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A469" w14:textId="77777777" w:rsidR="00BD210A" w:rsidRPr="00C056D5" w:rsidRDefault="00BD210A" w:rsidP="005E45BA">
      <w:pPr>
        <w:widowControl/>
        <w:autoSpaceDE/>
        <w:autoSpaceDN/>
        <w:spacing w:before="216"/>
        <w:ind w:right="45"/>
        <w:jc w:val="center"/>
        <w:rPr>
          <w:rFonts w:ascii="Arial" w:eastAsia="Times New Roman" w:hAnsi="Arial" w:cs="Arial"/>
          <w:b/>
          <w:lang w:eastAsia="en-GB"/>
        </w:rPr>
      </w:pPr>
    </w:p>
    <w:p w14:paraId="23C85D16" w14:textId="77777777" w:rsidR="00BD210A" w:rsidRPr="00C056D5" w:rsidRDefault="00BD210A" w:rsidP="005E45BA">
      <w:pPr>
        <w:widowControl/>
        <w:autoSpaceDE/>
        <w:autoSpaceDN/>
        <w:spacing w:before="216"/>
        <w:ind w:right="45"/>
        <w:jc w:val="center"/>
        <w:rPr>
          <w:rFonts w:ascii="Arial" w:eastAsia="Times New Roman" w:hAnsi="Arial" w:cs="Arial"/>
          <w:b/>
          <w:lang w:eastAsia="en-GB"/>
        </w:rPr>
      </w:pPr>
    </w:p>
    <w:p w14:paraId="58A7E218" w14:textId="77777777" w:rsidR="00BD210A" w:rsidRPr="00C056D5" w:rsidRDefault="00BD210A" w:rsidP="005E45BA">
      <w:pPr>
        <w:widowControl/>
        <w:autoSpaceDE/>
        <w:autoSpaceDN/>
        <w:spacing w:before="216"/>
        <w:ind w:right="45"/>
        <w:jc w:val="center"/>
        <w:rPr>
          <w:rFonts w:ascii="Arial" w:eastAsia="Times New Roman" w:hAnsi="Arial" w:cs="Arial"/>
          <w:b/>
          <w:lang w:eastAsia="en-GB"/>
        </w:rPr>
      </w:pPr>
    </w:p>
    <w:p w14:paraId="3B998909" w14:textId="77777777" w:rsidR="00BD210A" w:rsidRPr="00C056D5" w:rsidRDefault="00BD210A" w:rsidP="005E45BA">
      <w:pPr>
        <w:widowControl/>
        <w:autoSpaceDE/>
        <w:autoSpaceDN/>
        <w:spacing w:before="216"/>
        <w:ind w:right="45"/>
        <w:jc w:val="center"/>
        <w:rPr>
          <w:rFonts w:ascii="Arial" w:eastAsia="Times New Roman" w:hAnsi="Arial" w:cs="Arial"/>
          <w:b/>
          <w:lang w:eastAsia="en-GB"/>
        </w:rPr>
      </w:pPr>
    </w:p>
    <w:p w14:paraId="0C2B01B4" w14:textId="77777777" w:rsidR="00BD210A" w:rsidRPr="00C056D5" w:rsidRDefault="00BD210A" w:rsidP="005E45BA">
      <w:pPr>
        <w:widowControl/>
        <w:autoSpaceDE/>
        <w:autoSpaceDN/>
        <w:spacing w:before="216"/>
        <w:ind w:right="45"/>
        <w:jc w:val="center"/>
        <w:rPr>
          <w:rFonts w:ascii="Arial" w:eastAsia="Times New Roman" w:hAnsi="Arial" w:cs="Arial"/>
          <w:b/>
          <w:lang w:eastAsia="en-GB"/>
        </w:rPr>
      </w:pPr>
    </w:p>
    <w:p w14:paraId="68ED0B4A" w14:textId="77777777" w:rsidR="00BD210A" w:rsidRPr="00C056D5" w:rsidRDefault="00BD210A" w:rsidP="005E45BA">
      <w:pPr>
        <w:widowControl/>
        <w:autoSpaceDE/>
        <w:autoSpaceDN/>
        <w:spacing w:before="216"/>
        <w:ind w:right="45"/>
        <w:jc w:val="center"/>
        <w:rPr>
          <w:rFonts w:ascii="Arial" w:eastAsia="Times New Roman" w:hAnsi="Arial" w:cs="Arial"/>
          <w:b/>
          <w:lang w:eastAsia="en-GB"/>
        </w:rPr>
      </w:pPr>
    </w:p>
    <w:p w14:paraId="68D6F8DC" w14:textId="77777777" w:rsidR="00BD210A" w:rsidRPr="00C056D5" w:rsidRDefault="00BD210A" w:rsidP="005E45BA">
      <w:pPr>
        <w:widowControl/>
        <w:autoSpaceDE/>
        <w:autoSpaceDN/>
        <w:spacing w:before="216"/>
        <w:ind w:right="45"/>
        <w:jc w:val="center"/>
        <w:rPr>
          <w:rFonts w:ascii="Arial" w:eastAsia="Times New Roman" w:hAnsi="Arial" w:cs="Arial"/>
          <w:b/>
          <w:lang w:eastAsia="en-GB"/>
        </w:rPr>
      </w:pPr>
    </w:p>
    <w:p w14:paraId="1A160E1B" w14:textId="77777777" w:rsidR="00BD210A" w:rsidRPr="00C056D5" w:rsidRDefault="00BD210A" w:rsidP="005E45BA">
      <w:pPr>
        <w:widowControl/>
        <w:autoSpaceDE/>
        <w:autoSpaceDN/>
        <w:spacing w:before="216"/>
        <w:ind w:right="45"/>
        <w:jc w:val="center"/>
        <w:rPr>
          <w:rFonts w:ascii="Arial" w:eastAsia="Times New Roman" w:hAnsi="Arial" w:cs="Arial"/>
          <w:b/>
          <w:lang w:eastAsia="en-GB"/>
        </w:rPr>
      </w:pPr>
    </w:p>
    <w:p w14:paraId="5B27D0CA" w14:textId="77777777" w:rsidR="00BD210A" w:rsidRPr="00C056D5" w:rsidRDefault="00BD210A" w:rsidP="005E45BA">
      <w:pPr>
        <w:widowControl/>
        <w:autoSpaceDE/>
        <w:autoSpaceDN/>
        <w:spacing w:before="216"/>
        <w:ind w:right="45"/>
        <w:jc w:val="center"/>
        <w:rPr>
          <w:rFonts w:ascii="Arial" w:eastAsia="Times New Roman" w:hAnsi="Arial" w:cs="Arial"/>
          <w:b/>
          <w:lang w:eastAsia="en-GB"/>
        </w:rPr>
      </w:pPr>
    </w:p>
    <w:p w14:paraId="2181AAF4" w14:textId="4CEE994B" w:rsidR="00BD210A" w:rsidRPr="00C056D5" w:rsidRDefault="00990E7A" w:rsidP="005E45BA">
      <w:pPr>
        <w:widowControl/>
        <w:autoSpaceDE/>
        <w:autoSpaceDN/>
        <w:spacing w:before="216"/>
        <w:ind w:right="45"/>
        <w:jc w:val="center"/>
        <w:rPr>
          <w:rFonts w:ascii="Arial" w:eastAsia="Times New Roman" w:hAnsi="Arial" w:cs="Arial"/>
          <w:sz w:val="32"/>
          <w:szCs w:val="32"/>
          <w:lang w:eastAsia="en-GB"/>
        </w:rPr>
      </w:pPr>
      <w:r>
        <w:rPr>
          <w:rFonts w:ascii="Arial" w:eastAsia="Times New Roman" w:hAnsi="Arial" w:cs="Arial"/>
          <w:b/>
          <w:sz w:val="32"/>
          <w:szCs w:val="32"/>
          <w:lang w:eastAsia="en-GB"/>
        </w:rPr>
        <w:t xml:space="preserve">GRUPA </w:t>
      </w:r>
      <w:r w:rsidR="00A24D0F" w:rsidRPr="00C056D5">
        <w:rPr>
          <w:rFonts w:ascii="Arial" w:eastAsia="Times New Roman" w:hAnsi="Arial" w:cs="Arial"/>
          <w:b/>
          <w:sz w:val="32"/>
          <w:szCs w:val="32"/>
          <w:lang w:eastAsia="en-GB"/>
        </w:rPr>
        <w:t>INSTITUT IGH d.d., Zagreb</w:t>
      </w:r>
    </w:p>
    <w:p w14:paraId="068816C1" w14:textId="17BD9EC9" w:rsidR="00C1705E" w:rsidRPr="00C056D5" w:rsidRDefault="00A24D0F" w:rsidP="005E45BA">
      <w:pPr>
        <w:widowControl/>
        <w:autoSpaceDE/>
        <w:autoSpaceDN/>
        <w:spacing w:before="120" w:after="120"/>
        <w:ind w:right="45"/>
        <w:jc w:val="center"/>
        <w:rPr>
          <w:rFonts w:ascii="Arial" w:eastAsia="Times New Roman" w:hAnsi="Arial" w:cs="Arial"/>
          <w:b/>
          <w:sz w:val="28"/>
          <w:szCs w:val="28"/>
          <w:lang w:eastAsia="en-GB"/>
        </w:rPr>
      </w:pPr>
      <w:r w:rsidRPr="00C056D5">
        <w:rPr>
          <w:rFonts w:ascii="Arial" w:eastAsia="Times New Roman" w:hAnsi="Arial" w:cs="Arial"/>
          <w:b/>
          <w:sz w:val="28"/>
          <w:szCs w:val="28"/>
          <w:lang w:eastAsia="en-GB"/>
        </w:rPr>
        <w:t xml:space="preserve">Godišnji </w:t>
      </w:r>
      <w:r w:rsidR="00DA2F49" w:rsidRPr="00C056D5">
        <w:rPr>
          <w:rFonts w:ascii="Arial" w:eastAsia="Times New Roman" w:hAnsi="Arial" w:cs="Arial"/>
          <w:b/>
          <w:sz w:val="28"/>
          <w:szCs w:val="28"/>
          <w:lang w:eastAsia="en-GB"/>
        </w:rPr>
        <w:t>K</w:t>
      </w:r>
      <w:r w:rsidR="00384FE0" w:rsidRPr="00C056D5">
        <w:rPr>
          <w:rFonts w:ascii="Arial" w:eastAsia="Times New Roman" w:hAnsi="Arial" w:cs="Arial"/>
          <w:b/>
          <w:sz w:val="28"/>
          <w:szCs w:val="28"/>
          <w:lang w:eastAsia="en-GB"/>
        </w:rPr>
        <w:t xml:space="preserve">onsolidirani </w:t>
      </w:r>
      <w:r w:rsidRPr="00C056D5">
        <w:rPr>
          <w:rFonts w:ascii="Arial" w:eastAsia="Times New Roman" w:hAnsi="Arial" w:cs="Arial"/>
          <w:b/>
          <w:sz w:val="28"/>
          <w:szCs w:val="28"/>
          <w:lang w:eastAsia="en-GB"/>
        </w:rPr>
        <w:t xml:space="preserve">financijski izvještaji </w:t>
      </w:r>
    </w:p>
    <w:p w14:paraId="2DDDA1DD" w14:textId="77777777" w:rsidR="00BD210A" w:rsidRPr="00C056D5" w:rsidRDefault="00C1705E" w:rsidP="005E45BA">
      <w:pPr>
        <w:widowControl/>
        <w:autoSpaceDE/>
        <w:autoSpaceDN/>
        <w:spacing w:before="120" w:after="120"/>
        <w:ind w:right="45"/>
        <w:jc w:val="center"/>
        <w:rPr>
          <w:rFonts w:ascii="Arial" w:eastAsia="Times New Roman" w:hAnsi="Arial" w:cs="Arial"/>
          <w:sz w:val="28"/>
          <w:szCs w:val="28"/>
          <w:lang w:eastAsia="en-GB"/>
        </w:rPr>
      </w:pPr>
      <w:r w:rsidRPr="00C056D5">
        <w:t>i Izvješće neovisnog revizora za 2025. godinu</w:t>
      </w:r>
    </w:p>
    <w:p w14:paraId="2A975428" w14:textId="77777777" w:rsidR="00BD210A" w:rsidRPr="00C056D5" w:rsidRDefault="00BD210A">
      <w:pPr>
        <w:jc w:val="center"/>
        <w:rPr>
          <w:rFonts w:ascii="Arial" w:hAnsi="Arial" w:cs="Arial"/>
          <w:sz w:val="20"/>
        </w:rPr>
        <w:sectPr w:rsidR="00BD210A" w:rsidRPr="00C056D5" w:rsidSect="00A76B83">
          <w:footerReference w:type="default" r:id="rId8"/>
          <w:type w:val="continuous"/>
          <w:pgSz w:w="11920" w:h="16860"/>
          <w:pgMar w:top="1440" w:right="1440" w:bottom="1440" w:left="1440" w:header="720" w:footer="720" w:gutter="0"/>
          <w:cols w:space="720"/>
          <w:docGrid w:linePitch="299"/>
        </w:sectPr>
      </w:pPr>
    </w:p>
    <w:p w14:paraId="0A845734" w14:textId="77777777" w:rsidR="00BD210A" w:rsidRPr="00C056D5" w:rsidRDefault="00BD210A" w:rsidP="00622559">
      <w:pPr>
        <w:pStyle w:val="BodyText"/>
        <w:spacing w:before="600"/>
        <w:ind w:right="407"/>
        <w:jc w:val="right"/>
        <w:rPr>
          <w:rFonts w:ascii="Arial" w:hAnsi="Arial" w:cs="Arial"/>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5"/>
      </w:tblGrid>
      <w:tr w:rsidR="004E5030" w:rsidRPr="00C056D5" w14:paraId="25A8A377" w14:textId="77777777" w:rsidTr="00261D83">
        <w:tc>
          <w:tcPr>
            <w:tcW w:w="2500" w:type="pct"/>
            <w:vAlign w:val="bottom"/>
          </w:tcPr>
          <w:p w14:paraId="1212231C" w14:textId="77777777" w:rsidR="004E5030" w:rsidRPr="00C056D5" w:rsidRDefault="004E5030" w:rsidP="00261D83">
            <w:pPr>
              <w:pStyle w:val="BodyText"/>
              <w:ind w:right="407"/>
              <w:rPr>
                <w:rFonts w:ascii="Arial" w:hAnsi="Arial" w:cs="Arial"/>
              </w:rPr>
            </w:pPr>
          </w:p>
        </w:tc>
        <w:tc>
          <w:tcPr>
            <w:tcW w:w="2500" w:type="pct"/>
            <w:vAlign w:val="bottom"/>
          </w:tcPr>
          <w:p w14:paraId="5CD9AC02" w14:textId="77777777" w:rsidR="004E5030" w:rsidRPr="00C056D5" w:rsidRDefault="004E5030" w:rsidP="00261D83">
            <w:pPr>
              <w:pStyle w:val="BodyText"/>
              <w:jc w:val="right"/>
              <w:rPr>
                <w:rFonts w:ascii="Arial" w:hAnsi="Arial" w:cs="Arial"/>
                <w:spacing w:val="-2"/>
              </w:rPr>
            </w:pPr>
            <w:r w:rsidRPr="00C056D5">
              <w:rPr>
                <w:rFonts w:ascii="Arial" w:hAnsi="Arial" w:cs="Arial"/>
                <w:spacing w:val="-2"/>
              </w:rPr>
              <w:t>Stranica</w:t>
            </w:r>
          </w:p>
        </w:tc>
      </w:tr>
      <w:tr w:rsidR="00261D83" w:rsidRPr="00C056D5" w14:paraId="429072DE" w14:textId="77777777" w:rsidTr="00261D83">
        <w:tc>
          <w:tcPr>
            <w:tcW w:w="2500" w:type="pct"/>
            <w:vAlign w:val="bottom"/>
          </w:tcPr>
          <w:p w14:paraId="5193E4CC" w14:textId="77777777" w:rsidR="00261D83" w:rsidRPr="00C056D5" w:rsidRDefault="00261D83" w:rsidP="00261D83">
            <w:pPr>
              <w:pStyle w:val="BodyText"/>
              <w:ind w:right="407"/>
              <w:rPr>
                <w:rFonts w:ascii="Arial" w:hAnsi="Arial" w:cs="Arial"/>
              </w:rPr>
            </w:pPr>
          </w:p>
        </w:tc>
        <w:tc>
          <w:tcPr>
            <w:tcW w:w="2500" w:type="pct"/>
            <w:vAlign w:val="bottom"/>
          </w:tcPr>
          <w:p w14:paraId="31BD3469" w14:textId="77777777" w:rsidR="00261D83" w:rsidRPr="00C056D5" w:rsidRDefault="00261D83" w:rsidP="00261D83">
            <w:pPr>
              <w:pStyle w:val="BodyText"/>
              <w:jc w:val="right"/>
              <w:rPr>
                <w:rFonts w:ascii="Arial" w:hAnsi="Arial" w:cs="Arial"/>
              </w:rPr>
            </w:pPr>
          </w:p>
        </w:tc>
      </w:tr>
      <w:tr w:rsidR="00B95BE1" w:rsidRPr="00C056D5" w14:paraId="23AEBA43" w14:textId="77777777" w:rsidTr="00261D83">
        <w:tc>
          <w:tcPr>
            <w:tcW w:w="2500" w:type="pct"/>
            <w:vAlign w:val="bottom"/>
          </w:tcPr>
          <w:p w14:paraId="3A937681" w14:textId="77777777" w:rsidR="00B95BE1" w:rsidRPr="00C056D5" w:rsidRDefault="00B95BE1" w:rsidP="00261D83">
            <w:pPr>
              <w:pStyle w:val="BodyText"/>
              <w:ind w:right="407"/>
              <w:rPr>
                <w:rFonts w:ascii="Arial" w:hAnsi="Arial" w:cs="Arial"/>
              </w:rPr>
            </w:pPr>
            <w:r w:rsidRPr="00C056D5">
              <w:rPr>
                <w:rFonts w:ascii="Arial" w:hAnsi="Arial" w:cs="Arial"/>
              </w:rPr>
              <w:t>Odgovornost</w:t>
            </w:r>
            <w:r w:rsidRPr="00C056D5">
              <w:rPr>
                <w:rFonts w:ascii="Arial" w:hAnsi="Arial" w:cs="Arial"/>
                <w:spacing w:val="-10"/>
              </w:rPr>
              <w:t xml:space="preserve"> </w:t>
            </w:r>
            <w:r w:rsidRPr="00C056D5">
              <w:rPr>
                <w:rFonts w:ascii="Arial" w:hAnsi="Arial" w:cs="Arial"/>
              </w:rPr>
              <w:t>Uprave</w:t>
            </w:r>
            <w:r w:rsidRPr="00C056D5">
              <w:rPr>
                <w:rFonts w:ascii="Arial" w:hAnsi="Arial" w:cs="Arial"/>
                <w:spacing w:val="-8"/>
              </w:rPr>
              <w:t xml:space="preserve"> </w:t>
            </w:r>
            <w:r w:rsidRPr="00C056D5">
              <w:rPr>
                <w:rFonts w:ascii="Arial" w:hAnsi="Arial" w:cs="Arial"/>
              </w:rPr>
              <w:t>za</w:t>
            </w:r>
            <w:r w:rsidRPr="00C056D5">
              <w:rPr>
                <w:rFonts w:ascii="Arial" w:hAnsi="Arial" w:cs="Arial"/>
                <w:spacing w:val="-8"/>
              </w:rPr>
              <w:t xml:space="preserve"> </w:t>
            </w:r>
            <w:r w:rsidRPr="00C056D5">
              <w:rPr>
                <w:rFonts w:ascii="Arial" w:hAnsi="Arial" w:cs="Arial"/>
              </w:rPr>
              <w:t>godišnje</w:t>
            </w:r>
            <w:r w:rsidRPr="00C056D5">
              <w:rPr>
                <w:rFonts w:ascii="Arial" w:hAnsi="Arial" w:cs="Arial"/>
                <w:spacing w:val="-9"/>
              </w:rPr>
              <w:t xml:space="preserve"> </w:t>
            </w:r>
            <w:r w:rsidRPr="00C056D5">
              <w:rPr>
                <w:rFonts w:ascii="Arial" w:hAnsi="Arial" w:cs="Arial"/>
                <w:spacing w:val="-2"/>
              </w:rPr>
              <w:t>izvješće</w:t>
            </w:r>
          </w:p>
        </w:tc>
        <w:tc>
          <w:tcPr>
            <w:tcW w:w="2500" w:type="pct"/>
            <w:vAlign w:val="bottom"/>
          </w:tcPr>
          <w:p w14:paraId="4636141F" w14:textId="77777777" w:rsidR="00B95BE1" w:rsidRPr="00C056D5" w:rsidRDefault="00194761" w:rsidP="00261D83">
            <w:pPr>
              <w:pStyle w:val="BodyText"/>
              <w:jc w:val="right"/>
              <w:rPr>
                <w:rFonts w:ascii="Arial" w:hAnsi="Arial" w:cs="Arial"/>
              </w:rPr>
            </w:pPr>
            <w:r w:rsidRPr="00C056D5">
              <w:rPr>
                <w:rFonts w:ascii="Arial" w:hAnsi="Arial" w:cs="Arial"/>
              </w:rPr>
              <w:t>1</w:t>
            </w:r>
          </w:p>
        </w:tc>
      </w:tr>
      <w:tr w:rsidR="004E5030" w:rsidRPr="00C056D5" w14:paraId="12446330" w14:textId="77777777" w:rsidTr="00261D83">
        <w:tc>
          <w:tcPr>
            <w:tcW w:w="2500" w:type="pct"/>
            <w:vAlign w:val="bottom"/>
          </w:tcPr>
          <w:p w14:paraId="012C5D62" w14:textId="77777777" w:rsidR="004E5030" w:rsidRPr="00C056D5" w:rsidRDefault="004E5030" w:rsidP="00261D83">
            <w:pPr>
              <w:pStyle w:val="BodyText"/>
              <w:ind w:right="407"/>
              <w:rPr>
                <w:rFonts w:ascii="Arial" w:hAnsi="Arial" w:cs="Arial"/>
              </w:rPr>
            </w:pPr>
          </w:p>
        </w:tc>
        <w:tc>
          <w:tcPr>
            <w:tcW w:w="2500" w:type="pct"/>
            <w:vAlign w:val="bottom"/>
          </w:tcPr>
          <w:p w14:paraId="1E071F31" w14:textId="77777777" w:rsidR="004E5030" w:rsidRPr="00C056D5" w:rsidRDefault="004E5030" w:rsidP="00261D83">
            <w:pPr>
              <w:pStyle w:val="BodyText"/>
              <w:jc w:val="right"/>
              <w:rPr>
                <w:rFonts w:ascii="Arial" w:hAnsi="Arial" w:cs="Arial"/>
              </w:rPr>
            </w:pPr>
          </w:p>
        </w:tc>
      </w:tr>
      <w:tr w:rsidR="00B95BE1" w:rsidRPr="00C056D5" w14:paraId="1E9321BE" w14:textId="77777777" w:rsidTr="00261D83">
        <w:tc>
          <w:tcPr>
            <w:tcW w:w="2500" w:type="pct"/>
            <w:vAlign w:val="bottom"/>
          </w:tcPr>
          <w:p w14:paraId="649DD2E2" w14:textId="77777777" w:rsidR="00B95BE1" w:rsidRPr="00C056D5" w:rsidRDefault="00194761" w:rsidP="00261D83">
            <w:pPr>
              <w:pStyle w:val="BodyText"/>
              <w:ind w:right="407"/>
              <w:rPr>
                <w:rFonts w:ascii="Arial" w:hAnsi="Arial" w:cs="Arial"/>
              </w:rPr>
            </w:pPr>
            <w:r w:rsidRPr="00C056D5">
              <w:rPr>
                <w:rFonts w:ascii="Arial" w:hAnsi="Arial" w:cs="Arial"/>
              </w:rPr>
              <w:t>Izvješće neovisnog revizora</w:t>
            </w:r>
          </w:p>
        </w:tc>
        <w:tc>
          <w:tcPr>
            <w:tcW w:w="2500" w:type="pct"/>
            <w:vAlign w:val="bottom"/>
          </w:tcPr>
          <w:p w14:paraId="15B01144" w14:textId="77777777" w:rsidR="00B95BE1" w:rsidRPr="00C056D5" w:rsidRDefault="00E368EB" w:rsidP="00261D83">
            <w:pPr>
              <w:pStyle w:val="BodyText"/>
              <w:jc w:val="right"/>
              <w:rPr>
                <w:rFonts w:ascii="Arial" w:hAnsi="Arial" w:cs="Arial"/>
              </w:rPr>
            </w:pPr>
            <w:r w:rsidRPr="00C056D5">
              <w:rPr>
                <w:rFonts w:ascii="Arial" w:hAnsi="Arial" w:cs="Arial"/>
              </w:rPr>
              <w:t xml:space="preserve">2 - </w:t>
            </w:r>
            <w:r w:rsidR="00CE1AD8" w:rsidRPr="00C056D5">
              <w:rPr>
                <w:rFonts w:ascii="Arial" w:hAnsi="Arial" w:cs="Arial"/>
              </w:rPr>
              <w:t>8</w:t>
            </w:r>
          </w:p>
        </w:tc>
      </w:tr>
      <w:tr w:rsidR="004E5030" w:rsidRPr="00C056D5" w14:paraId="7E43BE4E" w14:textId="77777777" w:rsidTr="00261D83">
        <w:tc>
          <w:tcPr>
            <w:tcW w:w="2500" w:type="pct"/>
            <w:vAlign w:val="bottom"/>
          </w:tcPr>
          <w:p w14:paraId="0D8226CE" w14:textId="77777777" w:rsidR="004E5030" w:rsidRPr="00C056D5" w:rsidRDefault="004E5030" w:rsidP="00261D83">
            <w:pPr>
              <w:pStyle w:val="BodyText"/>
              <w:ind w:right="407"/>
              <w:rPr>
                <w:rFonts w:ascii="Arial" w:hAnsi="Arial" w:cs="Arial"/>
              </w:rPr>
            </w:pPr>
          </w:p>
        </w:tc>
        <w:tc>
          <w:tcPr>
            <w:tcW w:w="2500" w:type="pct"/>
            <w:vAlign w:val="bottom"/>
          </w:tcPr>
          <w:p w14:paraId="551769D4" w14:textId="77777777" w:rsidR="004E5030" w:rsidRPr="00C056D5" w:rsidRDefault="004E5030" w:rsidP="0068595C">
            <w:pPr>
              <w:pStyle w:val="BodyText"/>
              <w:jc w:val="right"/>
              <w:rPr>
                <w:rFonts w:ascii="Arial" w:hAnsi="Arial" w:cs="Arial"/>
              </w:rPr>
            </w:pPr>
          </w:p>
        </w:tc>
      </w:tr>
      <w:tr w:rsidR="00B95BE1" w:rsidRPr="00C056D5" w14:paraId="7BF4F7DF" w14:textId="77777777" w:rsidTr="00261D83">
        <w:tc>
          <w:tcPr>
            <w:tcW w:w="2500" w:type="pct"/>
            <w:vAlign w:val="bottom"/>
          </w:tcPr>
          <w:p w14:paraId="07E8C3CE" w14:textId="50DC62EB" w:rsidR="00B95BE1" w:rsidRPr="00C056D5" w:rsidRDefault="00A11EE2" w:rsidP="00261D83">
            <w:pPr>
              <w:pStyle w:val="BodyText"/>
              <w:ind w:right="407"/>
              <w:rPr>
                <w:rFonts w:ascii="Arial" w:hAnsi="Arial" w:cs="Arial"/>
              </w:rPr>
            </w:pPr>
            <w:r w:rsidRPr="00C056D5">
              <w:rPr>
                <w:rFonts w:ascii="Arial" w:hAnsi="Arial" w:cs="Arial"/>
              </w:rPr>
              <w:t>K</w:t>
            </w:r>
            <w:r w:rsidR="00B95BE1" w:rsidRPr="00C056D5">
              <w:rPr>
                <w:rFonts w:ascii="Arial" w:hAnsi="Arial" w:cs="Arial"/>
              </w:rPr>
              <w:t>onsolidirani</w:t>
            </w:r>
            <w:r w:rsidR="00B95BE1" w:rsidRPr="00C056D5">
              <w:rPr>
                <w:rFonts w:ascii="Arial" w:hAnsi="Arial" w:cs="Arial"/>
                <w:spacing w:val="-13"/>
              </w:rPr>
              <w:t xml:space="preserve"> </w:t>
            </w:r>
            <w:r w:rsidR="00B95BE1" w:rsidRPr="00C056D5">
              <w:rPr>
                <w:rFonts w:ascii="Arial" w:hAnsi="Arial" w:cs="Arial"/>
              </w:rPr>
              <w:t>izvještaj</w:t>
            </w:r>
            <w:r w:rsidR="00B95BE1" w:rsidRPr="00C056D5">
              <w:rPr>
                <w:rFonts w:ascii="Arial" w:hAnsi="Arial" w:cs="Arial"/>
                <w:spacing w:val="-15"/>
              </w:rPr>
              <w:t xml:space="preserve"> </w:t>
            </w:r>
            <w:r w:rsidR="00B95BE1" w:rsidRPr="00C056D5">
              <w:rPr>
                <w:rFonts w:ascii="Arial" w:hAnsi="Arial" w:cs="Arial"/>
              </w:rPr>
              <w:t>o</w:t>
            </w:r>
            <w:r w:rsidR="00B95BE1" w:rsidRPr="00C056D5">
              <w:rPr>
                <w:rFonts w:ascii="Arial" w:hAnsi="Arial" w:cs="Arial"/>
                <w:spacing w:val="-11"/>
              </w:rPr>
              <w:t xml:space="preserve"> </w:t>
            </w:r>
            <w:r w:rsidR="00B95BE1" w:rsidRPr="00C056D5">
              <w:rPr>
                <w:rFonts w:ascii="Arial" w:hAnsi="Arial" w:cs="Arial"/>
              </w:rPr>
              <w:t>sveobuhvatnoj</w:t>
            </w:r>
            <w:r w:rsidR="00B95BE1" w:rsidRPr="00C056D5">
              <w:rPr>
                <w:rFonts w:ascii="Arial" w:hAnsi="Arial" w:cs="Arial"/>
                <w:spacing w:val="-14"/>
              </w:rPr>
              <w:t xml:space="preserve"> </w:t>
            </w:r>
            <w:r w:rsidR="00B95BE1" w:rsidRPr="00C056D5">
              <w:rPr>
                <w:rFonts w:ascii="Arial" w:hAnsi="Arial" w:cs="Arial"/>
                <w:spacing w:val="-2"/>
              </w:rPr>
              <w:t>dobiti</w:t>
            </w:r>
          </w:p>
        </w:tc>
        <w:tc>
          <w:tcPr>
            <w:tcW w:w="2500" w:type="pct"/>
            <w:vAlign w:val="bottom"/>
          </w:tcPr>
          <w:p w14:paraId="07AC66EB" w14:textId="77777777" w:rsidR="00B95BE1" w:rsidRPr="00C056D5" w:rsidRDefault="00CE1AD8" w:rsidP="00261D83">
            <w:pPr>
              <w:pStyle w:val="BodyText"/>
              <w:jc w:val="right"/>
              <w:rPr>
                <w:rFonts w:ascii="Arial" w:hAnsi="Arial" w:cs="Arial"/>
              </w:rPr>
            </w:pPr>
            <w:r w:rsidRPr="00C056D5">
              <w:rPr>
                <w:rFonts w:ascii="Arial" w:hAnsi="Arial" w:cs="Arial"/>
              </w:rPr>
              <w:t>9</w:t>
            </w:r>
          </w:p>
        </w:tc>
      </w:tr>
      <w:tr w:rsidR="00B95BE1" w:rsidRPr="00C056D5" w14:paraId="405D6D26" w14:textId="77777777" w:rsidTr="00261D83">
        <w:tc>
          <w:tcPr>
            <w:tcW w:w="2500" w:type="pct"/>
            <w:vAlign w:val="bottom"/>
          </w:tcPr>
          <w:p w14:paraId="7FD6102E" w14:textId="77777777" w:rsidR="00B95BE1" w:rsidRPr="00C056D5" w:rsidRDefault="00B95BE1" w:rsidP="00261D83">
            <w:pPr>
              <w:pStyle w:val="BodyText"/>
              <w:ind w:right="407"/>
              <w:rPr>
                <w:rFonts w:ascii="Arial" w:hAnsi="Arial" w:cs="Arial"/>
              </w:rPr>
            </w:pPr>
          </w:p>
        </w:tc>
        <w:tc>
          <w:tcPr>
            <w:tcW w:w="2500" w:type="pct"/>
            <w:vAlign w:val="bottom"/>
          </w:tcPr>
          <w:p w14:paraId="5237C3C0" w14:textId="77777777" w:rsidR="00B95BE1" w:rsidRPr="00C056D5" w:rsidRDefault="00B95BE1" w:rsidP="00261D83">
            <w:pPr>
              <w:pStyle w:val="BodyText"/>
              <w:jc w:val="right"/>
              <w:rPr>
                <w:rFonts w:ascii="Arial" w:hAnsi="Arial" w:cs="Arial"/>
              </w:rPr>
            </w:pPr>
          </w:p>
        </w:tc>
      </w:tr>
      <w:tr w:rsidR="00B95BE1" w:rsidRPr="00C056D5" w14:paraId="4F8C0B00" w14:textId="77777777" w:rsidTr="00261D83">
        <w:tc>
          <w:tcPr>
            <w:tcW w:w="2500" w:type="pct"/>
            <w:vAlign w:val="bottom"/>
          </w:tcPr>
          <w:p w14:paraId="5B3120D2" w14:textId="5AC1B0C5" w:rsidR="00B95BE1" w:rsidRPr="00C056D5" w:rsidRDefault="00A11EE2" w:rsidP="00261D83">
            <w:pPr>
              <w:pStyle w:val="BodyText"/>
              <w:ind w:right="407"/>
              <w:rPr>
                <w:rFonts w:ascii="Arial" w:hAnsi="Arial" w:cs="Arial"/>
              </w:rPr>
            </w:pPr>
            <w:r w:rsidRPr="00C056D5">
              <w:rPr>
                <w:rFonts w:ascii="Arial" w:hAnsi="Arial" w:cs="Arial"/>
              </w:rPr>
              <w:t>K</w:t>
            </w:r>
            <w:r w:rsidR="00B95BE1" w:rsidRPr="00C056D5">
              <w:rPr>
                <w:rFonts w:ascii="Arial" w:hAnsi="Arial" w:cs="Arial"/>
              </w:rPr>
              <w:t>onsolidirani</w:t>
            </w:r>
            <w:r w:rsidR="00B95BE1" w:rsidRPr="00C056D5">
              <w:rPr>
                <w:rFonts w:ascii="Arial" w:hAnsi="Arial" w:cs="Arial"/>
                <w:spacing w:val="-12"/>
              </w:rPr>
              <w:t xml:space="preserve"> </w:t>
            </w:r>
            <w:r w:rsidR="00B95BE1" w:rsidRPr="00C056D5">
              <w:rPr>
                <w:rFonts w:ascii="Arial" w:hAnsi="Arial" w:cs="Arial"/>
              </w:rPr>
              <w:t>izvještaj</w:t>
            </w:r>
            <w:r w:rsidR="00B95BE1" w:rsidRPr="00C056D5">
              <w:rPr>
                <w:rFonts w:ascii="Arial" w:hAnsi="Arial" w:cs="Arial"/>
                <w:spacing w:val="-13"/>
              </w:rPr>
              <w:t xml:space="preserve"> </w:t>
            </w:r>
            <w:r w:rsidR="00B95BE1" w:rsidRPr="00C056D5">
              <w:rPr>
                <w:rFonts w:ascii="Arial" w:hAnsi="Arial" w:cs="Arial"/>
              </w:rPr>
              <w:t>o</w:t>
            </w:r>
            <w:r w:rsidR="00B95BE1" w:rsidRPr="00C056D5">
              <w:rPr>
                <w:rFonts w:ascii="Arial" w:hAnsi="Arial" w:cs="Arial"/>
                <w:spacing w:val="-9"/>
              </w:rPr>
              <w:t xml:space="preserve"> </w:t>
            </w:r>
            <w:r w:rsidR="00B95BE1" w:rsidRPr="00C056D5">
              <w:rPr>
                <w:rFonts w:ascii="Arial" w:hAnsi="Arial" w:cs="Arial"/>
              </w:rPr>
              <w:t>financijskom</w:t>
            </w:r>
            <w:r w:rsidR="00B95BE1" w:rsidRPr="00C056D5">
              <w:rPr>
                <w:rFonts w:ascii="Arial" w:hAnsi="Arial" w:cs="Arial"/>
                <w:spacing w:val="-12"/>
              </w:rPr>
              <w:t xml:space="preserve"> </w:t>
            </w:r>
            <w:r w:rsidR="00B95BE1" w:rsidRPr="00C056D5">
              <w:rPr>
                <w:rFonts w:ascii="Arial" w:hAnsi="Arial" w:cs="Arial"/>
                <w:spacing w:val="-2"/>
              </w:rPr>
              <w:t>položaju</w:t>
            </w:r>
          </w:p>
        </w:tc>
        <w:tc>
          <w:tcPr>
            <w:tcW w:w="2500" w:type="pct"/>
            <w:vAlign w:val="bottom"/>
          </w:tcPr>
          <w:p w14:paraId="06C50636" w14:textId="77777777" w:rsidR="00B95BE1" w:rsidRPr="00C056D5" w:rsidRDefault="00932128" w:rsidP="00261D83">
            <w:pPr>
              <w:pStyle w:val="BodyText"/>
              <w:jc w:val="right"/>
              <w:rPr>
                <w:rFonts w:ascii="Arial" w:hAnsi="Arial" w:cs="Arial"/>
              </w:rPr>
            </w:pPr>
            <w:r w:rsidRPr="00C056D5">
              <w:rPr>
                <w:rFonts w:ascii="Arial" w:hAnsi="Arial" w:cs="Arial"/>
              </w:rPr>
              <w:t>1</w:t>
            </w:r>
            <w:r w:rsidR="00CE1AD8" w:rsidRPr="00C056D5">
              <w:rPr>
                <w:rFonts w:ascii="Arial" w:hAnsi="Arial" w:cs="Arial"/>
              </w:rPr>
              <w:t>0</w:t>
            </w:r>
          </w:p>
        </w:tc>
      </w:tr>
      <w:tr w:rsidR="00B95BE1" w:rsidRPr="00C056D5" w14:paraId="418AB988" w14:textId="77777777" w:rsidTr="00261D83">
        <w:tc>
          <w:tcPr>
            <w:tcW w:w="2500" w:type="pct"/>
            <w:vAlign w:val="bottom"/>
          </w:tcPr>
          <w:p w14:paraId="4A8EE07B" w14:textId="77777777" w:rsidR="00B95BE1" w:rsidRPr="00C056D5" w:rsidRDefault="00B95BE1" w:rsidP="00261D83">
            <w:pPr>
              <w:pStyle w:val="BodyText"/>
              <w:ind w:right="407"/>
              <w:rPr>
                <w:rFonts w:ascii="Arial" w:hAnsi="Arial" w:cs="Arial"/>
              </w:rPr>
            </w:pPr>
          </w:p>
        </w:tc>
        <w:tc>
          <w:tcPr>
            <w:tcW w:w="2500" w:type="pct"/>
            <w:vAlign w:val="bottom"/>
          </w:tcPr>
          <w:p w14:paraId="6646B496" w14:textId="77777777" w:rsidR="00B95BE1" w:rsidRPr="00C056D5" w:rsidRDefault="00B95BE1" w:rsidP="00261D83">
            <w:pPr>
              <w:pStyle w:val="BodyText"/>
              <w:jc w:val="right"/>
              <w:rPr>
                <w:rFonts w:ascii="Arial" w:hAnsi="Arial" w:cs="Arial"/>
              </w:rPr>
            </w:pPr>
          </w:p>
        </w:tc>
      </w:tr>
      <w:tr w:rsidR="00B95BE1" w:rsidRPr="00C056D5" w14:paraId="1CB94082" w14:textId="77777777" w:rsidTr="00261D83">
        <w:tc>
          <w:tcPr>
            <w:tcW w:w="2500" w:type="pct"/>
            <w:vAlign w:val="bottom"/>
          </w:tcPr>
          <w:p w14:paraId="01FC647C" w14:textId="0C2D3065" w:rsidR="00B95BE1" w:rsidRPr="00C056D5" w:rsidRDefault="00A11EE2" w:rsidP="00261D83">
            <w:pPr>
              <w:pStyle w:val="BodyText"/>
              <w:ind w:right="407"/>
              <w:rPr>
                <w:rFonts w:ascii="Arial" w:hAnsi="Arial" w:cs="Arial"/>
              </w:rPr>
            </w:pPr>
            <w:r w:rsidRPr="00C056D5">
              <w:rPr>
                <w:rFonts w:ascii="Arial" w:hAnsi="Arial" w:cs="Arial"/>
              </w:rPr>
              <w:t>K</w:t>
            </w:r>
            <w:r w:rsidR="00B95BE1" w:rsidRPr="00C056D5">
              <w:rPr>
                <w:rFonts w:ascii="Arial" w:hAnsi="Arial" w:cs="Arial"/>
              </w:rPr>
              <w:t>onsolidirani</w:t>
            </w:r>
            <w:r w:rsidR="00B95BE1" w:rsidRPr="00C056D5">
              <w:rPr>
                <w:rFonts w:ascii="Arial" w:hAnsi="Arial" w:cs="Arial"/>
                <w:spacing w:val="-13"/>
              </w:rPr>
              <w:t xml:space="preserve"> </w:t>
            </w:r>
            <w:r w:rsidR="00B95BE1" w:rsidRPr="00C056D5">
              <w:rPr>
                <w:rFonts w:ascii="Arial" w:hAnsi="Arial" w:cs="Arial"/>
              </w:rPr>
              <w:t>izvještaj</w:t>
            </w:r>
            <w:r w:rsidR="00B95BE1" w:rsidRPr="00C056D5">
              <w:rPr>
                <w:rFonts w:ascii="Arial" w:hAnsi="Arial" w:cs="Arial"/>
                <w:spacing w:val="-14"/>
              </w:rPr>
              <w:t xml:space="preserve"> </w:t>
            </w:r>
            <w:r w:rsidR="00B95BE1" w:rsidRPr="00C056D5">
              <w:rPr>
                <w:rFonts w:ascii="Arial" w:hAnsi="Arial" w:cs="Arial"/>
              </w:rPr>
              <w:t>o</w:t>
            </w:r>
            <w:r w:rsidR="00B95BE1" w:rsidRPr="00C056D5">
              <w:rPr>
                <w:rFonts w:ascii="Arial" w:hAnsi="Arial" w:cs="Arial"/>
                <w:spacing w:val="-12"/>
              </w:rPr>
              <w:t xml:space="preserve"> </w:t>
            </w:r>
            <w:r w:rsidR="00B95BE1" w:rsidRPr="00C056D5">
              <w:rPr>
                <w:rFonts w:ascii="Arial" w:hAnsi="Arial" w:cs="Arial"/>
              </w:rPr>
              <w:t>promjenama</w:t>
            </w:r>
            <w:r w:rsidR="00B95BE1" w:rsidRPr="00C056D5">
              <w:rPr>
                <w:rFonts w:ascii="Arial" w:hAnsi="Arial" w:cs="Arial"/>
                <w:spacing w:val="-12"/>
              </w:rPr>
              <w:t xml:space="preserve"> </w:t>
            </w:r>
            <w:r w:rsidR="00F90630" w:rsidRPr="00C056D5">
              <w:rPr>
                <w:rFonts w:ascii="Arial" w:hAnsi="Arial" w:cs="Arial"/>
              </w:rPr>
              <w:t>kapitala</w:t>
            </w:r>
          </w:p>
        </w:tc>
        <w:tc>
          <w:tcPr>
            <w:tcW w:w="2500" w:type="pct"/>
            <w:vAlign w:val="bottom"/>
          </w:tcPr>
          <w:p w14:paraId="4AA7A6DD" w14:textId="77777777" w:rsidR="00B95BE1" w:rsidRPr="00C056D5" w:rsidRDefault="00932128" w:rsidP="00261D83">
            <w:pPr>
              <w:pStyle w:val="BodyText"/>
              <w:jc w:val="right"/>
              <w:rPr>
                <w:rFonts w:ascii="Arial" w:hAnsi="Arial" w:cs="Arial"/>
              </w:rPr>
            </w:pPr>
            <w:r w:rsidRPr="00C056D5">
              <w:rPr>
                <w:rFonts w:ascii="Arial" w:hAnsi="Arial" w:cs="Arial"/>
              </w:rPr>
              <w:t>1</w:t>
            </w:r>
            <w:r w:rsidR="00CE1AD8" w:rsidRPr="00C056D5">
              <w:rPr>
                <w:rFonts w:ascii="Arial" w:hAnsi="Arial" w:cs="Arial"/>
              </w:rPr>
              <w:t>1</w:t>
            </w:r>
          </w:p>
        </w:tc>
      </w:tr>
      <w:tr w:rsidR="004E5030" w:rsidRPr="00C056D5" w14:paraId="380A1774" w14:textId="77777777" w:rsidTr="00261D83">
        <w:tc>
          <w:tcPr>
            <w:tcW w:w="2500" w:type="pct"/>
            <w:vAlign w:val="bottom"/>
          </w:tcPr>
          <w:p w14:paraId="09EC8C01" w14:textId="77777777" w:rsidR="004E5030" w:rsidRPr="00C056D5" w:rsidRDefault="004E5030" w:rsidP="00261D83">
            <w:pPr>
              <w:pStyle w:val="BodyText"/>
              <w:ind w:right="407"/>
              <w:rPr>
                <w:rFonts w:ascii="Arial" w:hAnsi="Arial" w:cs="Arial"/>
              </w:rPr>
            </w:pPr>
          </w:p>
        </w:tc>
        <w:tc>
          <w:tcPr>
            <w:tcW w:w="2500" w:type="pct"/>
            <w:vAlign w:val="bottom"/>
          </w:tcPr>
          <w:p w14:paraId="52C3AE7F" w14:textId="77777777" w:rsidR="004E5030" w:rsidRPr="00C056D5" w:rsidRDefault="004E5030" w:rsidP="00261D83">
            <w:pPr>
              <w:pStyle w:val="BodyText"/>
              <w:jc w:val="right"/>
              <w:rPr>
                <w:rFonts w:ascii="Arial" w:hAnsi="Arial" w:cs="Arial"/>
              </w:rPr>
            </w:pPr>
          </w:p>
        </w:tc>
      </w:tr>
      <w:tr w:rsidR="00B95BE1" w:rsidRPr="00C056D5" w14:paraId="3512D237" w14:textId="77777777" w:rsidTr="00261D83">
        <w:tc>
          <w:tcPr>
            <w:tcW w:w="2500" w:type="pct"/>
            <w:vAlign w:val="bottom"/>
          </w:tcPr>
          <w:p w14:paraId="76328465" w14:textId="56018ACA" w:rsidR="00B95BE1" w:rsidRPr="00C056D5" w:rsidRDefault="00A11EE2" w:rsidP="00261D83">
            <w:pPr>
              <w:pStyle w:val="BodyText"/>
              <w:ind w:right="407"/>
              <w:rPr>
                <w:rFonts w:ascii="Arial" w:hAnsi="Arial" w:cs="Arial"/>
              </w:rPr>
            </w:pPr>
            <w:r w:rsidRPr="00C056D5">
              <w:rPr>
                <w:rFonts w:ascii="Arial" w:hAnsi="Arial" w:cs="Arial"/>
              </w:rPr>
              <w:t>K</w:t>
            </w:r>
            <w:r w:rsidR="00B95BE1" w:rsidRPr="00C056D5">
              <w:rPr>
                <w:rFonts w:ascii="Arial" w:hAnsi="Arial" w:cs="Arial"/>
              </w:rPr>
              <w:t>onsolidirani</w:t>
            </w:r>
            <w:r w:rsidR="00B95BE1" w:rsidRPr="00C056D5">
              <w:rPr>
                <w:rFonts w:ascii="Arial" w:hAnsi="Arial" w:cs="Arial"/>
                <w:spacing w:val="-12"/>
              </w:rPr>
              <w:t xml:space="preserve"> </w:t>
            </w:r>
            <w:r w:rsidR="00B95BE1" w:rsidRPr="00C056D5">
              <w:rPr>
                <w:rFonts w:ascii="Arial" w:hAnsi="Arial" w:cs="Arial"/>
              </w:rPr>
              <w:t>izvještaj</w:t>
            </w:r>
            <w:r w:rsidR="00B95BE1" w:rsidRPr="00C056D5">
              <w:rPr>
                <w:rFonts w:ascii="Arial" w:hAnsi="Arial" w:cs="Arial"/>
                <w:spacing w:val="-12"/>
              </w:rPr>
              <w:t xml:space="preserve"> </w:t>
            </w:r>
            <w:r w:rsidR="00B95BE1" w:rsidRPr="00C056D5">
              <w:rPr>
                <w:rFonts w:ascii="Arial" w:hAnsi="Arial" w:cs="Arial"/>
              </w:rPr>
              <w:t>o</w:t>
            </w:r>
            <w:r w:rsidR="00B95BE1" w:rsidRPr="00C056D5">
              <w:rPr>
                <w:rFonts w:ascii="Arial" w:hAnsi="Arial" w:cs="Arial"/>
                <w:spacing w:val="-10"/>
              </w:rPr>
              <w:t xml:space="preserve"> </w:t>
            </w:r>
            <w:r w:rsidR="00B95BE1" w:rsidRPr="00C056D5">
              <w:rPr>
                <w:rFonts w:ascii="Arial" w:hAnsi="Arial" w:cs="Arial"/>
              </w:rPr>
              <w:t>novčanim</w:t>
            </w:r>
            <w:r w:rsidR="00B95BE1" w:rsidRPr="00C056D5">
              <w:rPr>
                <w:rFonts w:ascii="Arial" w:hAnsi="Arial" w:cs="Arial"/>
                <w:spacing w:val="-12"/>
              </w:rPr>
              <w:t xml:space="preserve"> </w:t>
            </w:r>
            <w:r w:rsidR="00B95BE1" w:rsidRPr="00C056D5">
              <w:rPr>
                <w:rFonts w:ascii="Arial" w:hAnsi="Arial" w:cs="Arial"/>
                <w:spacing w:val="-2"/>
              </w:rPr>
              <w:t>tokovima</w:t>
            </w:r>
          </w:p>
        </w:tc>
        <w:tc>
          <w:tcPr>
            <w:tcW w:w="2500" w:type="pct"/>
            <w:vAlign w:val="bottom"/>
          </w:tcPr>
          <w:p w14:paraId="0B0E0CEF" w14:textId="77777777" w:rsidR="00B95BE1" w:rsidRPr="00C056D5" w:rsidRDefault="00932128" w:rsidP="00261D83">
            <w:pPr>
              <w:pStyle w:val="BodyText"/>
              <w:jc w:val="right"/>
              <w:rPr>
                <w:rFonts w:ascii="Arial" w:hAnsi="Arial" w:cs="Arial"/>
              </w:rPr>
            </w:pPr>
            <w:r w:rsidRPr="00C056D5">
              <w:rPr>
                <w:rFonts w:ascii="Arial" w:hAnsi="Arial" w:cs="Arial"/>
              </w:rPr>
              <w:t>1</w:t>
            </w:r>
            <w:r w:rsidR="00CE1AD8" w:rsidRPr="00C056D5">
              <w:rPr>
                <w:rFonts w:ascii="Arial" w:hAnsi="Arial" w:cs="Arial"/>
              </w:rPr>
              <w:t>2</w:t>
            </w:r>
          </w:p>
        </w:tc>
      </w:tr>
      <w:tr w:rsidR="004E5030" w:rsidRPr="00C056D5" w14:paraId="2E33DEFC" w14:textId="77777777" w:rsidTr="00261D83">
        <w:tc>
          <w:tcPr>
            <w:tcW w:w="2500" w:type="pct"/>
            <w:vAlign w:val="bottom"/>
          </w:tcPr>
          <w:p w14:paraId="2E1753F6" w14:textId="77777777" w:rsidR="004E5030" w:rsidRPr="00C056D5" w:rsidRDefault="004E5030" w:rsidP="00261D83">
            <w:pPr>
              <w:pStyle w:val="BodyText"/>
              <w:ind w:right="407"/>
              <w:rPr>
                <w:rFonts w:ascii="Arial" w:hAnsi="Arial" w:cs="Arial"/>
              </w:rPr>
            </w:pPr>
          </w:p>
        </w:tc>
        <w:tc>
          <w:tcPr>
            <w:tcW w:w="2500" w:type="pct"/>
            <w:vAlign w:val="bottom"/>
          </w:tcPr>
          <w:p w14:paraId="4FFCBEE3" w14:textId="77777777" w:rsidR="004E5030" w:rsidRPr="00C056D5" w:rsidRDefault="004E5030" w:rsidP="00261D83">
            <w:pPr>
              <w:pStyle w:val="BodyText"/>
              <w:jc w:val="right"/>
              <w:rPr>
                <w:rFonts w:ascii="Arial" w:hAnsi="Arial" w:cs="Arial"/>
              </w:rPr>
            </w:pPr>
          </w:p>
        </w:tc>
      </w:tr>
      <w:tr w:rsidR="00B95BE1" w:rsidRPr="00C056D5" w14:paraId="31AD62BA" w14:textId="77777777" w:rsidTr="00261D83">
        <w:tc>
          <w:tcPr>
            <w:tcW w:w="2500" w:type="pct"/>
            <w:vAlign w:val="bottom"/>
          </w:tcPr>
          <w:p w14:paraId="16FE3F31" w14:textId="028A8133" w:rsidR="00B95BE1" w:rsidRPr="00C056D5" w:rsidRDefault="00B95BE1" w:rsidP="00261D83">
            <w:pPr>
              <w:pStyle w:val="BodyText"/>
              <w:ind w:right="407"/>
              <w:rPr>
                <w:rFonts w:ascii="Arial" w:hAnsi="Arial" w:cs="Arial"/>
              </w:rPr>
            </w:pPr>
            <w:r w:rsidRPr="00C056D5">
              <w:rPr>
                <w:rFonts w:ascii="Arial" w:hAnsi="Arial" w:cs="Arial"/>
              </w:rPr>
              <w:t>Bilješke</w:t>
            </w:r>
            <w:r w:rsidRPr="00C056D5">
              <w:rPr>
                <w:rFonts w:ascii="Arial" w:hAnsi="Arial" w:cs="Arial"/>
                <w:spacing w:val="-12"/>
              </w:rPr>
              <w:t xml:space="preserve"> </w:t>
            </w:r>
            <w:r w:rsidRPr="00C056D5">
              <w:rPr>
                <w:rFonts w:ascii="Arial" w:hAnsi="Arial" w:cs="Arial"/>
              </w:rPr>
              <w:t>uz</w:t>
            </w:r>
            <w:r w:rsidRPr="00C056D5">
              <w:rPr>
                <w:rFonts w:ascii="Arial" w:hAnsi="Arial" w:cs="Arial"/>
                <w:spacing w:val="-11"/>
              </w:rPr>
              <w:t xml:space="preserve"> </w:t>
            </w:r>
            <w:r w:rsidR="00261D83" w:rsidRPr="00C056D5">
              <w:rPr>
                <w:rFonts w:ascii="Arial" w:hAnsi="Arial" w:cs="Arial"/>
              </w:rPr>
              <w:t>konsolidirane</w:t>
            </w:r>
            <w:r w:rsidR="00261D83" w:rsidRPr="00C056D5">
              <w:rPr>
                <w:rFonts w:ascii="Arial" w:hAnsi="Arial" w:cs="Arial"/>
                <w:spacing w:val="-7"/>
              </w:rPr>
              <w:t xml:space="preserve"> </w:t>
            </w:r>
            <w:r w:rsidRPr="00C056D5">
              <w:rPr>
                <w:rFonts w:ascii="Arial" w:hAnsi="Arial" w:cs="Arial"/>
              </w:rPr>
              <w:t>financijske</w:t>
            </w:r>
            <w:r w:rsidRPr="00C056D5">
              <w:rPr>
                <w:rFonts w:ascii="Arial" w:hAnsi="Arial" w:cs="Arial"/>
                <w:spacing w:val="-10"/>
              </w:rPr>
              <w:t xml:space="preserve"> </w:t>
            </w:r>
            <w:r w:rsidRPr="00C056D5">
              <w:rPr>
                <w:rFonts w:ascii="Arial" w:hAnsi="Arial" w:cs="Arial"/>
                <w:spacing w:val="-2"/>
              </w:rPr>
              <w:t>izvještaje</w:t>
            </w:r>
          </w:p>
        </w:tc>
        <w:tc>
          <w:tcPr>
            <w:tcW w:w="2500" w:type="pct"/>
            <w:vAlign w:val="bottom"/>
          </w:tcPr>
          <w:p w14:paraId="32CB05E1" w14:textId="764F4EB5" w:rsidR="00B95BE1" w:rsidRPr="00C056D5" w:rsidRDefault="00A26C9F" w:rsidP="00261D83">
            <w:pPr>
              <w:pStyle w:val="BodyText"/>
              <w:jc w:val="right"/>
              <w:rPr>
                <w:rFonts w:ascii="Arial" w:hAnsi="Arial" w:cs="Arial"/>
              </w:rPr>
            </w:pPr>
            <w:r w:rsidRPr="00C056D5">
              <w:rPr>
                <w:rFonts w:ascii="Arial" w:hAnsi="Arial" w:cs="Arial"/>
              </w:rPr>
              <w:t>1</w:t>
            </w:r>
            <w:r w:rsidR="00B06264" w:rsidRPr="00C056D5">
              <w:rPr>
                <w:rFonts w:ascii="Arial" w:hAnsi="Arial" w:cs="Arial"/>
              </w:rPr>
              <w:t>3</w:t>
            </w:r>
            <w:r w:rsidRPr="00C056D5">
              <w:rPr>
                <w:rFonts w:ascii="Arial" w:hAnsi="Arial" w:cs="Arial"/>
              </w:rPr>
              <w:t>-</w:t>
            </w:r>
            <w:r w:rsidR="0015609A" w:rsidRPr="00C056D5">
              <w:rPr>
                <w:rFonts w:ascii="Arial" w:hAnsi="Arial" w:cs="Arial"/>
              </w:rPr>
              <w:t>6</w:t>
            </w:r>
            <w:r w:rsidR="00C019EE" w:rsidRPr="00C056D5">
              <w:rPr>
                <w:rFonts w:ascii="Arial" w:hAnsi="Arial" w:cs="Arial"/>
              </w:rPr>
              <w:t>0</w:t>
            </w:r>
          </w:p>
        </w:tc>
      </w:tr>
    </w:tbl>
    <w:p w14:paraId="63B1592D" w14:textId="77777777" w:rsidR="00A26C9F" w:rsidRPr="00C056D5" w:rsidRDefault="00A26C9F">
      <w:pPr>
        <w:pStyle w:val="Heading1"/>
        <w:spacing w:before="86"/>
        <w:ind w:left="100" w:firstLine="0"/>
        <w:jc w:val="both"/>
        <w:rPr>
          <w:rFonts w:ascii="Arial" w:hAnsi="Arial" w:cs="Arial"/>
        </w:rPr>
        <w:sectPr w:rsidR="00A26C9F" w:rsidRPr="00C056D5" w:rsidSect="00A76B83">
          <w:headerReference w:type="default" r:id="rId9"/>
          <w:pgSz w:w="11910" w:h="16840"/>
          <w:pgMar w:top="1440" w:right="1440" w:bottom="1440" w:left="1440" w:header="720" w:footer="720" w:gutter="0"/>
          <w:cols w:space="720"/>
        </w:sectPr>
      </w:pPr>
    </w:p>
    <w:p w14:paraId="25B70ADC" w14:textId="77777777" w:rsidR="007348CB" w:rsidRPr="00C056D5" w:rsidRDefault="007348CB">
      <w:pPr>
        <w:pStyle w:val="Heading1"/>
        <w:spacing w:before="86"/>
        <w:ind w:left="100" w:firstLine="0"/>
        <w:jc w:val="both"/>
        <w:rPr>
          <w:rFonts w:ascii="Arial" w:hAnsi="Arial" w:cs="Arial"/>
        </w:rPr>
        <w:sectPr w:rsidR="007348CB" w:rsidRPr="00C056D5" w:rsidSect="00A76B83">
          <w:headerReference w:type="default" r:id="rId10"/>
          <w:type w:val="continuous"/>
          <w:pgSz w:w="11910" w:h="16840"/>
          <w:pgMar w:top="1440" w:right="1440" w:bottom="1440" w:left="1440" w:header="720" w:footer="720" w:gutter="0"/>
          <w:cols w:space="720"/>
          <w:docGrid w:linePitch="299"/>
        </w:sectPr>
      </w:pPr>
    </w:p>
    <w:p w14:paraId="7A2868E5" w14:textId="260C1548" w:rsidR="00BD210A" w:rsidRPr="00C056D5" w:rsidRDefault="00A24D0F" w:rsidP="005E45BA">
      <w:pPr>
        <w:pStyle w:val="Heading1"/>
        <w:spacing w:before="240" w:after="240"/>
        <w:ind w:left="0" w:firstLine="0"/>
        <w:jc w:val="both"/>
        <w:rPr>
          <w:rFonts w:ascii="Arial" w:hAnsi="Arial" w:cs="Arial"/>
        </w:rPr>
      </w:pPr>
      <w:r w:rsidRPr="00C056D5">
        <w:rPr>
          <w:rFonts w:ascii="Arial" w:hAnsi="Arial" w:cs="Arial"/>
        </w:rPr>
        <w:t>Odgovornost</w:t>
      </w:r>
      <w:r w:rsidRPr="00C056D5">
        <w:rPr>
          <w:rFonts w:ascii="Arial" w:hAnsi="Arial" w:cs="Arial"/>
          <w:spacing w:val="-11"/>
        </w:rPr>
        <w:t xml:space="preserve"> </w:t>
      </w:r>
      <w:r w:rsidRPr="00C056D5">
        <w:rPr>
          <w:rFonts w:ascii="Arial" w:hAnsi="Arial" w:cs="Arial"/>
        </w:rPr>
        <w:t>za</w:t>
      </w:r>
      <w:r w:rsidRPr="00C056D5">
        <w:rPr>
          <w:rFonts w:ascii="Arial" w:hAnsi="Arial" w:cs="Arial"/>
          <w:spacing w:val="-11"/>
        </w:rPr>
        <w:t xml:space="preserve"> </w:t>
      </w:r>
      <w:r w:rsidRPr="00C056D5">
        <w:rPr>
          <w:rFonts w:ascii="Arial" w:hAnsi="Arial" w:cs="Arial"/>
        </w:rPr>
        <w:t>godišnje</w:t>
      </w:r>
      <w:r w:rsidR="000A7BFB" w:rsidRPr="00C056D5">
        <w:rPr>
          <w:rFonts w:ascii="Arial" w:hAnsi="Arial" w:cs="Arial"/>
        </w:rPr>
        <w:t xml:space="preserve"> konsolidirane</w:t>
      </w:r>
      <w:r w:rsidRPr="00C056D5">
        <w:rPr>
          <w:rFonts w:ascii="Arial" w:hAnsi="Arial" w:cs="Arial"/>
          <w:spacing w:val="-10"/>
        </w:rPr>
        <w:t xml:space="preserve"> </w:t>
      </w:r>
      <w:r w:rsidRPr="00C056D5">
        <w:rPr>
          <w:rFonts w:ascii="Arial" w:hAnsi="Arial" w:cs="Arial"/>
        </w:rPr>
        <w:t>financijske</w:t>
      </w:r>
      <w:r w:rsidRPr="00C056D5">
        <w:rPr>
          <w:rFonts w:ascii="Arial" w:hAnsi="Arial" w:cs="Arial"/>
          <w:spacing w:val="-9"/>
        </w:rPr>
        <w:t xml:space="preserve"> </w:t>
      </w:r>
      <w:r w:rsidRPr="00C056D5">
        <w:rPr>
          <w:rFonts w:ascii="Arial" w:hAnsi="Arial" w:cs="Arial"/>
          <w:spacing w:val="-2"/>
        </w:rPr>
        <w:t>izvještaje</w:t>
      </w:r>
    </w:p>
    <w:p w14:paraId="7B4D0443" w14:textId="62D07474" w:rsidR="00BD210A" w:rsidRPr="00C056D5" w:rsidRDefault="00A24D0F" w:rsidP="005E45BA">
      <w:pPr>
        <w:pStyle w:val="BodyText"/>
        <w:spacing w:before="240" w:after="240"/>
        <w:jc w:val="both"/>
        <w:rPr>
          <w:rFonts w:ascii="Arial" w:hAnsi="Arial" w:cs="Arial"/>
        </w:rPr>
      </w:pPr>
      <w:r w:rsidRPr="00C056D5">
        <w:rPr>
          <w:rFonts w:ascii="Arial" w:hAnsi="Arial" w:cs="Arial"/>
        </w:rPr>
        <w:t>Uprava</w:t>
      </w:r>
      <w:r w:rsidR="00816627" w:rsidRPr="00C056D5">
        <w:rPr>
          <w:rFonts w:ascii="Arial" w:hAnsi="Arial" w:cs="Arial"/>
        </w:rPr>
        <w:t xml:space="preserve"> grupe</w:t>
      </w:r>
      <w:r w:rsidRPr="00C056D5">
        <w:rPr>
          <w:rFonts w:ascii="Arial" w:hAnsi="Arial" w:cs="Arial"/>
        </w:rPr>
        <w:t xml:space="preserve"> INSTITUT IGH d.d., Zagreb, Janka Rakuše 1 (dalje u tekstu </w:t>
      </w:r>
      <w:r w:rsidR="00816627" w:rsidRPr="00C056D5">
        <w:rPr>
          <w:rFonts w:ascii="Arial" w:hAnsi="Arial" w:cs="Arial"/>
        </w:rPr>
        <w:t>Grupa</w:t>
      </w:r>
      <w:r w:rsidR="00B37C5D" w:rsidRPr="00C056D5">
        <w:rPr>
          <w:rFonts w:ascii="Arial" w:hAnsi="Arial" w:cs="Arial"/>
        </w:rPr>
        <w:t>)</w:t>
      </w:r>
      <w:r w:rsidRPr="00C056D5">
        <w:rPr>
          <w:rFonts w:ascii="Arial" w:hAnsi="Arial" w:cs="Arial"/>
        </w:rPr>
        <w:t xml:space="preserve"> je dužna osigurati da godišnji financijski izvještaji </w:t>
      </w:r>
      <w:r w:rsidR="00816627" w:rsidRPr="00C056D5">
        <w:rPr>
          <w:rFonts w:ascii="Arial" w:hAnsi="Arial" w:cs="Arial"/>
        </w:rPr>
        <w:t>Grupe</w:t>
      </w:r>
      <w:r w:rsidRPr="00C056D5">
        <w:rPr>
          <w:rFonts w:ascii="Arial" w:hAnsi="Arial" w:cs="Arial"/>
        </w:rPr>
        <w:t xml:space="preserve"> za 202</w:t>
      </w:r>
      <w:r w:rsidR="0090142C" w:rsidRPr="00C056D5">
        <w:rPr>
          <w:rFonts w:ascii="Arial" w:hAnsi="Arial" w:cs="Arial"/>
        </w:rPr>
        <w:t>5</w:t>
      </w:r>
      <w:r w:rsidRPr="00C056D5">
        <w:rPr>
          <w:rFonts w:ascii="Arial" w:hAnsi="Arial" w:cs="Arial"/>
        </w:rPr>
        <w:t>. godinu budu sastavljeni u skladu s važećim hrvatskim Zakonom o računovodstvu i Međunarodnim standardima financijskog izvještavanja koji su utvrđeni od Europske komisije i objavljeni u službenom listu Europske unije, tako da pružaju istinit</w:t>
      </w:r>
      <w:r w:rsidRPr="00C056D5">
        <w:rPr>
          <w:rFonts w:ascii="Arial" w:hAnsi="Arial" w:cs="Arial"/>
          <w:spacing w:val="40"/>
        </w:rPr>
        <w:t xml:space="preserve"> </w:t>
      </w:r>
      <w:r w:rsidRPr="00C056D5">
        <w:rPr>
          <w:rFonts w:ascii="Arial" w:hAnsi="Arial" w:cs="Arial"/>
        </w:rPr>
        <w:t>i objektivan prikaz financijskog stanja, rezultata poslovanja, promjena kapitala i novčanih tokova</w:t>
      </w:r>
      <w:r w:rsidR="00816627" w:rsidRPr="00C056D5">
        <w:rPr>
          <w:rFonts w:ascii="Arial" w:hAnsi="Arial" w:cs="Arial"/>
        </w:rPr>
        <w:t xml:space="preserve"> Grupe</w:t>
      </w:r>
      <w:r w:rsidRPr="00C056D5">
        <w:rPr>
          <w:rFonts w:ascii="Arial" w:hAnsi="Arial" w:cs="Arial"/>
        </w:rPr>
        <w:t xml:space="preserve"> za to razdoblje.</w:t>
      </w:r>
    </w:p>
    <w:p w14:paraId="54A96DE8" w14:textId="3D48C890" w:rsidR="00BD210A" w:rsidRPr="00C056D5" w:rsidRDefault="00A24D0F" w:rsidP="005E45BA">
      <w:pPr>
        <w:pStyle w:val="BodyText"/>
        <w:spacing w:before="240" w:after="240"/>
        <w:jc w:val="both"/>
        <w:rPr>
          <w:rFonts w:ascii="Arial" w:hAnsi="Arial" w:cs="Arial"/>
        </w:rPr>
      </w:pPr>
      <w:r w:rsidRPr="00C056D5">
        <w:rPr>
          <w:rFonts w:ascii="Arial" w:hAnsi="Arial" w:cs="Arial"/>
        </w:rPr>
        <w:t xml:space="preserve">Na temelju provedenih istraživanja, Uprava opravdano očekuje da </w:t>
      </w:r>
      <w:r w:rsidR="00816627" w:rsidRPr="00C056D5">
        <w:rPr>
          <w:rFonts w:ascii="Arial" w:hAnsi="Arial" w:cs="Arial"/>
        </w:rPr>
        <w:t>Grupa</w:t>
      </w:r>
      <w:r w:rsidRPr="00C056D5">
        <w:rPr>
          <w:rFonts w:ascii="Arial" w:hAnsi="Arial" w:cs="Arial"/>
        </w:rPr>
        <w:t xml:space="preserve"> ima odgovarajuća sredstva za nastavak poslovanja u doglednoj budućnosti. Sukladno tomu, Uprava je izradila</w:t>
      </w:r>
      <w:r w:rsidRPr="00C056D5">
        <w:rPr>
          <w:rFonts w:ascii="Arial" w:hAnsi="Arial" w:cs="Arial"/>
          <w:spacing w:val="-3"/>
        </w:rPr>
        <w:t xml:space="preserve"> </w:t>
      </w:r>
      <w:r w:rsidRPr="00C056D5">
        <w:rPr>
          <w:rFonts w:ascii="Arial" w:hAnsi="Arial" w:cs="Arial"/>
        </w:rPr>
        <w:t>godišnje</w:t>
      </w:r>
      <w:r w:rsidRPr="00C056D5">
        <w:rPr>
          <w:rFonts w:ascii="Arial" w:hAnsi="Arial" w:cs="Arial"/>
          <w:spacing w:val="-4"/>
        </w:rPr>
        <w:t xml:space="preserve"> </w:t>
      </w:r>
      <w:r w:rsidRPr="00C056D5">
        <w:rPr>
          <w:rFonts w:ascii="Arial" w:hAnsi="Arial" w:cs="Arial"/>
        </w:rPr>
        <w:t>financijske</w:t>
      </w:r>
      <w:r w:rsidRPr="00C056D5">
        <w:rPr>
          <w:rFonts w:ascii="Arial" w:hAnsi="Arial" w:cs="Arial"/>
          <w:spacing w:val="-4"/>
        </w:rPr>
        <w:t xml:space="preserve"> </w:t>
      </w:r>
      <w:r w:rsidRPr="00C056D5">
        <w:rPr>
          <w:rFonts w:ascii="Arial" w:hAnsi="Arial" w:cs="Arial"/>
        </w:rPr>
        <w:t>izvještaje</w:t>
      </w:r>
      <w:r w:rsidRPr="00C056D5">
        <w:rPr>
          <w:rFonts w:ascii="Arial" w:hAnsi="Arial" w:cs="Arial"/>
          <w:spacing w:val="-4"/>
        </w:rPr>
        <w:t xml:space="preserve"> </w:t>
      </w:r>
      <w:r w:rsidRPr="00C056D5">
        <w:rPr>
          <w:rFonts w:ascii="Arial" w:hAnsi="Arial" w:cs="Arial"/>
        </w:rPr>
        <w:t>pod</w:t>
      </w:r>
      <w:r w:rsidRPr="00C056D5">
        <w:rPr>
          <w:rFonts w:ascii="Arial" w:hAnsi="Arial" w:cs="Arial"/>
          <w:spacing w:val="-4"/>
        </w:rPr>
        <w:t xml:space="preserve"> </w:t>
      </w:r>
      <w:r w:rsidRPr="00C056D5">
        <w:rPr>
          <w:rFonts w:ascii="Arial" w:hAnsi="Arial" w:cs="Arial"/>
        </w:rPr>
        <w:t>pretpostavkom</w:t>
      </w:r>
      <w:r w:rsidRPr="00C056D5">
        <w:rPr>
          <w:rFonts w:ascii="Arial" w:hAnsi="Arial" w:cs="Arial"/>
          <w:spacing w:val="-3"/>
        </w:rPr>
        <w:t xml:space="preserve"> </w:t>
      </w:r>
      <w:r w:rsidRPr="00C056D5">
        <w:rPr>
          <w:rFonts w:ascii="Arial" w:hAnsi="Arial" w:cs="Arial"/>
        </w:rPr>
        <w:t>neograničenosti</w:t>
      </w:r>
      <w:r w:rsidRPr="00C056D5">
        <w:rPr>
          <w:rFonts w:ascii="Arial" w:hAnsi="Arial" w:cs="Arial"/>
          <w:spacing w:val="-3"/>
        </w:rPr>
        <w:t xml:space="preserve"> </w:t>
      </w:r>
      <w:r w:rsidRPr="00C056D5">
        <w:rPr>
          <w:rFonts w:ascii="Arial" w:hAnsi="Arial" w:cs="Arial"/>
        </w:rPr>
        <w:t xml:space="preserve">vremena poslovanja </w:t>
      </w:r>
      <w:r w:rsidR="00816627" w:rsidRPr="00C056D5">
        <w:rPr>
          <w:rFonts w:ascii="Arial" w:hAnsi="Arial" w:cs="Arial"/>
        </w:rPr>
        <w:t>Grupe</w:t>
      </w:r>
      <w:r w:rsidRPr="00C056D5">
        <w:rPr>
          <w:rFonts w:ascii="Arial" w:hAnsi="Arial" w:cs="Arial"/>
        </w:rPr>
        <w:t>.</w:t>
      </w:r>
    </w:p>
    <w:p w14:paraId="02EA48F5" w14:textId="77777777" w:rsidR="00B37C5D" w:rsidRPr="00C056D5" w:rsidRDefault="00A24D0F" w:rsidP="00B37C5D">
      <w:pPr>
        <w:pStyle w:val="BodyText"/>
        <w:spacing w:before="240" w:after="240"/>
        <w:jc w:val="both"/>
        <w:rPr>
          <w:rFonts w:ascii="Arial" w:hAnsi="Arial" w:cs="Arial"/>
          <w:spacing w:val="-5"/>
        </w:rPr>
      </w:pPr>
      <w:r w:rsidRPr="00C056D5">
        <w:rPr>
          <w:rFonts w:ascii="Arial" w:hAnsi="Arial" w:cs="Arial"/>
        </w:rPr>
        <w:t>Pri</w:t>
      </w:r>
      <w:r w:rsidRPr="00C056D5">
        <w:rPr>
          <w:rFonts w:ascii="Arial" w:hAnsi="Arial" w:cs="Arial"/>
          <w:spacing w:val="-10"/>
        </w:rPr>
        <w:t xml:space="preserve"> </w:t>
      </w:r>
      <w:r w:rsidRPr="00C056D5">
        <w:rPr>
          <w:rFonts w:ascii="Arial" w:hAnsi="Arial" w:cs="Arial"/>
        </w:rPr>
        <w:t>izradi</w:t>
      </w:r>
      <w:r w:rsidRPr="00C056D5">
        <w:rPr>
          <w:rFonts w:ascii="Arial" w:hAnsi="Arial" w:cs="Arial"/>
          <w:spacing w:val="-11"/>
        </w:rPr>
        <w:t xml:space="preserve"> </w:t>
      </w:r>
      <w:r w:rsidRPr="00C056D5">
        <w:rPr>
          <w:rFonts w:ascii="Arial" w:hAnsi="Arial" w:cs="Arial"/>
        </w:rPr>
        <w:t>godišnjih</w:t>
      </w:r>
      <w:r w:rsidRPr="00C056D5">
        <w:rPr>
          <w:rFonts w:ascii="Arial" w:hAnsi="Arial" w:cs="Arial"/>
          <w:spacing w:val="-9"/>
        </w:rPr>
        <w:t xml:space="preserve"> </w:t>
      </w:r>
      <w:r w:rsidRPr="00C056D5">
        <w:rPr>
          <w:rFonts w:ascii="Arial" w:hAnsi="Arial" w:cs="Arial"/>
        </w:rPr>
        <w:t>financijskih</w:t>
      </w:r>
      <w:r w:rsidRPr="00C056D5">
        <w:rPr>
          <w:rFonts w:ascii="Arial" w:hAnsi="Arial" w:cs="Arial"/>
          <w:spacing w:val="-9"/>
        </w:rPr>
        <w:t xml:space="preserve"> </w:t>
      </w:r>
      <w:r w:rsidRPr="00C056D5">
        <w:rPr>
          <w:rFonts w:ascii="Arial" w:hAnsi="Arial" w:cs="Arial"/>
        </w:rPr>
        <w:t>izvještaja</w:t>
      </w:r>
      <w:r w:rsidRPr="00C056D5">
        <w:rPr>
          <w:rFonts w:ascii="Arial" w:hAnsi="Arial" w:cs="Arial"/>
          <w:spacing w:val="-10"/>
        </w:rPr>
        <w:t xml:space="preserve"> </w:t>
      </w:r>
      <w:r w:rsidRPr="00C056D5">
        <w:rPr>
          <w:rFonts w:ascii="Arial" w:hAnsi="Arial" w:cs="Arial"/>
        </w:rPr>
        <w:t>Uprava</w:t>
      </w:r>
      <w:r w:rsidRPr="00C056D5">
        <w:rPr>
          <w:rFonts w:ascii="Arial" w:hAnsi="Arial" w:cs="Arial"/>
          <w:spacing w:val="-9"/>
        </w:rPr>
        <w:t xml:space="preserve"> </w:t>
      </w:r>
      <w:r w:rsidRPr="00C056D5">
        <w:rPr>
          <w:rFonts w:ascii="Arial" w:hAnsi="Arial" w:cs="Arial"/>
        </w:rPr>
        <w:t>je</w:t>
      </w:r>
      <w:r w:rsidRPr="00C056D5">
        <w:rPr>
          <w:rFonts w:ascii="Arial" w:hAnsi="Arial" w:cs="Arial"/>
          <w:spacing w:val="-11"/>
        </w:rPr>
        <w:t xml:space="preserve"> </w:t>
      </w:r>
      <w:r w:rsidRPr="00C056D5">
        <w:rPr>
          <w:rFonts w:ascii="Arial" w:hAnsi="Arial" w:cs="Arial"/>
        </w:rPr>
        <w:t>odgovorna</w:t>
      </w:r>
      <w:r w:rsidRPr="00C056D5">
        <w:rPr>
          <w:rFonts w:ascii="Arial" w:hAnsi="Arial" w:cs="Arial"/>
          <w:spacing w:val="-8"/>
        </w:rPr>
        <w:t xml:space="preserve"> </w:t>
      </w:r>
      <w:r w:rsidRPr="00C056D5">
        <w:rPr>
          <w:rFonts w:ascii="Arial" w:hAnsi="Arial" w:cs="Arial"/>
          <w:spacing w:val="-5"/>
        </w:rPr>
        <w:t>za:</w:t>
      </w:r>
    </w:p>
    <w:p w14:paraId="70FD9327" w14:textId="77777777" w:rsidR="00BD210A" w:rsidRPr="00C056D5" w:rsidRDefault="00A24D0F">
      <w:pPr>
        <w:pStyle w:val="ListParagraph"/>
        <w:numPr>
          <w:ilvl w:val="0"/>
          <w:numId w:val="13"/>
        </w:numPr>
        <w:tabs>
          <w:tab w:val="left" w:pos="820"/>
          <w:tab w:val="left" w:pos="821"/>
        </w:tabs>
        <w:spacing w:before="120" w:after="120"/>
        <w:ind w:left="397"/>
        <w:jc w:val="both"/>
        <w:rPr>
          <w:rFonts w:ascii="Arial" w:hAnsi="Arial" w:cs="Arial"/>
          <w:sz w:val="20"/>
        </w:rPr>
      </w:pPr>
      <w:r w:rsidRPr="00C056D5">
        <w:rPr>
          <w:rFonts w:ascii="Arial" w:hAnsi="Arial" w:cs="Arial"/>
          <w:sz w:val="20"/>
        </w:rPr>
        <w:t>odabir</w:t>
      </w:r>
      <w:r w:rsidRPr="00C056D5">
        <w:rPr>
          <w:rFonts w:ascii="Arial" w:hAnsi="Arial" w:cs="Arial"/>
          <w:spacing w:val="40"/>
          <w:sz w:val="20"/>
        </w:rPr>
        <w:t xml:space="preserve"> </w:t>
      </w:r>
      <w:r w:rsidRPr="00C056D5">
        <w:rPr>
          <w:rFonts w:ascii="Arial" w:hAnsi="Arial" w:cs="Arial"/>
          <w:sz w:val="20"/>
        </w:rPr>
        <w:t>i</w:t>
      </w:r>
      <w:r w:rsidRPr="00C056D5">
        <w:rPr>
          <w:rFonts w:ascii="Arial" w:hAnsi="Arial" w:cs="Arial"/>
          <w:spacing w:val="40"/>
          <w:sz w:val="20"/>
        </w:rPr>
        <w:t xml:space="preserve"> </w:t>
      </w:r>
      <w:r w:rsidRPr="00C056D5">
        <w:rPr>
          <w:rFonts w:ascii="Arial" w:hAnsi="Arial" w:cs="Arial"/>
          <w:sz w:val="20"/>
        </w:rPr>
        <w:t>potom</w:t>
      </w:r>
      <w:r w:rsidRPr="00C056D5">
        <w:rPr>
          <w:rFonts w:ascii="Arial" w:hAnsi="Arial" w:cs="Arial"/>
          <w:spacing w:val="40"/>
          <w:sz w:val="20"/>
        </w:rPr>
        <w:t xml:space="preserve"> </w:t>
      </w:r>
      <w:r w:rsidRPr="00C056D5">
        <w:rPr>
          <w:rFonts w:ascii="Arial" w:hAnsi="Arial" w:cs="Arial"/>
          <w:sz w:val="20"/>
        </w:rPr>
        <w:t>dosljednu</w:t>
      </w:r>
      <w:r w:rsidRPr="00C056D5">
        <w:rPr>
          <w:rFonts w:ascii="Arial" w:hAnsi="Arial" w:cs="Arial"/>
          <w:spacing w:val="40"/>
          <w:sz w:val="20"/>
        </w:rPr>
        <w:t xml:space="preserve"> </w:t>
      </w:r>
      <w:r w:rsidRPr="00C056D5">
        <w:rPr>
          <w:rFonts w:ascii="Arial" w:hAnsi="Arial" w:cs="Arial"/>
          <w:sz w:val="20"/>
        </w:rPr>
        <w:t>primjenu</w:t>
      </w:r>
      <w:r w:rsidRPr="00C056D5">
        <w:rPr>
          <w:rFonts w:ascii="Arial" w:hAnsi="Arial" w:cs="Arial"/>
          <w:spacing w:val="40"/>
          <w:sz w:val="20"/>
        </w:rPr>
        <w:t xml:space="preserve"> </w:t>
      </w:r>
      <w:r w:rsidRPr="00C056D5">
        <w:rPr>
          <w:rFonts w:ascii="Arial" w:hAnsi="Arial" w:cs="Arial"/>
          <w:sz w:val="20"/>
        </w:rPr>
        <w:t>odgovarajućih</w:t>
      </w:r>
      <w:r w:rsidRPr="00C056D5">
        <w:rPr>
          <w:rFonts w:ascii="Arial" w:hAnsi="Arial" w:cs="Arial"/>
          <w:spacing w:val="40"/>
          <w:sz w:val="20"/>
        </w:rPr>
        <w:t xml:space="preserve"> </w:t>
      </w:r>
      <w:r w:rsidRPr="00C056D5">
        <w:rPr>
          <w:rFonts w:ascii="Arial" w:hAnsi="Arial" w:cs="Arial"/>
          <w:sz w:val="20"/>
        </w:rPr>
        <w:t>računovodstvenih</w:t>
      </w:r>
      <w:r w:rsidRPr="00C056D5">
        <w:rPr>
          <w:rFonts w:ascii="Arial" w:hAnsi="Arial" w:cs="Arial"/>
          <w:spacing w:val="40"/>
          <w:sz w:val="20"/>
        </w:rPr>
        <w:t xml:space="preserve"> </w:t>
      </w:r>
      <w:r w:rsidRPr="00C056D5">
        <w:rPr>
          <w:rFonts w:ascii="Arial" w:hAnsi="Arial" w:cs="Arial"/>
          <w:sz w:val="20"/>
        </w:rPr>
        <w:t>politika</w:t>
      </w:r>
      <w:r w:rsidRPr="00C056D5">
        <w:rPr>
          <w:rFonts w:ascii="Arial" w:hAnsi="Arial" w:cs="Arial"/>
          <w:spacing w:val="40"/>
          <w:sz w:val="20"/>
        </w:rPr>
        <w:t xml:space="preserve"> </w:t>
      </w:r>
      <w:r w:rsidRPr="00C056D5">
        <w:rPr>
          <w:rFonts w:ascii="Arial" w:hAnsi="Arial" w:cs="Arial"/>
          <w:sz w:val="20"/>
        </w:rPr>
        <w:t>u</w:t>
      </w:r>
      <w:r w:rsidRPr="00C056D5">
        <w:rPr>
          <w:rFonts w:ascii="Arial" w:hAnsi="Arial" w:cs="Arial"/>
          <w:spacing w:val="40"/>
          <w:sz w:val="20"/>
        </w:rPr>
        <w:t xml:space="preserve"> </w:t>
      </w:r>
      <w:r w:rsidRPr="00C056D5">
        <w:rPr>
          <w:rFonts w:ascii="Arial" w:hAnsi="Arial" w:cs="Arial"/>
          <w:sz w:val="20"/>
        </w:rPr>
        <w:t>skladu</w:t>
      </w:r>
      <w:r w:rsidRPr="00C056D5">
        <w:rPr>
          <w:rFonts w:ascii="Arial" w:hAnsi="Arial" w:cs="Arial"/>
          <w:spacing w:val="40"/>
          <w:sz w:val="20"/>
        </w:rPr>
        <w:t xml:space="preserve"> </w:t>
      </w:r>
      <w:r w:rsidRPr="00C056D5">
        <w:rPr>
          <w:rFonts w:ascii="Arial" w:hAnsi="Arial" w:cs="Arial"/>
          <w:sz w:val="20"/>
        </w:rPr>
        <w:t>s važećim standardima financijskog izvještavanja;</w:t>
      </w:r>
    </w:p>
    <w:p w14:paraId="4B032932" w14:textId="77777777" w:rsidR="00BD210A" w:rsidRPr="00C056D5" w:rsidRDefault="00A24D0F">
      <w:pPr>
        <w:pStyle w:val="ListParagraph"/>
        <w:numPr>
          <w:ilvl w:val="0"/>
          <w:numId w:val="13"/>
        </w:numPr>
        <w:tabs>
          <w:tab w:val="left" w:pos="820"/>
          <w:tab w:val="left" w:pos="821"/>
        </w:tabs>
        <w:spacing w:before="120" w:after="120"/>
        <w:ind w:left="397" w:hanging="361"/>
        <w:jc w:val="both"/>
        <w:rPr>
          <w:rFonts w:ascii="Arial" w:hAnsi="Arial" w:cs="Arial"/>
          <w:sz w:val="20"/>
        </w:rPr>
      </w:pPr>
      <w:r w:rsidRPr="00C056D5">
        <w:rPr>
          <w:rFonts w:ascii="Arial" w:hAnsi="Arial" w:cs="Arial"/>
          <w:sz w:val="20"/>
        </w:rPr>
        <w:t>davanje</w:t>
      </w:r>
      <w:r w:rsidRPr="00C056D5">
        <w:rPr>
          <w:rFonts w:ascii="Arial" w:hAnsi="Arial" w:cs="Arial"/>
          <w:spacing w:val="-7"/>
          <w:sz w:val="20"/>
        </w:rPr>
        <w:t xml:space="preserve"> </w:t>
      </w:r>
      <w:r w:rsidRPr="00C056D5">
        <w:rPr>
          <w:rFonts w:ascii="Arial" w:hAnsi="Arial" w:cs="Arial"/>
          <w:sz w:val="20"/>
        </w:rPr>
        <w:t>razumnih</w:t>
      </w:r>
      <w:r w:rsidRPr="00C056D5">
        <w:rPr>
          <w:rFonts w:ascii="Arial" w:hAnsi="Arial" w:cs="Arial"/>
          <w:spacing w:val="-10"/>
          <w:sz w:val="20"/>
        </w:rPr>
        <w:t xml:space="preserve"> </w:t>
      </w:r>
      <w:r w:rsidRPr="00C056D5">
        <w:rPr>
          <w:rFonts w:ascii="Arial" w:hAnsi="Arial" w:cs="Arial"/>
          <w:sz w:val="20"/>
        </w:rPr>
        <w:t>i</w:t>
      </w:r>
      <w:r w:rsidRPr="00C056D5">
        <w:rPr>
          <w:rFonts w:ascii="Arial" w:hAnsi="Arial" w:cs="Arial"/>
          <w:spacing w:val="-8"/>
          <w:sz w:val="20"/>
        </w:rPr>
        <w:t xml:space="preserve"> </w:t>
      </w:r>
      <w:r w:rsidRPr="00C056D5">
        <w:rPr>
          <w:rFonts w:ascii="Arial" w:hAnsi="Arial" w:cs="Arial"/>
          <w:sz w:val="20"/>
        </w:rPr>
        <w:t>razboritih</w:t>
      </w:r>
      <w:r w:rsidRPr="00C056D5">
        <w:rPr>
          <w:rFonts w:ascii="Arial" w:hAnsi="Arial" w:cs="Arial"/>
          <w:spacing w:val="-9"/>
          <w:sz w:val="20"/>
        </w:rPr>
        <w:t xml:space="preserve"> </w:t>
      </w:r>
      <w:r w:rsidRPr="00C056D5">
        <w:rPr>
          <w:rFonts w:ascii="Arial" w:hAnsi="Arial" w:cs="Arial"/>
          <w:sz w:val="20"/>
        </w:rPr>
        <w:t>prosudbi</w:t>
      </w:r>
      <w:r w:rsidRPr="00C056D5">
        <w:rPr>
          <w:rFonts w:ascii="Arial" w:hAnsi="Arial" w:cs="Arial"/>
          <w:spacing w:val="-8"/>
          <w:sz w:val="20"/>
        </w:rPr>
        <w:t xml:space="preserve"> </w:t>
      </w:r>
      <w:r w:rsidRPr="00C056D5">
        <w:rPr>
          <w:rFonts w:ascii="Arial" w:hAnsi="Arial" w:cs="Arial"/>
          <w:sz w:val="20"/>
        </w:rPr>
        <w:t>i</w:t>
      </w:r>
      <w:r w:rsidRPr="00C056D5">
        <w:rPr>
          <w:rFonts w:ascii="Arial" w:hAnsi="Arial" w:cs="Arial"/>
          <w:spacing w:val="-7"/>
          <w:sz w:val="20"/>
        </w:rPr>
        <w:t xml:space="preserve"> </w:t>
      </w:r>
      <w:r w:rsidRPr="00C056D5">
        <w:rPr>
          <w:rFonts w:ascii="Arial" w:hAnsi="Arial" w:cs="Arial"/>
          <w:spacing w:val="-2"/>
          <w:sz w:val="20"/>
        </w:rPr>
        <w:t>procjena;</w:t>
      </w:r>
    </w:p>
    <w:p w14:paraId="53502E77" w14:textId="77777777" w:rsidR="00BD210A" w:rsidRPr="00C056D5" w:rsidRDefault="00A24D0F">
      <w:pPr>
        <w:pStyle w:val="ListParagraph"/>
        <w:numPr>
          <w:ilvl w:val="0"/>
          <w:numId w:val="13"/>
        </w:numPr>
        <w:tabs>
          <w:tab w:val="left" w:pos="820"/>
          <w:tab w:val="left" w:pos="821"/>
        </w:tabs>
        <w:spacing w:before="120" w:after="120"/>
        <w:ind w:left="397"/>
        <w:jc w:val="both"/>
        <w:rPr>
          <w:rFonts w:ascii="Arial" w:hAnsi="Arial" w:cs="Arial"/>
          <w:sz w:val="20"/>
        </w:rPr>
      </w:pPr>
      <w:r w:rsidRPr="00C056D5">
        <w:rPr>
          <w:rFonts w:ascii="Arial" w:hAnsi="Arial" w:cs="Arial"/>
          <w:sz w:val="20"/>
        </w:rPr>
        <w:t>izradu godišnjih financijskih izvještaja uz pretpostavku o neograničenosti vremena poslovanja, osim ako je pretpostavka neprimjerena.</w:t>
      </w:r>
    </w:p>
    <w:p w14:paraId="46137A20" w14:textId="3066F5CA" w:rsidR="00BD210A" w:rsidRPr="00C056D5" w:rsidRDefault="00A24D0F" w:rsidP="005E45BA">
      <w:pPr>
        <w:pStyle w:val="BodyText"/>
        <w:spacing w:before="240" w:after="240"/>
        <w:jc w:val="both"/>
        <w:rPr>
          <w:rFonts w:ascii="Arial" w:hAnsi="Arial" w:cs="Arial"/>
        </w:rPr>
      </w:pPr>
      <w:r w:rsidRPr="00C056D5">
        <w:rPr>
          <w:rFonts w:ascii="Arial" w:hAnsi="Arial" w:cs="Arial"/>
        </w:rPr>
        <w:t>Uprava je odgovorna za vođenje ispravnih računovodstvenih evidencija, koje će u bilo koje doba s prihvatljivom točnošću odražavati financijski položaj,</w:t>
      </w:r>
      <w:r w:rsidR="00B37C5D" w:rsidRPr="00C056D5">
        <w:rPr>
          <w:rFonts w:ascii="Arial" w:hAnsi="Arial" w:cs="Arial"/>
          <w:spacing w:val="80"/>
        </w:rPr>
        <w:t xml:space="preserve"> </w:t>
      </w:r>
      <w:r w:rsidRPr="00C056D5">
        <w:rPr>
          <w:rFonts w:ascii="Arial" w:hAnsi="Arial" w:cs="Arial"/>
        </w:rPr>
        <w:t xml:space="preserve">rezultat poslovanja, promjene kapitala i novčane tokove </w:t>
      </w:r>
      <w:r w:rsidR="003A5FF4" w:rsidRPr="00C056D5">
        <w:rPr>
          <w:rFonts w:ascii="Arial" w:hAnsi="Arial" w:cs="Arial"/>
        </w:rPr>
        <w:t>Grupe</w:t>
      </w:r>
      <w:r w:rsidRPr="00C056D5">
        <w:rPr>
          <w:rFonts w:ascii="Arial" w:hAnsi="Arial" w:cs="Arial"/>
        </w:rPr>
        <w:t>, kao i njihovu usklađenost s važećim hrvatskim Zakonom o računovodstvu. Uprava je također odgovorna za čuvanje imovine</w:t>
      </w:r>
      <w:r w:rsidR="003A5FF4" w:rsidRPr="00C056D5">
        <w:rPr>
          <w:rFonts w:ascii="Arial" w:hAnsi="Arial" w:cs="Arial"/>
        </w:rPr>
        <w:t xml:space="preserve"> Grupe</w:t>
      </w:r>
      <w:r w:rsidRPr="00C056D5">
        <w:rPr>
          <w:rFonts w:ascii="Arial" w:hAnsi="Arial" w:cs="Arial"/>
        </w:rPr>
        <w:t>, pa stoga i za poduzimanje opravdanih mjera da bi se spriječile i otkrile prijevare i ostale nezakonitosti.</w:t>
      </w:r>
    </w:p>
    <w:p w14:paraId="7440F0DE" w14:textId="77777777" w:rsidR="00BD210A" w:rsidRPr="00C056D5" w:rsidRDefault="00A24D0F" w:rsidP="001B384A">
      <w:pPr>
        <w:pStyle w:val="BodyText"/>
        <w:spacing w:before="240" w:after="1200"/>
        <w:jc w:val="both"/>
        <w:rPr>
          <w:rFonts w:ascii="Arial" w:hAnsi="Arial" w:cs="Arial"/>
          <w:spacing w:val="-2"/>
        </w:rPr>
      </w:pPr>
      <w:r w:rsidRPr="00C056D5">
        <w:rPr>
          <w:rFonts w:ascii="Arial" w:hAnsi="Arial" w:cs="Arial"/>
        </w:rPr>
        <w:t>Potpisano</w:t>
      </w:r>
      <w:r w:rsidRPr="00C056D5">
        <w:rPr>
          <w:rFonts w:ascii="Arial" w:hAnsi="Arial" w:cs="Arial"/>
          <w:spacing w:val="-7"/>
        </w:rPr>
        <w:t xml:space="preserve"> </w:t>
      </w:r>
      <w:r w:rsidRPr="00C056D5">
        <w:rPr>
          <w:rFonts w:ascii="Arial" w:hAnsi="Arial" w:cs="Arial"/>
        </w:rPr>
        <w:t>u</w:t>
      </w:r>
      <w:r w:rsidRPr="00C056D5">
        <w:rPr>
          <w:rFonts w:ascii="Arial" w:hAnsi="Arial" w:cs="Arial"/>
          <w:spacing w:val="-7"/>
        </w:rPr>
        <w:t xml:space="preserve"> </w:t>
      </w:r>
      <w:r w:rsidRPr="00C056D5">
        <w:rPr>
          <w:rFonts w:ascii="Arial" w:hAnsi="Arial" w:cs="Arial"/>
        </w:rPr>
        <w:t>ime</w:t>
      </w:r>
      <w:r w:rsidRPr="00C056D5">
        <w:rPr>
          <w:rFonts w:ascii="Arial" w:hAnsi="Arial" w:cs="Arial"/>
          <w:spacing w:val="-6"/>
        </w:rPr>
        <w:t xml:space="preserve"> </w:t>
      </w:r>
      <w:r w:rsidRPr="00C056D5">
        <w:rPr>
          <w:rFonts w:ascii="Arial" w:hAnsi="Arial" w:cs="Arial"/>
          <w:spacing w:val="-2"/>
        </w:rPr>
        <w:t>Uprave: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869"/>
        <w:gridCol w:w="2315"/>
        <w:gridCol w:w="1275"/>
        <w:gridCol w:w="1990"/>
      </w:tblGrid>
      <w:tr w:rsidR="00A721F1" w:rsidRPr="00C056D5" w14:paraId="757AD436" w14:textId="77777777" w:rsidTr="004D37FA">
        <w:trPr>
          <w:trHeight w:val="57"/>
        </w:trPr>
        <w:tc>
          <w:tcPr>
            <w:tcW w:w="1429" w:type="pct"/>
            <w:tcBorders>
              <w:top w:val="single" w:sz="4" w:space="0" w:color="auto"/>
            </w:tcBorders>
            <w:vAlign w:val="bottom"/>
          </w:tcPr>
          <w:p w14:paraId="7A656D48" w14:textId="577F9D3F" w:rsidR="00A721F1" w:rsidRPr="00C056D5" w:rsidRDefault="00AC4157" w:rsidP="001B384A">
            <w:pPr>
              <w:pStyle w:val="BodyText"/>
              <w:jc w:val="center"/>
              <w:rPr>
                <w:rFonts w:ascii="Arial" w:hAnsi="Arial" w:cs="Arial"/>
              </w:rPr>
            </w:pPr>
            <w:r w:rsidRPr="00C056D5">
              <w:rPr>
                <w:rFonts w:ascii="Arial" w:hAnsi="Arial" w:cs="Arial"/>
              </w:rPr>
              <w:t>Mariyan Tkach</w:t>
            </w:r>
          </w:p>
        </w:tc>
        <w:tc>
          <w:tcPr>
            <w:tcW w:w="481" w:type="pct"/>
          </w:tcPr>
          <w:p w14:paraId="201E4E15" w14:textId="77777777" w:rsidR="00A721F1" w:rsidRPr="00C056D5" w:rsidRDefault="00A721F1" w:rsidP="001B384A">
            <w:pPr>
              <w:pStyle w:val="BodyText"/>
              <w:jc w:val="center"/>
              <w:rPr>
                <w:rFonts w:ascii="Arial" w:hAnsi="Arial" w:cs="Arial"/>
              </w:rPr>
            </w:pPr>
          </w:p>
        </w:tc>
        <w:tc>
          <w:tcPr>
            <w:tcW w:w="1282" w:type="pct"/>
            <w:tcBorders>
              <w:top w:val="single" w:sz="4" w:space="0" w:color="auto"/>
            </w:tcBorders>
            <w:vAlign w:val="bottom"/>
          </w:tcPr>
          <w:p w14:paraId="45A636E6" w14:textId="4651C904" w:rsidR="00A721F1" w:rsidRPr="00C056D5" w:rsidRDefault="00AC4157" w:rsidP="001B384A">
            <w:pPr>
              <w:pStyle w:val="BodyText"/>
              <w:jc w:val="center"/>
              <w:rPr>
                <w:rFonts w:ascii="Arial" w:hAnsi="Arial" w:cs="Arial"/>
              </w:rPr>
            </w:pPr>
            <w:r w:rsidRPr="00C056D5">
              <w:rPr>
                <w:rFonts w:ascii="Arial" w:hAnsi="Arial" w:cs="Arial"/>
              </w:rPr>
              <w:t>Bariša Pavičić</w:t>
            </w:r>
          </w:p>
        </w:tc>
        <w:tc>
          <w:tcPr>
            <w:tcW w:w="706" w:type="pct"/>
          </w:tcPr>
          <w:p w14:paraId="1494E309" w14:textId="77777777" w:rsidR="00A721F1" w:rsidRPr="00C056D5" w:rsidRDefault="00A721F1" w:rsidP="001B384A">
            <w:pPr>
              <w:pStyle w:val="BodyText"/>
              <w:jc w:val="center"/>
              <w:rPr>
                <w:rFonts w:ascii="Arial" w:hAnsi="Arial" w:cs="Arial"/>
              </w:rPr>
            </w:pPr>
          </w:p>
        </w:tc>
        <w:tc>
          <w:tcPr>
            <w:tcW w:w="1102" w:type="pct"/>
            <w:tcBorders>
              <w:top w:val="single" w:sz="4" w:space="0" w:color="auto"/>
            </w:tcBorders>
            <w:vAlign w:val="bottom"/>
          </w:tcPr>
          <w:p w14:paraId="2ED67CB4" w14:textId="1C03E9DF" w:rsidR="00A721F1" w:rsidRPr="00C056D5" w:rsidRDefault="00AC4157" w:rsidP="001B384A">
            <w:pPr>
              <w:pStyle w:val="BodyText"/>
              <w:jc w:val="center"/>
              <w:rPr>
                <w:rFonts w:ascii="Arial" w:hAnsi="Arial" w:cs="Arial"/>
              </w:rPr>
            </w:pPr>
            <w:r w:rsidRPr="00C056D5">
              <w:rPr>
                <w:rFonts w:ascii="Arial" w:hAnsi="Arial" w:cs="Arial"/>
              </w:rPr>
              <w:t>Gerhard Sa</w:t>
            </w:r>
            <w:r w:rsidR="00306527">
              <w:rPr>
                <w:rFonts w:ascii="Arial" w:hAnsi="Arial" w:cs="Arial"/>
              </w:rPr>
              <w:t>t</w:t>
            </w:r>
            <w:r w:rsidRPr="00C056D5">
              <w:rPr>
                <w:rFonts w:ascii="Arial" w:hAnsi="Arial" w:cs="Arial"/>
              </w:rPr>
              <w:t>tler</w:t>
            </w:r>
          </w:p>
        </w:tc>
      </w:tr>
      <w:tr w:rsidR="00A721F1" w:rsidRPr="00C056D5" w14:paraId="5193258A" w14:textId="77777777" w:rsidTr="00933A0A">
        <w:trPr>
          <w:trHeight w:val="57"/>
        </w:trPr>
        <w:tc>
          <w:tcPr>
            <w:tcW w:w="1429" w:type="pct"/>
            <w:vAlign w:val="bottom"/>
          </w:tcPr>
          <w:p w14:paraId="042C1F1F" w14:textId="77777777" w:rsidR="00A721F1" w:rsidRPr="00C056D5" w:rsidRDefault="00B021AD" w:rsidP="001B384A">
            <w:pPr>
              <w:pStyle w:val="BodyText"/>
              <w:jc w:val="center"/>
              <w:rPr>
                <w:rFonts w:ascii="Arial" w:hAnsi="Arial" w:cs="Arial"/>
                <w:spacing w:val="-2"/>
              </w:rPr>
            </w:pPr>
            <w:r w:rsidRPr="00C056D5">
              <w:rPr>
                <w:rFonts w:ascii="Arial" w:hAnsi="Arial" w:cs="Arial"/>
                <w:spacing w:val="-2"/>
              </w:rPr>
              <w:t>Predsjednik Uprave</w:t>
            </w:r>
          </w:p>
        </w:tc>
        <w:tc>
          <w:tcPr>
            <w:tcW w:w="481" w:type="pct"/>
          </w:tcPr>
          <w:p w14:paraId="2BB29359" w14:textId="77777777" w:rsidR="00A721F1" w:rsidRPr="00C056D5" w:rsidRDefault="00A721F1" w:rsidP="001B384A">
            <w:pPr>
              <w:pStyle w:val="BodyText"/>
              <w:jc w:val="center"/>
              <w:rPr>
                <w:rFonts w:ascii="Arial" w:hAnsi="Arial" w:cs="Arial"/>
              </w:rPr>
            </w:pPr>
          </w:p>
        </w:tc>
        <w:tc>
          <w:tcPr>
            <w:tcW w:w="1282" w:type="pct"/>
            <w:vAlign w:val="bottom"/>
          </w:tcPr>
          <w:p w14:paraId="7CCB81D0" w14:textId="77777777" w:rsidR="00A721F1" w:rsidRPr="00C056D5" w:rsidRDefault="00B021AD" w:rsidP="001B384A">
            <w:pPr>
              <w:pStyle w:val="BodyText"/>
              <w:jc w:val="center"/>
              <w:rPr>
                <w:rFonts w:ascii="Arial" w:hAnsi="Arial" w:cs="Arial"/>
              </w:rPr>
            </w:pPr>
            <w:r w:rsidRPr="00C056D5">
              <w:rPr>
                <w:rFonts w:ascii="Arial" w:hAnsi="Arial" w:cs="Arial"/>
              </w:rPr>
              <w:t>Član Uprave</w:t>
            </w:r>
          </w:p>
        </w:tc>
        <w:tc>
          <w:tcPr>
            <w:tcW w:w="706" w:type="pct"/>
          </w:tcPr>
          <w:p w14:paraId="26400984" w14:textId="77777777" w:rsidR="00A721F1" w:rsidRPr="00C056D5" w:rsidRDefault="00A721F1" w:rsidP="001B384A">
            <w:pPr>
              <w:pStyle w:val="BodyText"/>
              <w:jc w:val="center"/>
              <w:rPr>
                <w:rFonts w:ascii="Arial" w:hAnsi="Arial" w:cs="Arial"/>
              </w:rPr>
            </w:pPr>
          </w:p>
        </w:tc>
        <w:tc>
          <w:tcPr>
            <w:tcW w:w="1102" w:type="pct"/>
            <w:vAlign w:val="bottom"/>
          </w:tcPr>
          <w:p w14:paraId="01B9D7A9" w14:textId="77777777" w:rsidR="00A721F1" w:rsidRPr="00C056D5" w:rsidRDefault="00B021AD" w:rsidP="001B384A">
            <w:pPr>
              <w:pStyle w:val="BodyText"/>
              <w:jc w:val="center"/>
              <w:rPr>
                <w:rFonts w:ascii="Arial" w:hAnsi="Arial" w:cs="Arial"/>
              </w:rPr>
            </w:pPr>
            <w:r w:rsidRPr="00C056D5">
              <w:rPr>
                <w:rFonts w:ascii="Arial" w:hAnsi="Arial" w:cs="Arial"/>
              </w:rPr>
              <w:t>Član Uprave</w:t>
            </w:r>
          </w:p>
        </w:tc>
      </w:tr>
      <w:tr w:rsidR="00A721F1" w:rsidRPr="00C056D5" w14:paraId="7D6C94DF" w14:textId="77777777" w:rsidTr="00933A0A">
        <w:trPr>
          <w:trHeight w:val="57"/>
        </w:trPr>
        <w:tc>
          <w:tcPr>
            <w:tcW w:w="1429" w:type="pct"/>
            <w:tcBorders>
              <w:bottom w:val="single" w:sz="4" w:space="0" w:color="auto"/>
            </w:tcBorders>
            <w:vAlign w:val="bottom"/>
          </w:tcPr>
          <w:p w14:paraId="1514135A" w14:textId="77777777" w:rsidR="00A721F1" w:rsidRPr="00C056D5" w:rsidRDefault="00A721F1" w:rsidP="00A721F1">
            <w:pPr>
              <w:pStyle w:val="BodyText"/>
              <w:spacing w:after="1200"/>
              <w:jc w:val="center"/>
              <w:rPr>
                <w:rFonts w:ascii="Arial" w:hAnsi="Arial" w:cs="Arial"/>
                <w:spacing w:val="-2"/>
              </w:rPr>
            </w:pPr>
          </w:p>
        </w:tc>
        <w:tc>
          <w:tcPr>
            <w:tcW w:w="481" w:type="pct"/>
          </w:tcPr>
          <w:p w14:paraId="3E37239C" w14:textId="77777777" w:rsidR="00A721F1" w:rsidRPr="00C056D5" w:rsidRDefault="00A721F1" w:rsidP="00A721F1">
            <w:pPr>
              <w:pStyle w:val="BodyText"/>
              <w:spacing w:after="1200"/>
              <w:jc w:val="center"/>
              <w:rPr>
                <w:rFonts w:ascii="Arial" w:hAnsi="Arial" w:cs="Arial"/>
              </w:rPr>
            </w:pPr>
          </w:p>
        </w:tc>
        <w:tc>
          <w:tcPr>
            <w:tcW w:w="1282" w:type="pct"/>
            <w:vAlign w:val="bottom"/>
          </w:tcPr>
          <w:p w14:paraId="645DEF30" w14:textId="77777777" w:rsidR="00A721F1" w:rsidRPr="00C056D5" w:rsidRDefault="00A721F1" w:rsidP="00A721F1">
            <w:pPr>
              <w:pStyle w:val="BodyText"/>
              <w:spacing w:after="1200"/>
              <w:jc w:val="center"/>
              <w:rPr>
                <w:rFonts w:ascii="Arial" w:hAnsi="Arial" w:cs="Arial"/>
              </w:rPr>
            </w:pPr>
          </w:p>
        </w:tc>
        <w:tc>
          <w:tcPr>
            <w:tcW w:w="706" w:type="pct"/>
          </w:tcPr>
          <w:p w14:paraId="02ADE446" w14:textId="77777777" w:rsidR="00A721F1" w:rsidRPr="00C056D5" w:rsidRDefault="00A721F1" w:rsidP="00A721F1">
            <w:pPr>
              <w:pStyle w:val="BodyText"/>
              <w:spacing w:after="1200"/>
              <w:jc w:val="center"/>
              <w:rPr>
                <w:rFonts w:ascii="Arial" w:hAnsi="Arial" w:cs="Arial"/>
              </w:rPr>
            </w:pPr>
          </w:p>
        </w:tc>
        <w:tc>
          <w:tcPr>
            <w:tcW w:w="1102" w:type="pct"/>
            <w:vAlign w:val="bottom"/>
          </w:tcPr>
          <w:p w14:paraId="641B111E" w14:textId="77777777" w:rsidR="00A721F1" w:rsidRPr="00C056D5" w:rsidRDefault="00A721F1" w:rsidP="00A721F1">
            <w:pPr>
              <w:pStyle w:val="BodyText"/>
              <w:spacing w:after="1200"/>
              <w:jc w:val="center"/>
              <w:rPr>
                <w:rFonts w:ascii="Arial" w:hAnsi="Arial" w:cs="Arial"/>
              </w:rPr>
            </w:pPr>
          </w:p>
        </w:tc>
      </w:tr>
      <w:tr w:rsidR="00A721F1" w:rsidRPr="00C056D5" w14:paraId="037639D6" w14:textId="77777777" w:rsidTr="00933A0A">
        <w:trPr>
          <w:trHeight w:val="57"/>
        </w:trPr>
        <w:tc>
          <w:tcPr>
            <w:tcW w:w="1429" w:type="pct"/>
            <w:tcBorders>
              <w:top w:val="single" w:sz="4" w:space="0" w:color="auto"/>
            </w:tcBorders>
            <w:vAlign w:val="bottom"/>
          </w:tcPr>
          <w:p w14:paraId="49983236" w14:textId="1FEB7634" w:rsidR="00A721F1" w:rsidRPr="00C056D5" w:rsidRDefault="00AC4157" w:rsidP="001B384A">
            <w:pPr>
              <w:pStyle w:val="BodyText"/>
              <w:jc w:val="center"/>
              <w:rPr>
                <w:rFonts w:ascii="Arial" w:hAnsi="Arial" w:cs="Arial"/>
                <w:spacing w:val="-2"/>
              </w:rPr>
            </w:pPr>
            <w:r w:rsidRPr="00C056D5">
              <w:rPr>
                <w:rFonts w:ascii="Arial" w:hAnsi="Arial" w:cs="Arial"/>
                <w:spacing w:val="-2"/>
              </w:rPr>
              <w:t>Igor Džajić</w:t>
            </w:r>
          </w:p>
        </w:tc>
        <w:tc>
          <w:tcPr>
            <w:tcW w:w="481" w:type="pct"/>
          </w:tcPr>
          <w:p w14:paraId="6ECB1D8D" w14:textId="77777777" w:rsidR="00A721F1" w:rsidRPr="00C056D5" w:rsidRDefault="00A721F1" w:rsidP="001B384A">
            <w:pPr>
              <w:pStyle w:val="BodyText"/>
              <w:jc w:val="center"/>
              <w:rPr>
                <w:rFonts w:ascii="Arial" w:hAnsi="Arial" w:cs="Arial"/>
              </w:rPr>
            </w:pPr>
          </w:p>
        </w:tc>
        <w:tc>
          <w:tcPr>
            <w:tcW w:w="1282" w:type="pct"/>
            <w:vAlign w:val="bottom"/>
          </w:tcPr>
          <w:p w14:paraId="0139A58F" w14:textId="77777777" w:rsidR="00A721F1" w:rsidRPr="00C056D5" w:rsidRDefault="00A721F1" w:rsidP="001B384A">
            <w:pPr>
              <w:pStyle w:val="BodyText"/>
              <w:jc w:val="center"/>
              <w:rPr>
                <w:rFonts w:ascii="Arial" w:hAnsi="Arial" w:cs="Arial"/>
              </w:rPr>
            </w:pPr>
          </w:p>
        </w:tc>
        <w:tc>
          <w:tcPr>
            <w:tcW w:w="706" w:type="pct"/>
          </w:tcPr>
          <w:p w14:paraId="1B9111D4" w14:textId="77777777" w:rsidR="00A721F1" w:rsidRPr="00C056D5" w:rsidRDefault="00A721F1" w:rsidP="001B384A">
            <w:pPr>
              <w:pStyle w:val="BodyText"/>
              <w:jc w:val="center"/>
              <w:rPr>
                <w:rFonts w:ascii="Arial" w:hAnsi="Arial" w:cs="Arial"/>
              </w:rPr>
            </w:pPr>
          </w:p>
        </w:tc>
        <w:tc>
          <w:tcPr>
            <w:tcW w:w="1102" w:type="pct"/>
            <w:vAlign w:val="bottom"/>
          </w:tcPr>
          <w:p w14:paraId="2765B24F" w14:textId="77777777" w:rsidR="00A721F1" w:rsidRPr="00C056D5" w:rsidRDefault="00A721F1" w:rsidP="001B384A">
            <w:pPr>
              <w:pStyle w:val="BodyText"/>
              <w:jc w:val="center"/>
              <w:rPr>
                <w:rFonts w:ascii="Arial" w:hAnsi="Arial" w:cs="Arial"/>
              </w:rPr>
            </w:pPr>
          </w:p>
        </w:tc>
      </w:tr>
      <w:tr w:rsidR="00A721F1" w:rsidRPr="00C056D5" w14:paraId="12688468" w14:textId="77777777" w:rsidTr="004D37FA">
        <w:trPr>
          <w:trHeight w:val="57"/>
        </w:trPr>
        <w:tc>
          <w:tcPr>
            <w:tcW w:w="1429" w:type="pct"/>
            <w:vAlign w:val="bottom"/>
          </w:tcPr>
          <w:p w14:paraId="69957A41" w14:textId="77777777" w:rsidR="00A721F1" w:rsidRPr="00C056D5" w:rsidRDefault="00B021AD" w:rsidP="00A721F1">
            <w:pPr>
              <w:pStyle w:val="BodyText"/>
              <w:jc w:val="center"/>
              <w:rPr>
                <w:rFonts w:ascii="Arial" w:hAnsi="Arial" w:cs="Arial"/>
                <w:spacing w:val="-2"/>
              </w:rPr>
            </w:pPr>
            <w:r w:rsidRPr="00C056D5">
              <w:rPr>
                <w:rFonts w:ascii="Arial" w:hAnsi="Arial" w:cs="Arial"/>
                <w:spacing w:val="-2"/>
              </w:rPr>
              <w:t>član Uprave</w:t>
            </w:r>
          </w:p>
        </w:tc>
        <w:tc>
          <w:tcPr>
            <w:tcW w:w="481" w:type="pct"/>
          </w:tcPr>
          <w:p w14:paraId="267FF7F4" w14:textId="77777777" w:rsidR="00A721F1" w:rsidRPr="00C056D5" w:rsidRDefault="00A721F1" w:rsidP="00A721F1">
            <w:pPr>
              <w:pStyle w:val="BodyText"/>
              <w:jc w:val="center"/>
              <w:rPr>
                <w:rFonts w:ascii="Arial" w:hAnsi="Arial" w:cs="Arial"/>
              </w:rPr>
            </w:pPr>
          </w:p>
        </w:tc>
        <w:tc>
          <w:tcPr>
            <w:tcW w:w="1282" w:type="pct"/>
            <w:vAlign w:val="bottom"/>
          </w:tcPr>
          <w:p w14:paraId="16580FD4" w14:textId="77777777" w:rsidR="00A721F1" w:rsidRPr="00C056D5" w:rsidRDefault="00A721F1" w:rsidP="00A721F1">
            <w:pPr>
              <w:pStyle w:val="BodyText"/>
              <w:jc w:val="center"/>
              <w:rPr>
                <w:rFonts w:ascii="Arial" w:hAnsi="Arial" w:cs="Arial"/>
              </w:rPr>
            </w:pPr>
          </w:p>
        </w:tc>
        <w:tc>
          <w:tcPr>
            <w:tcW w:w="706" w:type="pct"/>
          </w:tcPr>
          <w:p w14:paraId="4B63F6BB" w14:textId="77777777" w:rsidR="00A721F1" w:rsidRPr="00C056D5" w:rsidRDefault="00A721F1" w:rsidP="00A721F1">
            <w:pPr>
              <w:pStyle w:val="BodyText"/>
              <w:jc w:val="center"/>
              <w:rPr>
                <w:rFonts w:ascii="Arial" w:hAnsi="Arial" w:cs="Arial"/>
              </w:rPr>
            </w:pPr>
          </w:p>
        </w:tc>
        <w:tc>
          <w:tcPr>
            <w:tcW w:w="1102" w:type="pct"/>
            <w:vAlign w:val="bottom"/>
          </w:tcPr>
          <w:p w14:paraId="54FD3F0C" w14:textId="77777777" w:rsidR="00A721F1" w:rsidRPr="00C056D5" w:rsidRDefault="00A721F1" w:rsidP="00A721F1">
            <w:pPr>
              <w:pStyle w:val="BodyText"/>
              <w:jc w:val="center"/>
              <w:rPr>
                <w:rFonts w:ascii="Arial" w:hAnsi="Arial" w:cs="Arial"/>
              </w:rPr>
            </w:pPr>
          </w:p>
        </w:tc>
      </w:tr>
    </w:tbl>
    <w:p w14:paraId="4EAC437A" w14:textId="77777777" w:rsidR="00DA06ED" w:rsidRPr="00C056D5" w:rsidRDefault="00A24D0F" w:rsidP="005E45BA">
      <w:pPr>
        <w:pStyle w:val="BodyText"/>
        <w:spacing w:before="240"/>
        <w:jc w:val="both"/>
        <w:rPr>
          <w:rFonts w:ascii="Arial" w:hAnsi="Arial" w:cs="Arial"/>
        </w:rPr>
      </w:pPr>
      <w:r w:rsidRPr="00C056D5">
        <w:rPr>
          <w:rFonts w:ascii="Arial" w:hAnsi="Arial" w:cs="Arial"/>
        </w:rPr>
        <w:t>Institut</w:t>
      </w:r>
      <w:r w:rsidRPr="00C056D5">
        <w:rPr>
          <w:rFonts w:ascii="Arial" w:hAnsi="Arial" w:cs="Arial"/>
          <w:spacing w:val="-16"/>
        </w:rPr>
        <w:t xml:space="preserve"> </w:t>
      </w:r>
      <w:r w:rsidRPr="00C056D5">
        <w:rPr>
          <w:rFonts w:ascii="Arial" w:hAnsi="Arial" w:cs="Arial"/>
        </w:rPr>
        <w:t>IGH,</w:t>
      </w:r>
      <w:r w:rsidRPr="00C056D5">
        <w:rPr>
          <w:rFonts w:ascii="Arial" w:hAnsi="Arial" w:cs="Arial"/>
          <w:spacing w:val="-15"/>
        </w:rPr>
        <w:t xml:space="preserve"> </w:t>
      </w:r>
      <w:r w:rsidRPr="00C056D5">
        <w:rPr>
          <w:rFonts w:ascii="Arial" w:hAnsi="Arial" w:cs="Arial"/>
        </w:rPr>
        <w:t xml:space="preserve">d.d. </w:t>
      </w:r>
    </w:p>
    <w:p w14:paraId="41A573EA" w14:textId="77777777" w:rsidR="00BD210A" w:rsidRPr="00C056D5" w:rsidRDefault="00A24D0F" w:rsidP="005E45BA">
      <w:pPr>
        <w:pStyle w:val="BodyText"/>
        <w:jc w:val="both"/>
        <w:rPr>
          <w:rFonts w:ascii="Arial" w:hAnsi="Arial" w:cs="Arial"/>
        </w:rPr>
      </w:pPr>
      <w:r w:rsidRPr="00C056D5">
        <w:rPr>
          <w:rFonts w:ascii="Arial" w:hAnsi="Arial" w:cs="Arial"/>
        </w:rPr>
        <w:t>Janka Rakuše 1</w:t>
      </w:r>
    </w:p>
    <w:p w14:paraId="035CB4A0" w14:textId="77777777" w:rsidR="00DA06ED" w:rsidRPr="00C056D5" w:rsidRDefault="00A24D0F" w:rsidP="005E45BA">
      <w:pPr>
        <w:pStyle w:val="BodyText"/>
        <w:jc w:val="both"/>
        <w:rPr>
          <w:rFonts w:ascii="Arial" w:hAnsi="Arial" w:cs="Arial"/>
        </w:rPr>
      </w:pPr>
      <w:r w:rsidRPr="00C056D5">
        <w:rPr>
          <w:rFonts w:ascii="Arial" w:hAnsi="Arial" w:cs="Arial"/>
        </w:rPr>
        <w:t xml:space="preserve">10 000 Zagreb </w:t>
      </w:r>
    </w:p>
    <w:p w14:paraId="1689FEB9" w14:textId="77777777" w:rsidR="00BD210A" w:rsidRPr="00C056D5" w:rsidRDefault="00A24D0F" w:rsidP="005E45BA">
      <w:pPr>
        <w:pStyle w:val="BodyText"/>
        <w:jc w:val="both"/>
        <w:rPr>
          <w:rFonts w:ascii="Arial" w:hAnsi="Arial" w:cs="Arial"/>
        </w:rPr>
      </w:pPr>
      <w:r w:rsidRPr="00C056D5">
        <w:rPr>
          <w:rFonts w:ascii="Arial" w:hAnsi="Arial" w:cs="Arial"/>
        </w:rPr>
        <w:t>Republika</w:t>
      </w:r>
      <w:r w:rsidRPr="00C056D5">
        <w:rPr>
          <w:rFonts w:ascii="Arial" w:hAnsi="Arial" w:cs="Arial"/>
          <w:spacing w:val="-16"/>
        </w:rPr>
        <w:t xml:space="preserve"> </w:t>
      </w:r>
      <w:r w:rsidRPr="00C056D5">
        <w:rPr>
          <w:rFonts w:ascii="Arial" w:hAnsi="Arial" w:cs="Arial"/>
        </w:rPr>
        <w:t>Hrvatska</w:t>
      </w:r>
    </w:p>
    <w:p w14:paraId="46FDB335" w14:textId="77777777" w:rsidR="002A451D" w:rsidRPr="00C056D5" w:rsidRDefault="002A451D" w:rsidP="005E45BA">
      <w:pPr>
        <w:pStyle w:val="BodyText"/>
        <w:jc w:val="both"/>
        <w:rPr>
          <w:rFonts w:ascii="Arial" w:hAnsi="Arial" w:cs="Arial"/>
        </w:rPr>
      </w:pPr>
    </w:p>
    <w:p w14:paraId="0DD0D458" w14:textId="353AE0C4" w:rsidR="002A451D" w:rsidRPr="00C056D5" w:rsidRDefault="002A451D" w:rsidP="005E45BA">
      <w:pPr>
        <w:pStyle w:val="BodyText"/>
        <w:jc w:val="both"/>
        <w:rPr>
          <w:rFonts w:ascii="Arial" w:hAnsi="Arial" w:cs="Arial"/>
        </w:rPr>
      </w:pPr>
      <w:r w:rsidRPr="00C056D5">
        <w:rPr>
          <w:rFonts w:ascii="Arial" w:hAnsi="Arial" w:cs="Arial"/>
        </w:rPr>
        <w:t xml:space="preserve">U Zagrebu, </w:t>
      </w:r>
      <w:r w:rsidR="009D2C05" w:rsidRPr="00C056D5">
        <w:rPr>
          <w:rFonts w:ascii="Arial" w:hAnsi="Arial" w:cs="Arial"/>
        </w:rPr>
        <w:t>29</w:t>
      </w:r>
      <w:r w:rsidRPr="00C056D5">
        <w:rPr>
          <w:rFonts w:ascii="Arial" w:hAnsi="Arial" w:cs="Arial"/>
        </w:rPr>
        <w:t>. travnja 202</w:t>
      </w:r>
      <w:r w:rsidR="001F7C23" w:rsidRPr="00C056D5">
        <w:rPr>
          <w:rFonts w:ascii="Arial" w:hAnsi="Arial" w:cs="Arial"/>
        </w:rPr>
        <w:t>6</w:t>
      </w:r>
      <w:r w:rsidRPr="00C056D5">
        <w:rPr>
          <w:rFonts w:ascii="Arial" w:hAnsi="Arial" w:cs="Arial"/>
        </w:rPr>
        <w:t>. godine</w:t>
      </w:r>
    </w:p>
    <w:p w14:paraId="1F6EF083" w14:textId="77777777" w:rsidR="005D1C66" w:rsidRPr="00C056D5" w:rsidRDefault="005D1C66" w:rsidP="008960BD">
      <w:pPr>
        <w:rPr>
          <w:rFonts w:ascii="Arial" w:hAnsi="Arial" w:cs="Arial"/>
          <w:sz w:val="18"/>
        </w:rPr>
      </w:pPr>
    </w:p>
    <w:p w14:paraId="7E0DA26F" w14:textId="77777777" w:rsidR="007A40F1" w:rsidRPr="00C056D5" w:rsidRDefault="007A40F1" w:rsidP="008960BD">
      <w:pPr>
        <w:rPr>
          <w:rFonts w:ascii="Arial" w:hAnsi="Arial" w:cs="Arial"/>
          <w:sz w:val="18"/>
        </w:rPr>
        <w:sectPr w:rsidR="007A40F1" w:rsidRPr="00C056D5" w:rsidSect="00A76B83">
          <w:footerReference w:type="default" r:id="rId11"/>
          <w:pgSz w:w="11910" w:h="16840"/>
          <w:pgMar w:top="1440" w:right="1440" w:bottom="1440" w:left="1440" w:header="720" w:footer="720" w:gutter="0"/>
          <w:pgNumType w:start="1"/>
          <w:cols w:space="720"/>
          <w:docGrid w:linePitch="299"/>
        </w:sectPr>
      </w:pPr>
    </w:p>
    <w:p w14:paraId="6C1D7C26" w14:textId="7FBB3B11" w:rsidR="002D7AEE" w:rsidRPr="00C056D5" w:rsidRDefault="002D7AEE" w:rsidP="002D7AEE">
      <w:pPr>
        <w:widowControl/>
        <w:autoSpaceDE/>
        <w:autoSpaceDN/>
        <w:spacing w:before="240" w:after="80" w:line="276" w:lineRule="auto"/>
        <w:jc w:val="both"/>
        <w:rPr>
          <w:rFonts w:ascii="Arial" w:eastAsia="Times New Roman" w:hAnsi="Arial" w:cs="Arial"/>
          <w:b/>
          <w:sz w:val="24"/>
          <w:szCs w:val="20"/>
        </w:rPr>
      </w:pPr>
      <w:r w:rsidRPr="00C056D5">
        <w:rPr>
          <w:rFonts w:ascii="Arial" w:eastAsia="Times New Roman" w:hAnsi="Arial" w:cs="Arial"/>
          <w:b/>
          <w:sz w:val="24"/>
          <w:szCs w:val="20"/>
        </w:rPr>
        <w:t>IZVJEŠĆE NEOVISNOG REVIZORA VLASNIKU</w:t>
      </w:r>
      <w:r w:rsidR="00990E7A">
        <w:rPr>
          <w:rFonts w:ascii="Arial" w:eastAsia="Times New Roman" w:hAnsi="Arial" w:cs="Arial"/>
          <w:b/>
          <w:sz w:val="24"/>
          <w:szCs w:val="20"/>
        </w:rPr>
        <w:t xml:space="preserve"> GRUPE</w:t>
      </w:r>
      <w:r w:rsidRPr="00C056D5">
        <w:rPr>
          <w:rFonts w:ascii="Arial" w:eastAsia="Times New Roman" w:hAnsi="Arial" w:cs="Arial"/>
          <w:b/>
          <w:sz w:val="24"/>
          <w:szCs w:val="20"/>
        </w:rPr>
        <w:t xml:space="preserve"> INSTUTUT IGH D.D.</w:t>
      </w:r>
    </w:p>
    <w:p w14:paraId="4230B983" w14:textId="77777777" w:rsidR="002D7AEE" w:rsidRPr="00C056D5" w:rsidRDefault="002D7AEE" w:rsidP="002D7AEE">
      <w:pPr>
        <w:widowControl/>
        <w:autoSpaceDE/>
        <w:autoSpaceDN/>
        <w:spacing w:before="240" w:after="80" w:line="276" w:lineRule="auto"/>
        <w:jc w:val="both"/>
        <w:rPr>
          <w:rFonts w:ascii="Arial" w:eastAsia="Times New Roman" w:hAnsi="Arial" w:cs="Arial"/>
          <w:b/>
          <w:sz w:val="20"/>
          <w:szCs w:val="20"/>
        </w:rPr>
      </w:pPr>
      <w:r w:rsidRPr="00C056D5">
        <w:rPr>
          <w:rFonts w:ascii="Arial" w:eastAsia="Times New Roman" w:hAnsi="Arial" w:cs="Arial"/>
          <w:b/>
          <w:sz w:val="20"/>
          <w:szCs w:val="20"/>
        </w:rPr>
        <w:t>Izvješće o reviziji godišnjih financijskih izvještaja</w:t>
      </w:r>
    </w:p>
    <w:p w14:paraId="6249AC3B" w14:textId="77777777" w:rsidR="002D7AEE" w:rsidRPr="00C056D5" w:rsidRDefault="002D7AEE" w:rsidP="002D7AEE">
      <w:pPr>
        <w:widowControl/>
        <w:autoSpaceDE/>
        <w:autoSpaceDN/>
        <w:spacing w:before="240" w:after="80" w:line="276" w:lineRule="auto"/>
        <w:jc w:val="both"/>
        <w:rPr>
          <w:rFonts w:ascii="Arial" w:eastAsia="Times New Roman" w:hAnsi="Arial" w:cs="Arial"/>
          <w:b/>
          <w:sz w:val="20"/>
          <w:szCs w:val="20"/>
        </w:rPr>
      </w:pPr>
      <w:r w:rsidRPr="00C056D5">
        <w:rPr>
          <w:rFonts w:ascii="Arial" w:eastAsia="Times New Roman" w:hAnsi="Arial" w:cs="Arial"/>
          <w:b/>
          <w:sz w:val="20"/>
          <w:szCs w:val="20"/>
        </w:rPr>
        <w:t>Mišljenje</w:t>
      </w:r>
    </w:p>
    <w:p w14:paraId="0AF31EE2" w14:textId="76D0F439" w:rsidR="00990E7A" w:rsidRPr="002D7AEE" w:rsidRDefault="00990E7A" w:rsidP="00990E7A">
      <w:pPr>
        <w:widowControl/>
        <w:autoSpaceDE/>
        <w:autoSpaceDN/>
        <w:spacing w:before="240" w:after="80" w:line="276" w:lineRule="auto"/>
        <w:jc w:val="both"/>
        <w:rPr>
          <w:rFonts w:ascii="Arial" w:eastAsia="Times New Roman" w:hAnsi="Arial" w:cs="Arial"/>
          <w:sz w:val="20"/>
          <w:szCs w:val="20"/>
        </w:rPr>
      </w:pPr>
      <w:r w:rsidRPr="002D7AEE">
        <w:rPr>
          <w:rFonts w:ascii="Arial" w:eastAsia="Times New Roman" w:hAnsi="Arial" w:cs="Arial"/>
          <w:sz w:val="20"/>
          <w:szCs w:val="20"/>
        </w:rPr>
        <w:t>Obavili smo reviziju financijskih izvještaja</w:t>
      </w:r>
      <w:r>
        <w:rPr>
          <w:rFonts w:ascii="Arial" w:eastAsia="Times New Roman" w:hAnsi="Arial" w:cs="Arial"/>
          <w:sz w:val="20"/>
          <w:szCs w:val="20"/>
        </w:rPr>
        <w:t xml:space="preserve"> društva</w:t>
      </w:r>
      <w:r w:rsidRPr="002D7AEE">
        <w:rPr>
          <w:rFonts w:ascii="Arial" w:eastAsia="Times New Roman" w:hAnsi="Arial" w:cs="Arial"/>
          <w:sz w:val="20"/>
          <w:szCs w:val="20"/>
        </w:rPr>
        <w:t xml:space="preserve"> </w:t>
      </w:r>
      <w:r>
        <w:rPr>
          <w:rFonts w:ascii="Arial" w:eastAsia="Times New Roman" w:hAnsi="Arial" w:cs="Arial"/>
          <w:sz w:val="20"/>
          <w:szCs w:val="20"/>
        </w:rPr>
        <w:t>INSTITUT IGH</w:t>
      </w:r>
      <w:r w:rsidRPr="002D7AEE">
        <w:rPr>
          <w:rFonts w:ascii="Arial" w:eastAsia="Times New Roman" w:hAnsi="Arial" w:cs="Arial"/>
          <w:sz w:val="20"/>
          <w:szCs w:val="20"/>
        </w:rPr>
        <w:t xml:space="preserve"> d.d.</w:t>
      </w:r>
      <w:r>
        <w:rPr>
          <w:rFonts w:ascii="Arial" w:eastAsia="Times New Roman" w:hAnsi="Arial" w:cs="Arial"/>
          <w:sz w:val="20"/>
          <w:szCs w:val="20"/>
        </w:rPr>
        <w:t xml:space="preserve"> i povezanih društava, Zagreb</w:t>
      </w:r>
      <w:r w:rsidRPr="002D7AEE">
        <w:rPr>
          <w:rFonts w:ascii="Arial" w:eastAsia="Times New Roman" w:hAnsi="Arial" w:cs="Arial"/>
          <w:sz w:val="20"/>
          <w:szCs w:val="20"/>
        </w:rPr>
        <w:t xml:space="preserve"> (“</w:t>
      </w:r>
      <w:r>
        <w:rPr>
          <w:rFonts w:ascii="Arial" w:eastAsia="Times New Roman" w:hAnsi="Arial" w:cs="Arial"/>
          <w:sz w:val="20"/>
          <w:szCs w:val="20"/>
        </w:rPr>
        <w:t>Grupa</w:t>
      </w:r>
      <w:r w:rsidRPr="002D7AEE">
        <w:rPr>
          <w:rFonts w:ascii="Arial" w:eastAsia="Times New Roman" w:hAnsi="Arial" w:cs="Arial"/>
          <w:sz w:val="20"/>
          <w:szCs w:val="20"/>
        </w:rPr>
        <w:t>”), koji obuhvaćaju izvještaj o financijskom položaju na 31. prosinca 202</w:t>
      </w:r>
      <w:r>
        <w:rPr>
          <w:rFonts w:ascii="Arial" w:eastAsia="Times New Roman" w:hAnsi="Arial" w:cs="Arial"/>
          <w:sz w:val="20"/>
          <w:szCs w:val="20"/>
        </w:rPr>
        <w:t>5</w:t>
      </w:r>
      <w:r w:rsidRPr="002D7AEE">
        <w:rPr>
          <w:rFonts w:ascii="Arial" w:eastAsia="Times New Roman" w:hAnsi="Arial" w:cs="Arial"/>
          <w:sz w:val="20"/>
          <w:szCs w:val="20"/>
        </w:rPr>
        <w:t xml:space="preserve">. godine, izvještaj o ostaloj sveobuhvatnoj dobiti, </w:t>
      </w:r>
      <w:r>
        <w:rPr>
          <w:rFonts w:ascii="Arial" w:eastAsia="Times New Roman" w:hAnsi="Arial" w:cs="Arial"/>
          <w:sz w:val="20"/>
          <w:szCs w:val="20"/>
        </w:rPr>
        <w:t>I</w:t>
      </w:r>
      <w:r w:rsidRPr="002D7AEE">
        <w:rPr>
          <w:rFonts w:ascii="Arial" w:eastAsia="Times New Roman" w:hAnsi="Arial" w:cs="Arial"/>
          <w:sz w:val="20"/>
          <w:szCs w:val="20"/>
        </w:rPr>
        <w:t xml:space="preserve">zvještaj o novčanim tokovima, </w:t>
      </w:r>
      <w:r>
        <w:rPr>
          <w:rFonts w:ascii="Arial" w:eastAsia="Times New Roman" w:hAnsi="Arial" w:cs="Arial"/>
          <w:sz w:val="20"/>
          <w:szCs w:val="20"/>
        </w:rPr>
        <w:t>I</w:t>
      </w:r>
      <w:r w:rsidRPr="002D7AEE">
        <w:rPr>
          <w:rFonts w:ascii="Arial" w:eastAsia="Times New Roman" w:hAnsi="Arial" w:cs="Arial"/>
          <w:sz w:val="20"/>
          <w:szCs w:val="20"/>
        </w:rPr>
        <w:t>zvještaj o promjenama kapitala za tada završenu godinu te bilješke uz financijske izvještaje, uključujući i značajne računovodstvene politike.</w:t>
      </w:r>
    </w:p>
    <w:p w14:paraId="2BF483CB" w14:textId="127ECC25" w:rsidR="00990E7A" w:rsidRPr="002D7AEE" w:rsidRDefault="00990E7A" w:rsidP="00990E7A">
      <w:pPr>
        <w:widowControl/>
        <w:autoSpaceDE/>
        <w:autoSpaceDN/>
        <w:spacing w:before="240" w:after="80" w:line="276" w:lineRule="auto"/>
        <w:jc w:val="both"/>
        <w:rPr>
          <w:rFonts w:ascii="Arial" w:eastAsia="Times New Roman" w:hAnsi="Arial" w:cs="Arial"/>
          <w:sz w:val="20"/>
          <w:szCs w:val="20"/>
        </w:rPr>
      </w:pPr>
      <w:r w:rsidRPr="002D7AEE">
        <w:rPr>
          <w:rFonts w:ascii="Arial" w:eastAsia="Times New Roman" w:hAnsi="Arial" w:cs="Arial"/>
          <w:sz w:val="20"/>
          <w:szCs w:val="20"/>
        </w:rPr>
        <w:t xml:space="preserve">Prema našem mišljenju, priloženi financijski izvještaji </w:t>
      </w:r>
      <w:r w:rsidRPr="002D7AEE">
        <w:rPr>
          <w:rFonts w:ascii="Arial" w:eastAsia="Times New Roman" w:hAnsi="Arial" w:cs="Arial"/>
          <w:i/>
          <w:sz w:val="20"/>
          <w:szCs w:val="20"/>
        </w:rPr>
        <w:t>istinito i fer</w:t>
      </w:r>
      <w:r w:rsidRPr="002D7AEE">
        <w:rPr>
          <w:rFonts w:ascii="Arial" w:eastAsia="Times New Roman" w:hAnsi="Arial" w:cs="Arial"/>
          <w:sz w:val="20"/>
          <w:szCs w:val="20"/>
        </w:rPr>
        <w:t xml:space="preserve"> prikazuju financijski položaj </w:t>
      </w:r>
      <w:r>
        <w:rPr>
          <w:rFonts w:ascii="Arial" w:eastAsia="Times New Roman" w:hAnsi="Arial" w:cs="Arial"/>
          <w:sz w:val="20"/>
          <w:szCs w:val="20"/>
        </w:rPr>
        <w:t xml:space="preserve">Grupe </w:t>
      </w:r>
      <w:r w:rsidRPr="002D7AEE">
        <w:rPr>
          <w:rFonts w:ascii="Arial" w:eastAsia="Times New Roman" w:hAnsi="Arial" w:cs="Arial"/>
          <w:sz w:val="20"/>
          <w:szCs w:val="20"/>
        </w:rPr>
        <w:t>na 31. prosinca 202</w:t>
      </w:r>
      <w:r>
        <w:rPr>
          <w:rFonts w:ascii="Arial" w:eastAsia="Times New Roman" w:hAnsi="Arial" w:cs="Arial"/>
          <w:sz w:val="20"/>
          <w:szCs w:val="20"/>
        </w:rPr>
        <w:t>5</w:t>
      </w:r>
      <w:r w:rsidRPr="002D7AEE">
        <w:rPr>
          <w:rFonts w:ascii="Arial" w:eastAsia="Times New Roman" w:hAnsi="Arial" w:cs="Arial"/>
          <w:sz w:val="20"/>
          <w:szCs w:val="20"/>
        </w:rPr>
        <w:t>. godine, njegovu financijsku uspješnost i njegove novčane tokove za tada završenu godinu u skladu s Međunarodnim standardima financijskog izvještavanja usvojenima od strane Europske unije (MSFI).</w:t>
      </w:r>
    </w:p>
    <w:p w14:paraId="2D6C1265" w14:textId="77777777" w:rsidR="002D7AEE" w:rsidRPr="00C056D5" w:rsidRDefault="002D7AEE" w:rsidP="002D7AEE">
      <w:pPr>
        <w:widowControl/>
        <w:autoSpaceDE/>
        <w:autoSpaceDN/>
        <w:spacing w:before="240" w:after="130" w:line="276" w:lineRule="auto"/>
        <w:jc w:val="both"/>
        <w:rPr>
          <w:rFonts w:ascii="Arial" w:eastAsia="Times New Roman" w:hAnsi="Arial" w:cs="Arial"/>
          <w:b/>
          <w:sz w:val="20"/>
          <w:szCs w:val="20"/>
        </w:rPr>
      </w:pPr>
      <w:r w:rsidRPr="00C056D5">
        <w:rPr>
          <w:rFonts w:ascii="Arial" w:eastAsia="Times New Roman" w:hAnsi="Arial" w:cs="Arial"/>
          <w:b/>
          <w:sz w:val="20"/>
          <w:szCs w:val="20"/>
        </w:rPr>
        <w:t>Osnova za mišljenje</w:t>
      </w:r>
    </w:p>
    <w:p w14:paraId="260A7DD7" w14:textId="30451F31" w:rsidR="002D7AEE" w:rsidRPr="00C056D5" w:rsidRDefault="001D5687" w:rsidP="002D7AEE">
      <w:pPr>
        <w:widowControl/>
        <w:autoSpaceDE/>
        <w:autoSpaceDN/>
        <w:spacing w:before="240" w:after="130" w:line="276" w:lineRule="auto"/>
        <w:jc w:val="both"/>
        <w:rPr>
          <w:rFonts w:ascii="Arial" w:eastAsia="Times New Roman" w:hAnsi="Arial" w:cs="Arial"/>
          <w:sz w:val="20"/>
          <w:szCs w:val="20"/>
        </w:rPr>
      </w:pPr>
      <w:r w:rsidRPr="00C056D5">
        <w:rPr>
          <w:rFonts w:ascii="Arial" w:eastAsia="Times New Roman" w:hAnsi="Arial" w:cs="Arial"/>
          <w:sz w:val="20"/>
          <w:szCs w:val="20"/>
        </w:rPr>
        <w:t xml:space="preserve">Obavili smo našu reviziju u skladu s Međunarodnim revizijskim standardima (MRevS-ima). Naše odgovornosti prema tim standardima su podrobnije opisane u našem izvješću revizora u odjeljku Odgovornosti revizora za reviziju financijskih izvještaja. Neovisni smo od </w:t>
      </w:r>
      <w:r w:rsidR="003A5FF4" w:rsidRPr="00C056D5">
        <w:rPr>
          <w:rFonts w:ascii="Arial" w:eastAsia="Times New Roman" w:hAnsi="Arial" w:cs="Arial"/>
          <w:sz w:val="20"/>
          <w:szCs w:val="20"/>
        </w:rPr>
        <w:t>Grupe</w:t>
      </w:r>
      <w:r w:rsidRPr="00C056D5">
        <w:rPr>
          <w:rFonts w:ascii="Arial" w:eastAsia="Times New Roman" w:hAnsi="Arial" w:cs="Arial"/>
          <w:sz w:val="20"/>
          <w:szCs w:val="20"/>
        </w:rPr>
        <w:t xml:space="preserve"> u skladu s Međunarodnim kodeksom etike za profesionalne računovođe (s Međunarodnim standardima neovisnosti) koji je izdao Odbor za međunarodne etičke standarde za računovođe (IESBA) (IESBA Kodeks), kako je primjenjivo na revizije financijskih izvještaja subjekata od javnog interesa, zajedno s etičkim zahtjevima koji su relevantni za našu reviziju financijskih izvještaja subjekata od javnog interesa u Republici Hrvatskoj i ispunili smo naše ostale etičke odgovornosti u skladu s tim zahtjevima i IESBA Kodeksom. Vjerujemo da su revizijski dokazi koje smo pribavili dostatni i primjereni da osiguraju osnovu za naše mišljenje</w:t>
      </w:r>
      <w:r w:rsidR="002D7AEE" w:rsidRPr="00C056D5">
        <w:rPr>
          <w:rFonts w:ascii="Arial" w:eastAsia="Times New Roman" w:hAnsi="Arial" w:cs="Arial"/>
          <w:sz w:val="20"/>
          <w:szCs w:val="20"/>
        </w:rPr>
        <w:t>.</w:t>
      </w:r>
    </w:p>
    <w:p w14:paraId="43224295" w14:textId="77777777" w:rsidR="001D5687" w:rsidRPr="00C056D5" w:rsidRDefault="001D5687" w:rsidP="001D5687">
      <w:pPr>
        <w:pStyle w:val="BodyText"/>
        <w:spacing w:before="240"/>
        <w:jc w:val="both"/>
        <w:rPr>
          <w:rFonts w:ascii="Arial" w:hAnsi="Arial" w:cs="Arial"/>
          <w:b/>
        </w:rPr>
      </w:pPr>
      <w:r w:rsidRPr="00C056D5">
        <w:rPr>
          <w:rFonts w:ascii="Arial" w:hAnsi="Arial" w:cs="Arial"/>
          <w:b/>
        </w:rPr>
        <w:t xml:space="preserve">Isticanje pitanja </w:t>
      </w:r>
    </w:p>
    <w:p w14:paraId="14611504" w14:textId="77777777" w:rsidR="001D5687" w:rsidRPr="00C056D5" w:rsidRDefault="001D5687" w:rsidP="001D5687">
      <w:pPr>
        <w:pStyle w:val="BodyText"/>
        <w:spacing w:before="240"/>
        <w:jc w:val="both"/>
        <w:rPr>
          <w:rFonts w:ascii="Arial" w:hAnsi="Arial" w:cs="Arial"/>
          <w:bCs/>
        </w:rPr>
      </w:pPr>
      <w:r w:rsidRPr="00C056D5">
        <w:rPr>
          <w:rFonts w:ascii="Arial" w:hAnsi="Arial" w:cs="Arial"/>
          <w:bCs/>
        </w:rPr>
        <w:t>Skrećemo pozornost na Bilješku 2.6. „Vremenska neograničenost poslovanja“ uz ove financijske izvještaje.</w:t>
      </w:r>
    </w:p>
    <w:p w14:paraId="6B6FE77C" w14:textId="069D269C" w:rsidR="001D5687" w:rsidRPr="00C056D5" w:rsidRDefault="003A5FF4" w:rsidP="001D5687">
      <w:pPr>
        <w:pStyle w:val="BodyText"/>
        <w:spacing w:before="240"/>
        <w:jc w:val="both"/>
        <w:rPr>
          <w:rFonts w:ascii="Arial" w:hAnsi="Arial" w:cs="Arial"/>
          <w:bCs/>
        </w:rPr>
      </w:pPr>
      <w:r w:rsidRPr="00C056D5">
        <w:rPr>
          <w:rFonts w:ascii="Arial" w:hAnsi="Arial" w:cs="Arial"/>
          <w:bCs/>
        </w:rPr>
        <w:t>Grupa</w:t>
      </w:r>
      <w:r w:rsidR="001D5687" w:rsidRPr="00C056D5">
        <w:rPr>
          <w:rFonts w:ascii="Arial" w:hAnsi="Arial" w:cs="Arial"/>
          <w:bCs/>
        </w:rPr>
        <w:t xml:space="preserve"> na dan 31. prosinca 2025. godine kratkoročne obveze </w:t>
      </w:r>
      <w:r w:rsidRPr="00C056D5">
        <w:rPr>
          <w:rFonts w:ascii="Arial" w:hAnsi="Arial" w:cs="Arial"/>
          <w:bCs/>
        </w:rPr>
        <w:t>Grupe</w:t>
      </w:r>
      <w:r w:rsidR="001D5687" w:rsidRPr="00C056D5">
        <w:rPr>
          <w:rFonts w:ascii="Arial" w:hAnsi="Arial" w:cs="Arial"/>
          <w:bCs/>
        </w:rPr>
        <w:t xml:space="preserve"> premašuju kratkotrajnu imovinu </w:t>
      </w:r>
      <w:r w:rsidRPr="00C056D5">
        <w:rPr>
          <w:rFonts w:ascii="Arial" w:hAnsi="Arial" w:cs="Arial"/>
          <w:bCs/>
        </w:rPr>
        <w:t>Grupe</w:t>
      </w:r>
      <w:r w:rsidR="001D5687" w:rsidRPr="00C056D5">
        <w:rPr>
          <w:rFonts w:ascii="Arial" w:hAnsi="Arial" w:cs="Arial"/>
          <w:bCs/>
        </w:rPr>
        <w:t xml:space="preserve"> za iznos od </w:t>
      </w:r>
      <w:r w:rsidR="00990E7A">
        <w:rPr>
          <w:rFonts w:ascii="Arial" w:hAnsi="Arial" w:cs="Arial"/>
          <w:bCs/>
        </w:rPr>
        <w:t>2.418</w:t>
      </w:r>
      <w:r w:rsidR="001D5687" w:rsidRPr="00C056D5">
        <w:rPr>
          <w:rFonts w:ascii="Arial" w:hAnsi="Arial" w:cs="Arial"/>
          <w:bCs/>
        </w:rPr>
        <w:t xml:space="preserve"> tisuće eura (2024. godina </w:t>
      </w:r>
      <w:r w:rsidR="00990E7A">
        <w:rPr>
          <w:rFonts w:ascii="Arial" w:hAnsi="Arial" w:cs="Arial"/>
          <w:bCs/>
        </w:rPr>
        <w:t>3.170</w:t>
      </w:r>
      <w:r w:rsidR="001D5687" w:rsidRPr="00C056D5">
        <w:rPr>
          <w:rFonts w:ascii="Arial" w:hAnsi="Arial" w:cs="Arial"/>
          <w:bCs/>
        </w:rPr>
        <w:t xml:space="preserve"> tisuća eura). Uprava</w:t>
      </w:r>
      <w:r w:rsidRPr="00C056D5">
        <w:rPr>
          <w:rFonts w:ascii="Arial" w:hAnsi="Arial" w:cs="Arial"/>
          <w:bCs/>
        </w:rPr>
        <w:t xml:space="preserve"> Grupe</w:t>
      </w:r>
      <w:r w:rsidR="001D5687" w:rsidRPr="00C056D5">
        <w:rPr>
          <w:rFonts w:ascii="Arial" w:hAnsi="Arial" w:cs="Arial"/>
          <w:bCs/>
        </w:rPr>
        <w:t xml:space="preserve"> kontinuirano ulaže napore u rješavanju postojeće situacije, te poboljšanje poslovanja i financijskog položaja </w:t>
      </w:r>
      <w:r w:rsidRPr="00C056D5">
        <w:rPr>
          <w:rFonts w:ascii="Arial" w:hAnsi="Arial" w:cs="Arial"/>
          <w:bCs/>
        </w:rPr>
        <w:t>Grupe</w:t>
      </w:r>
      <w:r w:rsidR="001D5687" w:rsidRPr="00C056D5">
        <w:rPr>
          <w:rFonts w:ascii="Arial" w:hAnsi="Arial" w:cs="Arial"/>
          <w:bCs/>
        </w:rPr>
        <w:t>, u svrhu daljnjeg kontinuiteta vremenske neograničenosti poslovanja. Naše mišljenje nije modificirano u vezi s tim pitanjem.</w:t>
      </w:r>
    </w:p>
    <w:p w14:paraId="37C24264" w14:textId="77777777" w:rsidR="002D7AEE" w:rsidRPr="00C056D5" w:rsidRDefault="002D7AEE" w:rsidP="002D7AEE">
      <w:pPr>
        <w:widowControl/>
        <w:autoSpaceDE/>
        <w:autoSpaceDN/>
        <w:spacing w:before="240" w:after="130" w:line="276" w:lineRule="auto"/>
        <w:jc w:val="both"/>
        <w:rPr>
          <w:rFonts w:ascii="Arial" w:eastAsia="Times New Roman" w:hAnsi="Arial" w:cs="Arial"/>
          <w:b/>
          <w:sz w:val="20"/>
          <w:szCs w:val="20"/>
        </w:rPr>
      </w:pPr>
      <w:r w:rsidRPr="00C056D5">
        <w:rPr>
          <w:rFonts w:ascii="Arial" w:eastAsia="Times New Roman" w:hAnsi="Arial" w:cs="Arial"/>
          <w:b/>
          <w:sz w:val="20"/>
          <w:szCs w:val="20"/>
        </w:rPr>
        <w:t>Ključna revizorska pitanja</w:t>
      </w:r>
    </w:p>
    <w:p w14:paraId="3279BDF6" w14:textId="77777777" w:rsidR="002D7AEE" w:rsidRDefault="002D7AEE" w:rsidP="002D7AEE">
      <w:pPr>
        <w:widowControl/>
        <w:autoSpaceDE/>
        <w:autoSpaceDN/>
        <w:spacing w:before="240" w:after="130" w:line="276" w:lineRule="auto"/>
        <w:jc w:val="both"/>
        <w:rPr>
          <w:rFonts w:ascii="Arial" w:eastAsia="Times New Roman" w:hAnsi="Arial" w:cs="Arial"/>
          <w:sz w:val="20"/>
          <w:szCs w:val="20"/>
        </w:rPr>
      </w:pPr>
      <w:r w:rsidRPr="00C056D5">
        <w:rPr>
          <w:rFonts w:ascii="Arial" w:eastAsia="Times New Roman" w:hAnsi="Arial" w:cs="Arial"/>
          <w:sz w:val="20"/>
          <w:szCs w:val="20"/>
        </w:rPr>
        <w:t>Ključna revizijska pitanja su ona pitanja koja su bila, po našoj profesionalnoj prosudbi, od najveće važnosti za našu reviziju financijskih izvještaja tekućeg razdoblja. Tim pitanjima smo se bavili u kontekstu naše revizije financijskih izvještaja kao cjeline i pri formiranju našeg mišljenja o njima, i mi ne dajemo zasebno mišljenje o tim pitanjima.</w:t>
      </w:r>
    </w:p>
    <w:p w14:paraId="64D5839C" w14:textId="77777777" w:rsidR="00990E7A" w:rsidRPr="00C056D5" w:rsidRDefault="00990E7A" w:rsidP="002D7AEE">
      <w:pPr>
        <w:widowControl/>
        <w:autoSpaceDE/>
        <w:autoSpaceDN/>
        <w:spacing w:before="240" w:after="130" w:line="276" w:lineRule="auto"/>
        <w:jc w:val="both"/>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4461"/>
      </w:tblGrid>
      <w:tr w:rsidR="002D7AEE" w:rsidRPr="00C056D5" w14:paraId="7330C32A" w14:textId="77777777" w:rsidTr="002D7AEE">
        <w:tc>
          <w:tcPr>
            <w:tcW w:w="2527" w:type="pct"/>
          </w:tcPr>
          <w:p w14:paraId="037952B9" w14:textId="77777777" w:rsidR="002D7AEE" w:rsidRPr="00C056D5" w:rsidRDefault="002D7AEE" w:rsidP="002D7AEE">
            <w:pPr>
              <w:widowControl/>
              <w:autoSpaceDE/>
              <w:autoSpaceDN/>
              <w:spacing w:line="276" w:lineRule="auto"/>
              <w:ind w:right="80"/>
              <w:jc w:val="both"/>
              <w:rPr>
                <w:rFonts w:ascii="Arial" w:eastAsia="Times New Roman" w:hAnsi="Arial" w:cs="Arial"/>
                <w:b/>
                <w:sz w:val="20"/>
                <w:szCs w:val="20"/>
              </w:rPr>
            </w:pPr>
            <w:r w:rsidRPr="00C056D5">
              <w:rPr>
                <w:rFonts w:ascii="Arial" w:eastAsia="Times New Roman" w:hAnsi="Arial" w:cs="Arial"/>
                <w:b/>
                <w:sz w:val="20"/>
                <w:szCs w:val="20"/>
              </w:rPr>
              <w:t>Ključno revizijsko pitanje</w:t>
            </w:r>
          </w:p>
        </w:tc>
        <w:tc>
          <w:tcPr>
            <w:tcW w:w="2473" w:type="pct"/>
          </w:tcPr>
          <w:p w14:paraId="60673A34" w14:textId="77777777" w:rsidR="002D7AEE" w:rsidRPr="00C056D5" w:rsidRDefault="002D7AEE" w:rsidP="002D7AEE">
            <w:pPr>
              <w:widowControl/>
              <w:autoSpaceDE/>
              <w:autoSpaceDN/>
              <w:spacing w:line="276" w:lineRule="auto"/>
              <w:ind w:right="80"/>
              <w:jc w:val="both"/>
              <w:rPr>
                <w:rFonts w:ascii="Arial" w:eastAsia="Times New Roman" w:hAnsi="Arial" w:cs="Arial"/>
                <w:b/>
                <w:sz w:val="20"/>
                <w:szCs w:val="20"/>
              </w:rPr>
            </w:pPr>
            <w:r w:rsidRPr="00C056D5">
              <w:rPr>
                <w:rFonts w:ascii="Arial" w:eastAsia="Times New Roman" w:hAnsi="Arial" w:cs="Arial"/>
                <w:b/>
                <w:sz w:val="20"/>
                <w:szCs w:val="20"/>
              </w:rPr>
              <w:t>Naši postupci tijekom revizije</w:t>
            </w:r>
          </w:p>
        </w:tc>
      </w:tr>
      <w:tr w:rsidR="002D7AEE" w:rsidRPr="00C056D5" w14:paraId="3C29BE8C" w14:textId="77777777" w:rsidTr="002D7AEE">
        <w:tc>
          <w:tcPr>
            <w:tcW w:w="5000" w:type="pct"/>
            <w:gridSpan w:val="2"/>
          </w:tcPr>
          <w:p w14:paraId="30BC2023" w14:textId="77777777" w:rsidR="002D7AEE" w:rsidRPr="00C056D5" w:rsidRDefault="002D7AEE" w:rsidP="002D7AEE">
            <w:pPr>
              <w:widowControl/>
              <w:autoSpaceDE/>
              <w:autoSpaceDN/>
              <w:spacing w:line="276" w:lineRule="auto"/>
              <w:ind w:right="80"/>
              <w:jc w:val="center"/>
              <w:rPr>
                <w:rFonts w:ascii="Arial" w:eastAsia="Times New Roman" w:hAnsi="Arial" w:cs="Arial"/>
                <w:i/>
                <w:sz w:val="20"/>
                <w:szCs w:val="20"/>
              </w:rPr>
            </w:pPr>
            <w:r w:rsidRPr="00C056D5">
              <w:rPr>
                <w:rFonts w:ascii="Arial" w:eastAsia="Times New Roman" w:hAnsi="Arial" w:cs="Arial"/>
                <w:i/>
                <w:sz w:val="20"/>
                <w:szCs w:val="20"/>
              </w:rPr>
              <w:t xml:space="preserve">Priznavanje prihoda </w:t>
            </w:r>
          </w:p>
        </w:tc>
      </w:tr>
      <w:tr w:rsidR="007340E9" w:rsidRPr="00C056D5" w14:paraId="680FD698" w14:textId="77777777" w:rsidTr="002D7AEE">
        <w:tc>
          <w:tcPr>
            <w:tcW w:w="5000" w:type="pct"/>
            <w:gridSpan w:val="2"/>
          </w:tcPr>
          <w:p w14:paraId="287FE6EA" w14:textId="7A474CF5" w:rsidR="007340E9" w:rsidRPr="00C056D5" w:rsidRDefault="007340E9" w:rsidP="007340E9">
            <w:pPr>
              <w:widowControl/>
              <w:autoSpaceDE/>
              <w:autoSpaceDN/>
              <w:spacing w:line="276" w:lineRule="auto"/>
              <w:ind w:right="80"/>
              <w:rPr>
                <w:rFonts w:ascii="Arial" w:eastAsia="Times New Roman" w:hAnsi="Arial" w:cs="Arial"/>
                <w:iCs/>
                <w:sz w:val="20"/>
                <w:szCs w:val="20"/>
              </w:rPr>
            </w:pPr>
            <w:r w:rsidRPr="00C056D5">
              <w:rPr>
                <w:rFonts w:ascii="Arial" w:eastAsia="Times New Roman" w:hAnsi="Arial" w:cs="Arial"/>
                <w:iCs/>
                <w:sz w:val="20"/>
                <w:szCs w:val="20"/>
              </w:rPr>
              <w:t>Prihodi od prodaje za godinu koja je završila 31. prosinca 202</w:t>
            </w:r>
            <w:r w:rsidR="001D5687" w:rsidRPr="00C056D5">
              <w:rPr>
                <w:rFonts w:ascii="Arial" w:eastAsia="Times New Roman" w:hAnsi="Arial" w:cs="Arial"/>
                <w:iCs/>
                <w:sz w:val="20"/>
                <w:szCs w:val="20"/>
              </w:rPr>
              <w:t>5</w:t>
            </w:r>
            <w:r w:rsidRPr="00C056D5">
              <w:rPr>
                <w:rFonts w:ascii="Arial" w:eastAsia="Times New Roman" w:hAnsi="Arial" w:cs="Arial"/>
                <w:iCs/>
                <w:sz w:val="20"/>
                <w:szCs w:val="20"/>
              </w:rPr>
              <w:t xml:space="preserve">. godine iznose </w:t>
            </w:r>
            <w:r w:rsidR="001D5687" w:rsidRPr="00C056D5">
              <w:rPr>
                <w:rFonts w:ascii="Arial" w:eastAsia="Times New Roman" w:hAnsi="Arial" w:cs="Arial"/>
                <w:iCs/>
                <w:sz w:val="20"/>
                <w:szCs w:val="20"/>
              </w:rPr>
              <w:t>16.013</w:t>
            </w:r>
            <w:r w:rsidRPr="00C056D5">
              <w:rPr>
                <w:rFonts w:ascii="Arial" w:eastAsia="Times New Roman" w:hAnsi="Arial" w:cs="Arial"/>
                <w:iCs/>
                <w:sz w:val="20"/>
                <w:szCs w:val="20"/>
              </w:rPr>
              <w:t xml:space="preserve"> tisuća eura (202</w:t>
            </w:r>
            <w:r w:rsidR="001D5687" w:rsidRPr="00C056D5">
              <w:rPr>
                <w:rFonts w:ascii="Arial" w:eastAsia="Times New Roman" w:hAnsi="Arial" w:cs="Arial"/>
                <w:iCs/>
                <w:sz w:val="20"/>
                <w:szCs w:val="20"/>
              </w:rPr>
              <w:t>4</w:t>
            </w:r>
            <w:r w:rsidRPr="00C056D5">
              <w:rPr>
                <w:rFonts w:ascii="Arial" w:eastAsia="Times New Roman" w:hAnsi="Arial" w:cs="Arial"/>
                <w:iCs/>
                <w:sz w:val="20"/>
                <w:szCs w:val="20"/>
              </w:rPr>
              <w:t xml:space="preserve">. godina: </w:t>
            </w:r>
            <w:r w:rsidR="001D5687" w:rsidRPr="00C056D5">
              <w:rPr>
                <w:rFonts w:ascii="Arial" w:eastAsia="Times New Roman" w:hAnsi="Arial" w:cs="Arial"/>
                <w:iCs/>
                <w:sz w:val="20"/>
                <w:szCs w:val="20"/>
              </w:rPr>
              <w:t>17.433</w:t>
            </w:r>
            <w:r w:rsidRPr="00C056D5">
              <w:rPr>
                <w:rFonts w:ascii="Arial" w:eastAsia="Times New Roman" w:hAnsi="Arial" w:cs="Arial"/>
                <w:iCs/>
                <w:sz w:val="20"/>
                <w:szCs w:val="20"/>
              </w:rPr>
              <w:t xml:space="preserve"> tisuća eura). Na dan 31. prosinca 202</w:t>
            </w:r>
            <w:r w:rsidR="001D5687" w:rsidRPr="00C056D5">
              <w:rPr>
                <w:rFonts w:ascii="Arial" w:eastAsia="Times New Roman" w:hAnsi="Arial" w:cs="Arial"/>
                <w:iCs/>
                <w:sz w:val="20"/>
                <w:szCs w:val="20"/>
              </w:rPr>
              <w:t>5</w:t>
            </w:r>
            <w:r w:rsidRPr="00C056D5">
              <w:rPr>
                <w:rFonts w:ascii="Arial" w:eastAsia="Times New Roman" w:hAnsi="Arial" w:cs="Arial"/>
                <w:iCs/>
                <w:sz w:val="20"/>
                <w:szCs w:val="20"/>
              </w:rPr>
              <w:t xml:space="preserve">. godine potraživanja od kupaca iznose </w:t>
            </w:r>
            <w:r w:rsidR="00C05B8E" w:rsidRPr="00C056D5">
              <w:rPr>
                <w:rFonts w:ascii="Arial" w:eastAsia="Times New Roman" w:hAnsi="Arial" w:cs="Arial"/>
                <w:iCs/>
                <w:sz w:val="20"/>
                <w:szCs w:val="20"/>
              </w:rPr>
              <w:t>3.</w:t>
            </w:r>
            <w:r w:rsidR="007F0C55" w:rsidRPr="00C056D5">
              <w:rPr>
                <w:rFonts w:ascii="Arial" w:eastAsia="Times New Roman" w:hAnsi="Arial" w:cs="Arial"/>
                <w:iCs/>
                <w:sz w:val="20"/>
                <w:szCs w:val="20"/>
              </w:rPr>
              <w:t>69</w:t>
            </w:r>
            <w:r w:rsidR="000D7384" w:rsidRPr="00C056D5">
              <w:rPr>
                <w:rFonts w:ascii="Arial" w:eastAsia="Times New Roman" w:hAnsi="Arial" w:cs="Arial"/>
                <w:iCs/>
                <w:sz w:val="20"/>
                <w:szCs w:val="20"/>
              </w:rPr>
              <w:t>6</w:t>
            </w:r>
            <w:r w:rsidR="00C05B8E" w:rsidRPr="00C056D5">
              <w:rPr>
                <w:rFonts w:ascii="Arial" w:eastAsia="Times New Roman" w:hAnsi="Arial" w:cs="Arial"/>
                <w:iCs/>
                <w:sz w:val="20"/>
                <w:szCs w:val="20"/>
              </w:rPr>
              <w:t xml:space="preserve"> tisuće eura (202</w:t>
            </w:r>
            <w:r w:rsidR="007F0C55" w:rsidRPr="00C056D5">
              <w:rPr>
                <w:rFonts w:ascii="Arial" w:eastAsia="Times New Roman" w:hAnsi="Arial" w:cs="Arial"/>
                <w:iCs/>
                <w:sz w:val="20"/>
                <w:szCs w:val="20"/>
              </w:rPr>
              <w:t>4</w:t>
            </w:r>
            <w:r w:rsidR="00C05B8E" w:rsidRPr="00C056D5">
              <w:rPr>
                <w:rFonts w:ascii="Arial" w:eastAsia="Times New Roman" w:hAnsi="Arial" w:cs="Arial"/>
                <w:iCs/>
                <w:sz w:val="20"/>
                <w:szCs w:val="20"/>
              </w:rPr>
              <w:t xml:space="preserve">. godina: </w:t>
            </w:r>
            <w:r w:rsidR="00104B4D" w:rsidRPr="00C056D5">
              <w:rPr>
                <w:rFonts w:ascii="Arial" w:eastAsia="Times New Roman" w:hAnsi="Arial" w:cs="Arial"/>
                <w:iCs/>
                <w:sz w:val="20"/>
                <w:szCs w:val="20"/>
              </w:rPr>
              <w:t>3</w:t>
            </w:r>
            <w:r w:rsidR="00C05B8E" w:rsidRPr="00C056D5">
              <w:rPr>
                <w:rFonts w:ascii="Arial" w:eastAsia="Times New Roman" w:hAnsi="Arial" w:cs="Arial"/>
                <w:iCs/>
                <w:sz w:val="20"/>
                <w:szCs w:val="20"/>
              </w:rPr>
              <w:t>.</w:t>
            </w:r>
            <w:r w:rsidR="00990E7A">
              <w:rPr>
                <w:rFonts w:ascii="Arial" w:eastAsia="Times New Roman" w:hAnsi="Arial" w:cs="Arial"/>
                <w:iCs/>
                <w:sz w:val="20"/>
                <w:szCs w:val="20"/>
              </w:rPr>
              <w:t>464</w:t>
            </w:r>
            <w:r w:rsidR="00C05B8E" w:rsidRPr="00C056D5">
              <w:rPr>
                <w:rFonts w:ascii="Arial" w:eastAsia="Times New Roman" w:hAnsi="Arial" w:cs="Arial"/>
                <w:iCs/>
                <w:sz w:val="20"/>
                <w:szCs w:val="20"/>
              </w:rPr>
              <w:t xml:space="preserve"> tisuća eura).</w:t>
            </w:r>
          </w:p>
          <w:p w14:paraId="4DCA619E" w14:textId="77777777" w:rsidR="00C05B8E" w:rsidRPr="00C056D5" w:rsidRDefault="00C05B8E" w:rsidP="007340E9">
            <w:pPr>
              <w:widowControl/>
              <w:autoSpaceDE/>
              <w:autoSpaceDN/>
              <w:spacing w:line="276" w:lineRule="auto"/>
              <w:ind w:right="80"/>
              <w:rPr>
                <w:rFonts w:ascii="Arial" w:eastAsia="Times New Roman" w:hAnsi="Arial" w:cs="Arial"/>
                <w:i/>
                <w:sz w:val="20"/>
                <w:szCs w:val="20"/>
              </w:rPr>
            </w:pPr>
            <w:r w:rsidRPr="00C056D5">
              <w:rPr>
                <w:rFonts w:ascii="Arial" w:eastAsia="Times New Roman" w:hAnsi="Arial" w:cs="Arial"/>
                <w:sz w:val="20"/>
                <w:szCs w:val="20"/>
              </w:rPr>
              <w:t xml:space="preserve">Vidjeti Bilješku 3.3. </w:t>
            </w:r>
            <w:r w:rsidRPr="00C056D5">
              <w:rPr>
                <w:rFonts w:ascii="Arial" w:eastAsia="Times New Roman" w:hAnsi="Arial" w:cs="Arial"/>
                <w:i/>
                <w:iCs/>
                <w:sz w:val="20"/>
                <w:szCs w:val="20"/>
              </w:rPr>
              <w:t>Priznavanje prihoda</w:t>
            </w:r>
            <w:r w:rsidRPr="00C056D5">
              <w:rPr>
                <w:rFonts w:ascii="Arial" w:eastAsia="Times New Roman" w:hAnsi="Arial" w:cs="Arial"/>
                <w:sz w:val="20"/>
                <w:szCs w:val="20"/>
              </w:rPr>
              <w:t xml:space="preserve"> i 4. </w:t>
            </w:r>
            <w:r w:rsidRPr="00C056D5">
              <w:rPr>
                <w:rFonts w:ascii="Arial" w:eastAsia="Times New Roman" w:hAnsi="Arial" w:cs="Arial"/>
                <w:i/>
                <w:iCs/>
                <w:sz w:val="20"/>
                <w:szCs w:val="20"/>
              </w:rPr>
              <w:t>Informacije o segmentima</w:t>
            </w:r>
            <w:r w:rsidRPr="00C056D5">
              <w:rPr>
                <w:rFonts w:ascii="Arial" w:eastAsia="Times New Roman" w:hAnsi="Arial" w:cs="Arial"/>
                <w:sz w:val="20"/>
                <w:szCs w:val="20"/>
              </w:rPr>
              <w:t xml:space="preserve"> u pripadajućim godišnjim financijskim izvještajima.</w:t>
            </w:r>
          </w:p>
        </w:tc>
      </w:tr>
      <w:tr w:rsidR="002D7AEE" w:rsidRPr="00C056D5" w14:paraId="1EB5338F" w14:textId="77777777" w:rsidTr="002D7AEE">
        <w:tc>
          <w:tcPr>
            <w:tcW w:w="2527" w:type="pct"/>
          </w:tcPr>
          <w:tbl>
            <w:tblPr>
              <w:tblW w:w="0" w:type="auto"/>
              <w:tblBorders>
                <w:top w:val="nil"/>
                <w:left w:val="nil"/>
                <w:bottom w:val="nil"/>
                <w:right w:val="nil"/>
              </w:tblBorders>
              <w:tblLook w:val="0000" w:firstRow="0" w:lastRow="0" w:firstColumn="0" w:lastColumn="0" w:noHBand="0" w:noVBand="0"/>
            </w:tblPr>
            <w:tblGrid>
              <w:gridCol w:w="4275"/>
            </w:tblGrid>
            <w:tr w:rsidR="002D7AEE" w:rsidRPr="00C056D5" w14:paraId="1AAB5313" w14:textId="77777777" w:rsidTr="006A540B">
              <w:trPr>
                <w:trHeight w:val="591"/>
              </w:trPr>
              <w:tc>
                <w:tcPr>
                  <w:tcW w:w="4275" w:type="dxa"/>
                </w:tcPr>
                <w:p w14:paraId="42A86A26" w14:textId="77DE3035" w:rsidR="006A540B" w:rsidRPr="00C056D5" w:rsidRDefault="003A5FF4" w:rsidP="002D7AEE">
                  <w:pPr>
                    <w:widowControl/>
                    <w:autoSpaceDE/>
                    <w:autoSpaceDN/>
                    <w:spacing w:line="276" w:lineRule="auto"/>
                    <w:ind w:right="80"/>
                    <w:jc w:val="both"/>
                    <w:rPr>
                      <w:rFonts w:ascii="Arial" w:eastAsia="Times New Roman" w:hAnsi="Arial" w:cs="Arial"/>
                      <w:sz w:val="20"/>
                      <w:szCs w:val="20"/>
                    </w:rPr>
                  </w:pPr>
                  <w:r w:rsidRPr="00C056D5">
                    <w:rPr>
                      <w:rFonts w:ascii="Arial" w:eastAsia="Times New Roman" w:hAnsi="Arial" w:cs="Arial"/>
                      <w:sz w:val="20"/>
                      <w:szCs w:val="20"/>
                    </w:rPr>
                    <w:t>Grupa</w:t>
                  </w:r>
                  <w:r w:rsidR="00FF30E4" w:rsidRPr="00C056D5">
                    <w:rPr>
                      <w:rFonts w:ascii="Arial" w:eastAsia="Times New Roman" w:hAnsi="Arial" w:cs="Arial"/>
                      <w:sz w:val="20"/>
                      <w:szCs w:val="20"/>
                    </w:rPr>
                    <w:t xml:space="preserve"> ostvaruje prihode od prodaje usluga u graditeljstvu.</w:t>
                  </w:r>
                </w:p>
                <w:p w14:paraId="51FD00FB" w14:textId="77777777" w:rsidR="00FF30E4" w:rsidRPr="00C056D5" w:rsidRDefault="00FF30E4" w:rsidP="002D7AEE">
                  <w:pPr>
                    <w:widowControl/>
                    <w:autoSpaceDE/>
                    <w:autoSpaceDN/>
                    <w:spacing w:line="276" w:lineRule="auto"/>
                    <w:ind w:right="80"/>
                    <w:jc w:val="both"/>
                    <w:rPr>
                      <w:rFonts w:ascii="Arial" w:eastAsia="Times New Roman" w:hAnsi="Arial" w:cs="Arial"/>
                      <w:sz w:val="20"/>
                      <w:szCs w:val="20"/>
                    </w:rPr>
                  </w:pPr>
                </w:p>
                <w:p w14:paraId="721B7A77" w14:textId="10D4C586" w:rsidR="00FF30E4" w:rsidRPr="00C056D5" w:rsidRDefault="00FF30E4" w:rsidP="002D7AEE">
                  <w:pPr>
                    <w:widowControl/>
                    <w:autoSpaceDE/>
                    <w:autoSpaceDN/>
                    <w:spacing w:line="276" w:lineRule="auto"/>
                    <w:ind w:right="80"/>
                    <w:jc w:val="both"/>
                    <w:rPr>
                      <w:rFonts w:ascii="Arial" w:eastAsia="Times New Roman" w:hAnsi="Arial" w:cs="Arial"/>
                      <w:sz w:val="20"/>
                      <w:szCs w:val="20"/>
                    </w:rPr>
                  </w:pPr>
                  <w:r w:rsidRPr="00C056D5">
                    <w:rPr>
                      <w:rFonts w:ascii="Arial" w:eastAsia="Times New Roman" w:hAnsi="Arial" w:cs="Arial"/>
                      <w:sz w:val="20"/>
                      <w:szCs w:val="20"/>
                    </w:rPr>
                    <w:t xml:space="preserve">Prihod je ključna mjera </w:t>
                  </w:r>
                  <w:r w:rsidR="00BB110D" w:rsidRPr="00C056D5">
                    <w:rPr>
                      <w:rFonts w:ascii="Arial" w:eastAsia="Times New Roman" w:hAnsi="Arial" w:cs="Arial"/>
                      <w:sz w:val="20"/>
                      <w:szCs w:val="20"/>
                    </w:rPr>
                    <w:t>koja se koristi za procjenu uspješnosti poslovanja</w:t>
                  </w:r>
                  <w:r w:rsidR="003A5FF4" w:rsidRPr="00C056D5">
                    <w:rPr>
                      <w:rFonts w:ascii="Arial" w:eastAsia="Times New Roman" w:hAnsi="Arial" w:cs="Arial"/>
                      <w:sz w:val="20"/>
                      <w:szCs w:val="20"/>
                    </w:rPr>
                    <w:t xml:space="preserve"> Grupe</w:t>
                  </w:r>
                  <w:r w:rsidR="00BB110D" w:rsidRPr="00C056D5">
                    <w:rPr>
                      <w:rFonts w:ascii="Arial" w:eastAsia="Times New Roman" w:hAnsi="Arial" w:cs="Arial"/>
                      <w:sz w:val="20"/>
                      <w:szCs w:val="20"/>
                    </w:rPr>
                    <w:t xml:space="preserve"> i veličina transakcija ima značajan utjecaj na financijske izvještaje. Posotoji rizik da se prihodi prikazuju u iznosima većim od stvarno reealiziranih te rizik da priznavanja prihoda u neodgovarajuće razdoblje s ciljem boljeg prikazivanja rezultata razdoblja.</w:t>
                  </w:r>
                </w:p>
                <w:p w14:paraId="23362CE8" w14:textId="77777777" w:rsidR="00BB110D" w:rsidRPr="00C056D5" w:rsidRDefault="00BB110D" w:rsidP="002D7AEE">
                  <w:pPr>
                    <w:widowControl/>
                    <w:autoSpaceDE/>
                    <w:autoSpaceDN/>
                    <w:spacing w:line="276" w:lineRule="auto"/>
                    <w:ind w:right="80"/>
                    <w:jc w:val="both"/>
                    <w:rPr>
                      <w:rFonts w:ascii="Arial" w:eastAsia="Times New Roman" w:hAnsi="Arial" w:cs="Arial"/>
                      <w:sz w:val="20"/>
                      <w:szCs w:val="20"/>
                    </w:rPr>
                  </w:pPr>
                </w:p>
                <w:p w14:paraId="7065758D" w14:textId="77777777" w:rsidR="00BB110D" w:rsidRPr="00C056D5" w:rsidRDefault="00BB110D" w:rsidP="002D7AEE">
                  <w:pPr>
                    <w:widowControl/>
                    <w:autoSpaceDE/>
                    <w:autoSpaceDN/>
                    <w:spacing w:line="276" w:lineRule="auto"/>
                    <w:ind w:right="80"/>
                    <w:jc w:val="both"/>
                    <w:rPr>
                      <w:rFonts w:ascii="Arial" w:eastAsia="Times New Roman" w:hAnsi="Arial" w:cs="Arial"/>
                      <w:sz w:val="20"/>
                      <w:szCs w:val="20"/>
                    </w:rPr>
                  </w:pPr>
                  <w:r w:rsidRPr="00C056D5">
                    <w:rPr>
                      <w:rFonts w:ascii="Arial" w:eastAsia="Times New Roman" w:hAnsi="Arial" w:cs="Arial"/>
                      <w:sz w:val="20"/>
                      <w:szCs w:val="20"/>
                    </w:rPr>
                    <w:t>S obzirom na gore navedeno, smatrali smo da je postojanje, točnost i potpunost prihoda kao i njihova raspodjela u pravilnom razdoblju zahtijevalo našu povećanu pažnju te smo ga kao takvog smatrali ključnim revizijskim pitanjem.</w:t>
                  </w:r>
                </w:p>
                <w:p w14:paraId="7F5BA80B" w14:textId="77777777" w:rsidR="006A540B" w:rsidRPr="00C056D5" w:rsidRDefault="006A540B" w:rsidP="002D7AEE">
                  <w:pPr>
                    <w:widowControl/>
                    <w:autoSpaceDE/>
                    <w:autoSpaceDN/>
                    <w:spacing w:line="276" w:lineRule="auto"/>
                    <w:ind w:right="80"/>
                    <w:jc w:val="both"/>
                    <w:rPr>
                      <w:rFonts w:ascii="Arial" w:eastAsia="Times New Roman" w:hAnsi="Arial" w:cs="Arial"/>
                      <w:sz w:val="20"/>
                      <w:szCs w:val="20"/>
                    </w:rPr>
                  </w:pPr>
                </w:p>
                <w:p w14:paraId="7A4A97B7" w14:textId="77777777" w:rsidR="002D7AEE" w:rsidRPr="00C056D5" w:rsidRDefault="002D7AEE" w:rsidP="002D7AEE">
                  <w:pPr>
                    <w:widowControl/>
                    <w:autoSpaceDE/>
                    <w:autoSpaceDN/>
                    <w:spacing w:line="276" w:lineRule="auto"/>
                    <w:ind w:right="80"/>
                    <w:jc w:val="both"/>
                    <w:rPr>
                      <w:rFonts w:ascii="Arial" w:eastAsia="Times New Roman" w:hAnsi="Arial" w:cs="Arial"/>
                      <w:sz w:val="20"/>
                      <w:szCs w:val="20"/>
                    </w:rPr>
                  </w:pPr>
                </w:p>
              </w:tc>
            </w:tr>
          </w:tbl>
          <w:p w14:paraId="399EC2AA" w14:textId="77777777" w:rsidR="002D7AEE" w:rsidRPr="00C056D5" w:rsidRDefault="002D7AEE" w:rsidP="002D7AEE">
            <w:pPr>
              <w:widowControl/>
              <w:autoSpaceDE/>
              <w:autoSpaceDN/>
              <w:spacing w:line="276" w:lineRule="auto"/>
              <w:ind w:right="80"/>
              <w:jc w:val="both"/>
              <w:rPr>
                <w:rFonts w:ascii="Arial" w:eastAsia="Times New Roman" w:hAnsi="Arial" w:cs="Arial"/>
                <w:sz w:val="20"/>
                <w:szCs w:val="20"/>
              </w:rPr>
            </w:pPr>
          </w:p>
        </w:tc>
        <w:tc>
          <w:tcPr>
            <w:tcW w:w="2473" w:type="pct"/>
          </w:tcPr>
          <w:p w14:paraId="1A9EC788" w14:textId="77777777" w:rsidR="002D7AEE" w:rsidRPr="00C056D5" w:rsidRDefault="002D7AEE" w:rsidP="002D7AEE">
            <w:pPr>
              <w:widowControl/>
              <w:autoSpaceDE/>
              <w:autoSpaceDN/>
              <w:spacing w:line="276" w:lineRule="auto"/>
              <w:ind w:right="80"/>
              <w:jc w:val="both"/>
              <w:rPr>
                <w:rFonts w:ascii="Arial" w:eastAsia="Times New Roman" w:hAnsi="Arial" w:cs="Arial"/>
                <w:sz w:val="20"/>
                <w:szCs w:val="20"/>
              </w:rPr>
            </w:pPr>
            <w:r w:rsidRPr="00C056D5">
              <w:rPr>
                <w:rFonts w:ascii="Arial" w:eastAsia="Times New Roman" w:hAnsi="Arial" w:cs="Arial"/>
                <w:sz w:val="20"/>
                <w:szCs w:val="20"/>
              </w:rPr>
              <w:t>Pozornost revizora bila je usmjerena na:</w:t>
            </w:r>
          </w:p>
          <w:p w14:paraId="585962BA" w14:textId="4B6E6B25" w:rsidR="006069A9" w:rsidRPr="00C056D5" w:rsidRDefault="006069A9">
            <w:pPr>
              <w:widowControl/>
              <w:numPr>
                <w:ilvl w:val="0"/>
                <w:numId w:val="39"/>
              </w:numPr>
              <w:autoSpaceDE/>
              <w:autoSpaceDN/>
              <w:spacing w:line="276" w:lineRule="auto"/>
              <w:contextualSpacing/>
              <w:jc w:val="both"/>
              <w:rPr>
                <w:rFonts w:ascii="Arial" w:eastAsia="Times New Roman" w:hAnsi="Arial" w:cs="Arial"/>
                <w:sz w:val="20"/>
                <w:szCs w:val="20"/>
              </w:rPr>
            </w:pPr>
            <w:r w:rsidRPr="00C056D5">
              <w:rPr>
                <w:rFonts w:ascii="Arial" w:eastAsia="Times New Roman" w:hAnsi="Arial" w:cs="Arial"/>
                <w:sz w:val="20"/>
                <w:szCs w:val="20"/>
              </w:rPr>
              <w:t xml:space="preserve">Razmatranje usklađenosti računovodstvene politike </w:t>
            </w:r>
            <w:r w:rsidR="003A5FF4" w:rsidRPr="00C056D5">
              <w:rPr>
                <w:rFonts w:ascii="Arial" w:eastAsia="Times New Roman" w:hAnsi="Arial" w:cs="Arial"/>
                <w:sz w:val="20"/>
                <w:szCs w:val="20"/>
              </w:rPr>
              <w:t>Grupe</w:t>
            </w:r>
            <w:r w:rsidRPr="00C056D5">
              <w:rPr>
                <w:rFonts w:ascii="Arial" w:eastAsia="Times New Roman" w:hAnsi="Arial" w:cs="Arial"/>
                <w:sz w:val="20"/>
                <w:szCs w:val="20"/>
              </w:rPr>
              <w:t xml:space="preserve"> sa zahtjevima primjenjivih standarda financijskih izvještavanja</w:t>
            </w:r>
          </w:p>
          <w:p w14:paraId="782D6DDB" w14:textId="77777777" w:rsidR="002D7AEE" w:rsidRPr="00C056D5" w:rsidRDefault="006069A9">
            <w:pPr>
              <w:widowControl/>
              <w:numPr>
                <w:ilvl w:val="0"/>
                <w:numId w:val="39"/>
              </w:numPr>
              <w:autoSpaceDE/>
              <w:autoSpaceDN/>
              <w:spacing w:line="276" w:lineRule="auto"/>
              <w:contextualSpacing/>
              <w:jc w:val="both"/>
              <w:rPr>
                <w:rFonts w:ascii="Arial" w:eastAsia="Times New Roman" w:hAnsi="Arial" w:cs="Arial"/>
                <w:sz w:val="20"/>
                <w:szCs w:val="20"/>
              </w:rPr>
            </w:pPr>
            <w:r w:rsidRPr="00C056D5">
              <w:rPr>
                <w:rFonts w:ascii="Arial" w:eastAsia="Times New Roman" w:hAnsi="Arial" w:cs="Arial"/>
                <w:sz w:val="20"/>
                <w:szCs w:val="20"/>
              </w:rPr>
              <w:t>S</w:t>
            </w:r>
            <w:r w:rsidR="006A540B" w:rsidRPr="00C056D5">
              <w:rPr>
                <w:rFonts w:ascii="Arial" w:eastAsia="Times New Roman" w:hAnsi="Arial" w:cs="Arial"/>
                <w:sz w:val="20"/>
                <w:szCs w:val="20"/>
              </w:rPr>
              <w:t xml:space="preserve">tjecanje razumijevanja procesa i internih kontrola vezanih uz priznavanje prihoda, uzimajući u obzir poslovno okruženje i primjenjive računovodstvene standarde </w:t>
            </w:r>
          </w:p>
          <w:p w14:paraId="01DC672B" w14:textId="4FD98180" w:rsidR="006A540B" w:rsidRPr="00C056D5" w:rsidRDefault="006069A9">
            <w:pPr>
              <w:widowControl/>
              <w:numPr>
                <w:ilvl w:val="0"/>
                <w:numId w:val="39"/>
              </w:numPr>
              <w:autoSpaceDE/>
              <w:autoSpaceDN/>
              <w:spacing w:line="276" w:lineRule="auto"/>
              <w:ind w:right="80"/>
              <w:contextualSpacing/>
              <w:jc w:val="both"/>
              <w:rPr>
                <w:rFonts w:ascii="Arial" w:eastAsia="Times New Roman" w:hAnsi="Arial" w:cs="Arial"/>
                <w:sz w:val="20"/>
                <w:szCs w:val="20"/>
              </w:rPr>
            </w:pPr>
            <w:r w:rsidRPr="00C056D5">
              <w:rPr>
                <w:rFonts w:ascii="Arial" w:eastAsia="Times New Roman" w:hAnsi="Arial" w:cs="Arial"/>
                <w:sz w:val="20"/>
                <w:szCs w:val="20"/>
              </w:rPr>
              <w:t>R</w:t>
            </w:r>
            <w:r w:rsidR="00421B29" w:rsidRPr="00C056D5">
              <w:rPr>
                <w:rFonts w:ascii="Arial" w:eastAsia="Times New Roman" w:hAnsi="Arial" w:cs="Arial"/>
                <w:sz w:val="20"/>
                <w:szCs w:val="20"/>
              </w:rPr>
              <w:t>azumijevanje</w:t>
            </w:r>
            <w:r w:rsidR="009304D5" w:rsidRPr="00C056D5">
              <w:rPr>
                <w:rFonts w:ascii="Arial" w:eastAsia="Times New Roman" w:hAnsi="Arial" w:cs="Arial"/>
                <w:sz w:val="20"/>
                <w:szCs w:val="20"/>
              </w:rPr>
              <w:t xml:space="preserve"> i procjenu procesa priznavanja prihoda </w:t>
            </w:r>
            <w:r w:rsidR="003A5FF4" w:rsidRPr="00C056D5">
              <w:rPr>
                <w:rFonts w:ascii="Arial" w:eastAsia="Times New Roman" w:hAnsi="Arial" w:cs="Arial"/>
                <w:sz w:val="20"/>
                <w:szCs w:val="20"/>
              </w:rPr>
              <w:t>Grupe</w:t>
            </w:r>
            <w:r w:rsidR="009304D5" w:rsidRPr="00C056D5">
              <w:rPr>
                <w:rFonts w:ascii="Arial" w:eastAsia="Times New Roman" w:hAnsi="Arial" w:cs="Arial"/>
                <w:sz w:val="20"/>
                <w:szCs w:val="20"/>
              </w:rPr>
              <w:t>, uključujući i implementaciju relevantnih ključnih kontrola te testiranje istih na temelju uzorka</w:t>
            </w:r>
          </w:p>
          <w:p w14:paraId="7F6E92CA" w14:textId="77777777" w:rsidR="007340E9" w:rsidRPr="00C056D5" w:rsidRDefault="006069A9">
            <w:pPr>
              <w:widowControl/>
              <w:numPr>
                <w:ilvl w:val="0"/>
                <w:numId w:val="39"/>
              </w:numPr>
              <w:autoSpaceDE/>
              <w:autoSpaceDN/>
              <w:spacing w:line="276" w:lineRule="auto"/>
              <w:ind w:right="80"/>
              <w:contextualSpacing/>
              <w:jc w:val="both"/>
              <w:rPr>
                <w:rFonts w:ascii="Arial" w:eastAsia="Times New Roman" w:hAnsi="Arial" w:cs="Arial"/>
                <w:sz w:val="20"/>
                <w:szCs w:val="20"/>
              </w:rPr>
            </w:pPr>
            <w:r w:rsidRPr="00C056D5">
              <w:rPr>
                <w:rFonts w:ascii="Arial" w:eastAsia="Times New Roman" w:hAnsi="Arial" w:cs="Arial"/>
                <w:sz w:val="20"/>
                <w:szCs w:val="20"/>
              </w:rPr>
              <w:t>I</w:t>
            </w:r>
            <w:r w:rsidR="009304D5" w:rsidRPr="00C056D5">
              <w:rPr>
                <w:rFonts w:ascii="Arial" w:eastAsia="Times New Roman" w:hAnsi="Arial" w:cs="Arial"/>
                <w:sz w:val="20"/>
                <w:szCs w:val="20"/>
              </w:rPr>
              <w:t>dentifikaciju sklopljenih ugovora o izgradnji</w:t>
            </w:r>
          </w:p>
          <w:p w14:paraId="50025C1A" w14:textId="77777777" w:rsidR="00FF30E4" w:rsidRPr="00C056D5" w:rsidRDefault="00FF30E4">
            <w:pPr>
              <w:widowControl/>
              <w:numPr>
                <w:ilvl w:val="0"/>
                <w:numId w:val="39"/>
              </w:numPr>
              <w:autoSpaceDE/>
              <w:autoSpaceDN/>
              <w:spacing w:line="276" w:lineRule="auto"/>
              <w:ind w:right="80"/>
              <w:contextualSpacing/>
              <w:jc w:val="both"/>
              <w:rPr>
                <w:rFonts w:ascii="Arial" w:eastAsia="Times New Roman" w:hAnsi="Arial" w:cs="Arial"/>
                <w:sz w:val="20"/>
                <w:szCs w:val="20"/>
              </w:rPr>
            </w:pPr>
            <w:r w:rsidRPr="00C056D5">
              <w:rPr>
                <w:rFonts w:ascii="Arial" w:eastAsia="Times New Roman" w:hAnsi="Arial" w:cs="Arial"/>
                <w:sz w:val="20"/>
                <w:szCs w:val="20"/>
              </w:rPr>
              <w:t>Na temelju slučajnog nezavisnog, nepristranog i reprezentativnog uzorka ugovora o izgradnji potvrdili smo iznos priznatih prihoda i troškova u toku godine po pojedinom projektu na osnovu odabranih građevinskih situacija</w:t>
            </w:r>
          </w:p>
          <w:p w14:paraId="059420A6" w14:textId="77777777" w:rsidR="002D7AEE" w:rsidRPr="00C056D5" w:rsidRDefault="00FF30E4">
            <w:pPr>
              <w:widowControl/>
              <w:numPr>
                <w:ilvl w:val="0"/>
                <w:numId w:val="39"/>
              </w:numPr>
              <w:autoSpaceDE/>
              <w:autoSpaceDN/>
              <w:spacing w:line="276" w:lineRule="auto"/>
              <w:ind w:right="80"/>
              <w:contextualSpacing/>
              <w:jc w:val="both"/>
              <w:rPr>
                <w:rFonts w:ascii="Arial" w:eastAsia="Times New Roman" w:hAnsi="Arial" w:cs="Arial"/>
                <w:sz w:val="20"/>
                <w:szCs w:val="20"/>
              </w:rPr>
            </w:pPr>
            <w:r w:rsidRPr="00C056D5">
              <w:rPr>
                <w:rFonts w:ascii="Arial" w:eastAsia="Times New Roman" w:hAnsi="Arial" w:cs="Arial"/>
                <w:sz w:val="20"/>
                <w:szCs w:val="20"/>
              </w:rPr>
              <w:t>Procjenu primjerenosti relevantnih objava u financijskim izvještajima kao i njihovu usklađenost s MSFI-ima usvojenim od EU</w:t>
            </w:r>
          </w:p>
        </w:tc>
      </w:tr>
    </w:tbl>
    <w:p w14:paraId="2887B1B8" w14:textId="77777777" w:rsidR="002D7AEE" w:rsidRPr="00C056D5" w:rsidRDefault="002D7AEE" w:rsidP="002D7AEE">
      <w:pPr>
        <w:widowControl/>
        <w:autoSpaceDE/>
        <w:autoSpaceDN/>
        <w:spacing w:before="240" w:line="276" w:lineRule="auto"/>
        <w:jc w:val="both"/>
        <w:rPr>
          <w:rFonts w:ascii="Arial" w:eastAsia="Times New Roman" w:hAnsi="Arial" w:cs="Arial"/>
          <w:b/>
          <w:sz w:val="20"/>
          <w:szCs w:val="20"/>
        </w:rPr>
      </w:pPr>
      <w:r w:rsidRPr="00C056D5">
        <w:rPr>
          <w:rFonts w:ascii="Arial" w:eastAsia="Times New Roman" w:hAnsi="Arial" w:cs="Arial"/>
          <w:b/>
          <w:sz w:val="20"/>
          <w:szCs w:val="20"/>
        </w:rPr>
        <w:t>Ostale informacije u godišnjem izvješću</w:t>
      </w:r>
    </w:p>
    <w:p w14:paraId="78B99F3B" w14:textId="77777777" w:rsidR="002D7AEE" w:rsidRPr="00C056D5" w:rsidRDefault="002D7AEE" w:rsidP="002D7AEE">
      <w:pPr>
        <w:widowControl/>
        <w:autoSpaceDE/>
        <w:autoSpaceDN/>
        <w:spacing w:before="240" w:after="130" w:line="276" w:lineRule="auto"/>
        <w:jc w:val="both"/>
        <w:rPr>
          <w:rFonts w:ascii="Arial" w:eastAsia="Times New Roman" w:hAnsi="Arial" w:cs="Arial"/>
          <w:sz w:val="20"/>
          <w:szCs w:val="20"/>
        </w:rPr>
      </w:pPr>
      <w:r w:rsidRPr="00C056D5">
        <w:rPr>
          <w:rFonts w:ascii="Arial" w:eastAsia="Times New Roman" w:hAnsi="Arial" w:cs="Arial"/>
          <w:sz w:val="20"/>
          <w:szCs w:val="20"/>
        </w:rPr>
        <w:t>Uprava je odgovorna za ostale informacije. Ostale informacije uključuju Izvješće poslovodstva i Izjavu o primjeni kodeksa korporativnog upravljanja uključene u Godišnje izvješće, ali ne uključuju financijske izvještaje i naše izvješće revizora o njima. Naše mišljenje o financijskim izvještajima ne obuhvaća ostale informacije.</w:t>
      </w:r>
    </w:p>
    <w:p w14:paraId="041E8DE7" w14:textId="77777777" w:rsidR="002D7AEE" w:rsidRPr="00C056D5" w:rsidRDefault="002D7AEE" w:rsidP="002D7AEE">
      <w:pPr>
        <w:widowControl/>
        <w:autoSpaceDE/>
        <w:autoSpaceDN/>
        <w:spacing w:before="240" w:after="130" w:line="276" w:lineRule="auto"/>
        <w:jc w:val="both"/>
        <w:rPr>
          <w:rFonts w:ascii="Arial" w:eastAsia="Times New Roman" w:hAnsi="Arial" w:cs="Arial"/>
          <w:sz w:val="20"/>
          <w:szCs w:val="20"/>
        </w:rPr>
      </w:pPr>
      <w:r w:rsidRPr="00C056D5">
        <w:rPr>
          <w:rFonts w:ascii="Arial" w:eastAsia="Times New Roman" w:hAnsi="Arial" w:cs="Arial"/>
          <w:sz w:val="20"/>
          <w:szCs w:val="20"/>
        </w:rPr>
        <w:t>U vezi s našom revizijom financijskih izvještaja, naša je odgovornost pročitati ostale informacije i, u provođenju toga, razmotriti jesu li ostale informacije značajno proturječne financijskim izvještajima ili našim saznanjima stečenim u reviziji ili se drugačije čini da su značajno pogrešno prikazane.</w:t>
      </w:r>
    </w:p>
    <w:p w14:paraId="233686F3" w14:textId="77777777" w:rsidR="002D7AEE" w:rsidRPr="00C056D5" w:rsidRDefault="002D7AEE" w:rsidP="002D7AEE">
      <w:pPr>
        <w:widowControl/>
        <w:autoSpaceDE/>
        <w:autoSpaceDN/>
        <w:spacing w:before="240" w:after="130" w:line="276" w:lineRule="auto"/>
        <w:jc w:val="both"/>
        <w:rPr>
          <w:rFonts w:ascii="Arial" w:eastAsia="Times New Roman" w:hAnsi="Arial" w:cs="Arial"/>
          <w:sz w:val="20"/>
          <w:szCs w:val="20"/>
        </w:rPr>
      </w:pPr>
      <w:r w:rsidRPr="00C056D5">
        <w:rPr>
          <w:rFonts w:ascii="Arial" w:eastAsia="Times New Roman" w:hAnsi="Arial" w:cs="Arial"/>
          <w:sz w:val="20"/>
          <w:szCs w:val="20"/>
        </w:rPr>
        <w:t>U pogledu Izvješća poslovodstva i Izjave o primjeni kodeksa korporativnog upravljanja, obavili smo i postupke propisane Zakonom o računovodstvu. Ti postupci uključuju provjeru je li Izvješće poslovodstva sastavljeno u skladu s člankom 2</w:t>
      </w:r>
      <w:r w:rsidR="00E37EFC" w:rsidRPr="00C056D5">
        <w:rPr>
          <w:rFonts w:ascii="Arial" w:eastAsia="Times New Roman" w:hAnsi="Arial" w:cs="Arial"/>
          <w:sz w:val="20"/>
          <w:szCs w:val="20"/>
        </w:rPr>
        <w:t>4</w:t>
      </w:r>
      <w:r w:rsidRPr="00C056D5">
        <w:rPr>
          <w:rFonts w:ascii="Arial" w:eastAsia="Times New Roman" w:hAnsi="Arial" w:cs="Arial"/>
          <w:sz w:val="20"/>
          <w:szCs w:val="20"/>
        </w:rPr>
        <w:t>. Zakona o računovodstvu i sadrži li Izjava o primjeni kodeksa korporativnog upravljanja podatke iz članka 2</w:t>
      </w:r>
      <w:r w:rsidR="00E37EFC" w:rsidRPr="00C056D5">
        <w:rPr>
          <w:rFonts w:ascii="Arial" w:eastAsia="Times New Roman" w:hAnsi="Arial" w:cs="Arial"/>
          <w:sz w:val="20"/>
          <w:szCs w:val="20"/>
        </w:rPr>
        <w:t>5</w:t>
      </w:r>
      <w:r w:rsidRPr="00C056D5">
        <w:rPr>
          <w:rFonts w:ascii="Arial" w:eastAsia="Times New Roman" w:hAnsi="Arial" w:cs="Arial"/>
          <w:sz w:val="20"/>
          <w:szCs w:val="20"/>
        </w:rPr>
        <w:t>. Zakona o računovodstvu</w:t>
      </w:r>
      <w:r w:rsidR="00BB110D" w:rsidRPr="00C056D5">
        <w:rPr>
          <w:rFonts w:ascii="Arial" w:eastAsia="Times New Roman" w:hAnsi="Arial" w:cs="Arial"/>
          <w:sz w:val="20"/>
          <w:szCs w:val="20"/>
        </w:rPr>
        <w:t>.</w:t>
      </w:r>
    </w:p>
    <w:p w14:paraId="7DE3DC4F" w14:textId="77777777" w:rsidR="002D7AEE" w:rsidRPr="00C056D5" w:rsidRDefault="002D7AEE" w:rsidP="002D7AEE">
      <w:pPr>
        <w:widowControl/>
        <w:autoSpaceDE/>
        <w:autoSpaceDN/>
        <w:spacing w:before="240" w:after="130" w:line="276" w:lineRule="auto"/>
        <w:jc w:val="both"/>
        <w:rPr>
          <w:rFonts w:ascii="Arial" w:eastAsia="Times New Roman" w:hAnsi="Arial" w:cs="Arial"/>
          <w:sz w:val="20"/>
          <w:szCs w:val="20"/>
        </w:rPr>
      </w:pPr>
      <w:r w:rsidRPr="00C056D5">
        <w:rPr>
          <w:rFonts w:ascii="Arial" w:eastAsia="Times New Roman" w:hAnsi="Arial" w:cs="Arial"/>
          <w:sz w:val="20"/>
          <w:szCs w:val="20"/>
        </w:rPr>
        <w:t>Temeljeno na obavljenim postupcima, u mjeri u kojoj smo u mogućnosti to procijeniti, izvještavamo da:</w:t>
      </w:r>
    </w:p>
    <w:p w14:paraId="2987C035" w14:textId="77777777" w:rsidR="002D7AEE" w:rsidRPr="00C056D5" w:rsidRDefault="002D7AEE">
      <w:pPr>
        <w:widowControl/>
        <w:numPr>
          <w:ilvl w:val="0"/>
          <w:numId w:val="41"/>
        </w:numPr>
        <w:autoSpaceDE/>
        <w:autoSpaceDN/>
        <w:spacing w:before="240" w:after="130" w:line="276" w:lineRule="auto"/>
        <w:jc w:val="both"/>
        <w:rPr>
          <w:rFonts w:ascii="Arial" w:eastAsia="Times New Roman" w:hAnsi="Arial" w:cs="Arial"/>
          <w:sz w:val="20"/>
          <w:szCs w:val="20"/>
        </w:rPr>
      </w:pPr>
      <w:r w:rsidRPr="00C056D5">
        <w:rPr>
          <w:rFonts w:ascii="Arial" w:eastAsia="Times New Roman" w:hAnsi="Arial" w:cs="Arial"/>
          <w:sz w:val="20"/>
          <w:szCs w:val="20"/>
        </w:rPr>
        <w:t xml:space="preserve">su informacije u priloženom Izvješću poslovodstva i Izjavi o primjeni kodeksa korporativnog upravljanja usklađene, u svim značajnim odrednicama, s priloženim financijskim izvještajima; </w:t>
      </w:r>
    </w:p>
    <w:p w14:paraId="57E56E52" w14:textId="77777777" w:rsidR="002D7AEE" w:rsidRPr="00C056D5" w:rsidRDefault="002D7AEE">
      <w:pPr>
        <w:widowControl/>
        <w:numPr>
          <w:ilvl w:val="0"/>
          <w:numId w:val="41"/>
        </w:numPr>
        <w:autoSpaceDE/>
        <w:autoSpaceDN/>
        <w:spacing w:before="240" w:after="130" w:line="276" w:lineRule="auto"/>
        <w:jc w:val="both"/>
        <w:rPr>
          <w:rFonts w:ascii="Arial" w:eastAsia="Times New Roman" w:hAnsi="Arial" w:cs="Arial"/>
          <w:sz w:val="20"/>
          <w:szCs w:val="20"/>
        </w:rPr>
      </w:pPr>
      <w:r w:rsidRPr="00C056D5">
        <w:rPr>
          <w:rFonts w:ascii="Arial" w:eastAsia="Times New Roman" w:hAnsi="Arial" w:cs="Arial"/>
          <w:sz w:val="20"/>
          <w:szCs w:val="20"/>
        </w:rPr>
        <w:t>je priloženo Izvješće poslovodstva sastavljeno u skladu sa člankom 2</w:t>
      </w:r>
      <w:r w:rsidR="00E37EFC" w:rsidRPr="00C056D5">
        <w:rPr>
          <w:rFonts w:ascii="Arial" w:eastAsia="Times New Roman" w:hAnsi="Arial" w:cs="Arial"/>
          <w:sz w:val="20"/>
          <w:szCs w:val="20"/>
        </w:rPr>
        <w:t>4</w:t>
      </w:r>
      <w:r w:rsidRPr="00C056D5">
        <w:rPr>
          <w:rFonts w:ascii="Arial" w:eastAsia="Times New Roman" w:hAnsi="Arial" w:cs="Arial"/>
          <w:sz w:val="20"/>
          <w:szCs w:val="20"/>
        </w:rPr>
        <w:t>. Zakona o računovodstvu; te</w:t>
      </w:r>
    </w:p>
    <w:p w14:paraId="17C61B0E" w14:textId="77777777" w:rsidR="002D7AEE" w:rsidRPr="00C056D5" w:rsidRDefault="002D7AEE">
      <w:pPr>
        <w:widowControl/>
        <w:numPr>
          <w:ilvl w:val="0"/>
          <w:numId w:val="41"/>
        </w:numPr>
        <w:autoSpaceDE/>
        <w:autoSpaceDN/>
        <w:spacing w:before="240" w:after="130" w:line="276" w:lineRule="auto"/>
        <w:jc w:val="both"/>
        <w:rPr>
          <w:rFonts w:ascii="Arial" w:eastAsia="Times New Roman" w:hAnsi="Arial" w:cs="Arial"/>
          <w:sz w:val="20"/>
          <w:szCs w:val="20"/>
        </w:rPr>
      </w:pPr>
      <w:r w:rsidRPr="00C056D5">
        <w:rPr>
          <w:rFonts w:ascii="Arial" w:eastAsia="Times New Roman" w:hAnsi="Arial" w:cs="Arial"/>
          <w:sz w:val="20"/>
          <w:szCs w:val="20"/>
        </w:rPr>
        <w:t>priložena Izjava o primjeni kodeksa korporativnog upravljanja uključuje informacije definirane u članku 2</w:t>
      </w:r>
      <w:r w:rsidR="00E37EFC" w:rsidRPr="00C056D5">
        <w:rPr>
          <w:rFonts w:ascii="Arial" w:eastAsia="Times New Roman" w:hAnsi="Arial" w:cs="Arial"/>
          <w:sz w:val="20"/>
          <w:szCs w:val="20"/>
        </w:rPr>
        <w:t>5</w:t>
      </w:r>
      <w:r w:rsidRPr="00C056D5">
        <w:rPr>
          <w:rFonts w:ascii="Arial" w:eastAsia="Times New Roman" w:hAnsi="Arial" w:cs="Arial"/>
          <w:sz w:val="20"/>
          <w:szCs w:val="20"/>
        </w:rPr>
        <w:t>. Zakona o računovodstvu.</w:t>
      </w:r>
    </w:p>
    <w:p w14:paraId="2608A4B4" w14:textId="7463E0E0" w:rsidR="002D7AEE" w:rsidRPr="00C056D5" w:rsidRDefault="002D7AEE" w:rsidP="002D7AEE">
      <w:pPr>
        <w:widowControl/>
        <w:autoSpaceDE/>
        <w:autoSpaceDN/>
        <w:spacing w:before="240" w:after="130" w:line="276" w:lineRule="auto"/>
        <w:jc w:val="both"/>
        <w:rPr>
          <w:rFonts w:ascii="Arial" w:eastAsia="Times New Roman" w:hAnsi="Arial" w:cs="Arial"/>
          <w:sz w:val="20"/>
          <w:szCs w:val="20"/>
        </w:rPr>
      </w:pPr>
      <w:r w:rsidRPr="00C056D5">
        <w:rPr>
          <w:rFonts w:ascii="Arial" w:eastAsia="Times New Roman" w:hAnsi="Arial" w:cs="Arial"/>
          <w:sz w:val="20"/>
          <w:szCs w:val="20"/>
        </w:rPr>
        <w:t xml:space="preserve">Na temelju poznavanja i razumijevanja poslovanja </w:t>
      </w:r>
      <w:r w:rsidR="00990E7A">
        <w:rPr>
          <w:rFonts w:ascii="Arial" w:eastAsia="Times New Roman" w:hAnsi="Arial" w:cs="Arial"/>
          <w:sz w:val="20"/>
          <w:szCs w:val="20"/>
        </w:rPr>
        <w:t>Grupe</w:t>
      </w:r>
      <w:r w:rsidRPr="00C056D5">
        <w:rPr>
          <w:rFonts w:ascii="Arial" w:eastAsia="Times New Roman" w:hAnsi="Arial" w:cs="Arial"/>
          <w:sz w:val="20"/>
          <w:szCs w:val="20"/>
        </w:rPr>
        <w:t xml:space="preserve"> i njegova okruženja stečenog u okviru revizije financijskih izvještaja, dužni smo izvijestiti ako smo ustanovili da postoje značajni pogrešni prikazi u priloženom Izvješću poslovodstva i Izjavi o primjeni kodeksa korporativnog upravljanja. U tom smislu nemamo što izvijestiti.</w:t>
      </w:r>
    </w:p>
    <w:p w14:paraId="34A36535" w14:textId="77777777" w:rsidR="002D7AEE" w:rsidRPr="00C056D5" w:rsidRDefault="002D7AEE" w:rsidP="002D7AEE">
      <w:pPr>
        <w:widowControl/>
        <w:autoSpaceDE/>
        <w:autoSpaceDN/>
        <w:spacing w:before="240" w:line="276" w:lineRule="auto"/>
        <w:jc w:val="both"/>
        <w:rPr>
          <w:rFonts w:ascii="Arial" w:eastAsia="Times New Roman" w:hAnsi="Arial" w:cs="Arial"/>
          <w:b/>
          <w:sz w:val="20"/>
          <w:szCs w:val="20"/>
        </w:rPr>
      </w:pPr>
      <w:r w:rsidRPr="00C056D5">
        <w:rPr>
          <w:rFonts w:ascii="Arial" w:eastAsia="Times New Roman" w:hAnsi="Arial" w:cs="Arial"/>
          <w:b/>
          <w:sz w:val="20"/>
          <w:szCs w:val="20"/>
        </w:rPr>
        <w:t>Odgovornost uprave i onih koji su zaduženi za upravljanje za godišnje financijske izvještaje</w:t>
      </w:r>
    </w:p>
    <w:p w14:paraId="7B6E7798" w14:textId="77777777" w:rsidR="002D7AEE" w:rsidRPr="00C056D5" w:rsidRDefault="002D7AEE" w:rsidP="002D7AEE">
      <w:pPr>
        <w:widowControl/>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 xml:space="preserve">Uprava je odgovorna za sastavljanje godišnjih financijskih izvještaja koji istinito i fer prikazuju u skladu s MSFI i za one interne kontrole za koje uprava odredi da su potrebne za omogućavanje sastavljanja financijskih izvještaja koji su bez značajnog pogrešnog prikaza uslijed prijevare ili pogreške. </w:t>
      </w:r>
    </w:p>
    <w:p w14:paraId="57EEFE26" w14:textId="1C1DFBDA" w:rsidR="002D7AEE" w:rsidRPr="00C056D5" w:rsidRDefault="002D7AEE" w:rsidP="002D7AEE">
      <w:pPr>
        <w:widowControl/>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 xml:space="preserve">U sastavljanju financijskih izvještaja, uprava je odgovorna za procjenjivanje sposobnosti </w:t>
      </w:r>
      <w:r w:rsidR="00990E7A">
        <w:rPr>
          <w:rFonts w:ascii="Arial" w:eastAsia="Times New Roman" w:hAnsi="Arial" w:cs="Arial"/>
          <w:sz w:val="20"/>
          <w:szCs w:val="20"/>
        </w:rPr>
        <w:t>Grupe</w:t>
      </w:r>
      <w:r w:rsidRPr="00C056D5">
        <w:rPr>
          <w:rFonts w:ascii="Arial" w:eastAsia="Times New Roman" w:hAnsi="Arial" w:cs="Arial"/>
          <w:sz w:val="20"/>
          <w:szCs w:val="20"/>
        </w:rPr>
        <w:t xml:space="preserve"> da nastavi s vremenski neograničenim poslovanjem, objavljivanje, ako je primjenjivo, pitanja povezanih s vremenski neograničenim poslovanjem i korištenjem računovodstvene osnove utemeljene na vremenskoj neograničenosti poslovanja, osim ako uprava ili namjerava likvidirati </w:t>
      </w:r>
      <w:r w:rsidR="00990E7A">
        <w:rPr>
          <w:rFonts w:ascii="Arial" w:eastAsia="Times New Roman" w:hAnsi="Arial" w:cs="Arial"/>
          <w:sz w:val="20"/>
          <w:szCs w:val="20"/>
        </w:rPr>
        <w:t>Grupu</w:t>
      </w:r>
      <w:r w:rsidRPr="00C056D5">
        <w:rPr>
          <w:rFonts w:ascii="Arial" w:eastAsia="Times New Roman" w:hAnsi="Arial" w:cs="Arial"/>
          <w:sz w:val="20"/>
          <w:szCs w:val="20"/>
        </w:rPr>
        <w:t xml:space="preserve"> ili prekinuti poslovanje ili nema realne alternative nego da to učini.</w:t>
      </w:r>
    </w:p>
    <w:p w14:paraId="0698E26E" w14:textId="013A8C8F" w:rsidR="002D7AEE" w:rsidRPr="00C056D5" w:rsidRDefault="002D7AEE" w:rsidP="002D7AEE">
      <w:pPr>
        <w:widowControl/>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Oni koji su zaduženi za upravljanje su odgovorni za nadziranje procesa financijskog izvještavanja kojeg je ustanovi</w:t>
      </w:r>
      <w:r w:rsidR="00990E7A">
        <w:rPr>
          <w:rFonts w:ascii="Arial" w:eastAsia="Times New Roman" w:hAnsi="Arial" w:cs="Arial"/>
          <w:sz w:val="20"/>
          <w:szCs w:val="20"/>
        </w:rPr>
        <w:t>la Grupa</w:t>
      </w:r>
      <w:r w:rsidRPr="00C056D5">
        <w:rPr>
          <w:rFonts w:ascii="Arial" w:eastAsia="Times New Roman" w:hAnsi="Arial" w:cs="Arial"/>
          <w:sz w:val="20"/>
          <w:szCs w:val="20"/>
        </w:rPr>
        <w:t>.</w:t>
      </w:r>
    </w:p>
    <w:p w14:paraId="32335BA5" w14:textId="77777777" w:rsidR="002D7AEE" w:rsidRPr="00C056D5" w:rsidRDefault="002D7AEE" w:rsidP="002D7AEE">
      <w:pPr>
        <w:widowControl/>
        <w:autoSpaceDE/>
        <w:autoSpaceDN/>
        <w:spacing w:before="240" w:line="276" w:lineRule="auto"/>
        <w:jc w:val="both"/>
        <w:rPr>
          <w:rFonts w:ascii="Arial" w:eastAsia="Times New Roman" w:hAnsi="Arial" w:cs="Arial"/>
          <w:b/>
          <w:sz w:val="20"/>
          <w:szCs w:val="20"/>
        </w:rPr>
      </w:pPr>
      <w:r w:rsidRPr="00C056D5">
        <w:rPr>
          <w:rFonts w:ascii="Arial" w:eastAsia="Times New Roman" w:hAnsi="Arial" w:cs="Arial"/>
          <w:b/>
          <w:sz w:val="20"/>
          <w:szCs w:val="20"/>
        </w:rPr>
        <w:t>Revizorove odgovornosti za reviziju godišnjih financijskih izvještaja</w:t>
      </w:r>
    </w:p>
    <w:p w14:paraId="774F9FEE" w14:textId="77777777" w:rsidR="002D7AEE" w:rsidRPr="00C056D5" w:rsidRDefault="002D7AEE" w:rsidP="002D7AEE">
      <w:pPr>
        <w:widowControl/>
        <w:autoSpaceDE/>
        <w:autoSpaceDN/>
        <w:spacing w:before="240" w:line="276" w:lineRule="auto"/>
        <w:jc w:val="both"/>
        <w:rPr>
          <w:rFonts w:ascii="Arial" w:eastAsia="Times New Roman" w:hAnsi="Arial" w:cs="Arial"/>
          <w:spacing w:val="1"/>
          <w:sz w:val="20"/>
          <w:szCs w:val="20"/>
        </w:rPr>
      </w:pPr>
      <w:r w:rsidRPr="00C056D5">
        <w:rPr>
          <w:rFonts w:ascii="Arial" w:eastAsia="Times New Roman" w:hAnsi="Arial" w:cs="Arial"/>
          <w:sz w:val="20"/>
          <w:szCs w:val="20"/>
        </w:rPr>
        <w:t>Naši ciljevi su steći razumno uvjerenje o tome jesu li financijski izvještaji kao cjelina bez značajnog pogrešnog prikaza uslijed prijevare ili pogreške i izdati izvješće revizora koje uključuje naše mišljenje. Razumno uvjerenje je visoka razina uvjerenja, ali nije garancija da će revizija obavljena u skladu s MRevS-ima uvijek otkriti značajno pogrešno prikazivanje kada ono postoji. Pogrešni prikazi mogu nastati uslijed prijevare ili pogreške i smatraju se značajni ako se razumno može očekivati da, pojedinačno ili u zbroju, utječu na ekonomske odluke korisnika donijete na osnovi tih financijskih izvještaja</w:t>
      </w:r>
      <w:r w:rsidRPr="00C056D5">
        <w:rPr>
          <w:rFonts w:ascii="Arial" w:eastAsia="Times New Roman" w:hAnsi="Arial" w:cs="Arial"/>
          <w:spacing w:val="1"/>
          <w:sz w:val="20"/>
          <w:szCs w:val="20"/>
        </w:rPr>
        <w:t>.</w:t>
      </w:r>
    </w:p>
    <w:p w14:paraId="4B4D4C0F" w14:textId="77777777" w:rsidR="002D7AEE" w:rsidRPr="00C056D5" w:rsidRDefault="002D7AEE" w:rsidP="002D7AEE">
      <w:pPr>
        <w:widowControl/>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Kao sastavni dio revizije u skladu s MrevS-ima, stvaramo profesionalne prosudbe i održavamo profesionalni skepticizam tijekom revizije. Mi također:</w:t>
      </w:r>
    </w:p>
    <w:p w14:paraId="6F6BC1CC" w14:textId="77777777" w:rsidR="002D7AEE" w:rsidRPr="00C056D5" w:rsidRDefault="002D7AEE">
      <w:pPr>
        <w:widowControl/>
        <w:numPr>
          <w:ilvl w:val="0"/>
          <w:numId w:val="38"/>
        </w:numPr>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prepoznajemo i procjenjujemo rizike značajnog pogrešnog prikaza financijskih izvještaja, zbog prijevare ili pogreške, oblikujemo i obavljamo revizijske postupke kao reakciju na te rizike i pribavljamo revizijske dokaze koji su dostatni i primjereni da osiguraju osnovu za naše mišljenje. Rizik neotkrivanja značajnog pogrešnog prikaza nastalog uslijed prijevare je veći od rizika nastalog uslijed pogreške, jer prijevara može uključiti tajne sporazume, krivotvorenje, namjerne propuste, lažna predstavljanja ili zaobilaženje internih kontrola</w:t>
      </w:r>
      <w:r w:rsidRPr="00C056D5">
        <w:rPr>
          <w:rFonts w:ascii="Arial" w:eastAsia="Times New Roman" w:hAnsi="Arial" w:cs="Arial"/>
          <w:spacing w:val="-1"/>
          <w:sz w:val="20"/>
          <w:szCs w:val="20"/>
        </w:rPr>
        <w:t>.</w:t>
      </w:r>
    </w:p>
    <w:p w14:paraId="13F6B3F6" w14:textId="483E24D3" w:rsidR="002D7AEE" w:rsidRPr="00C056D5" w:rsidRDefault="002D7AEE">
      <w:pPr>
        <w:widowControl/>
        <w:numPr>
          <w:ilvl w:val="0"/>
          <w:numId w:val="38"/>
        </w:numPr>
        <w:autoSpaceDE/>
        <w:autoSpaceDN/>
        <w:spacing w:line="276" w:lineRule="auto"/>
        <w:jc w:val="both"/>
        <w:rPr>
          <w:rFonts w:ascii="Arial" w:eastAsia="Times New Roman" w:hAnsi="Arial" w:cs="Arial"/>
          <w:sz w:val="20"/>
          <w:szCs w:val="20"/>
        </w:rPr>
      </w:pPr>
      <w:r w:rsidRPr="00C056D5">
        <w:rPr>
          <w:rFonts w:ascii="Arial" w:eastAsia="Times New Roman" w:hAnsi="Arial" w:cs="Arial"/>
          <w:spacing w:val="-1"/>
          <w:sz w:val="20"/>
          <w:szCs w:val="20"/>
        </w:rPr>
        <w:t xml:space="preserve">stječemo razumijevanje internih kontrola relevantnih za reviziju kako bismo oblikovali revizijske postupke koji su primjereni u danim okolnostima, ali ne i za svrhu izražavanja mišljenja o učinkovitosti internih kontrola </w:t>
      </w:r>
      <w:r w:rsidR="00990E7A">
        <w:rPr>
          <w:rFonts w:ascii="Arial" w:eastAsia="Times New Roman" w:hAnsi="Arial" w:cs="Arial"/>
          <w:spacing w:val="-1"/>
          <w:sz w:val="20"/>
          <w:szCs w:val="20"/>
        </w:rPr>
        <w:t>Grupe</w:t>
      </w:r>
      <w:r w:rsidRPr="00C056D5">
        <w:rPr>
          <w:rFonts w:ascii="Arial" w:eastAsia="Times New Roman" w:hAnsi="Arial" w:cs="Arial"/>
          <w:spacing w:val="-1"/>
          <w:sz w:val="20"/>
          <w:szCs w:val="20"/>
        </w:rPr>
        <w:t>.</w:t>
      </w:r>
    </w:p>
    <w:p w14:paraId="7A6299CA" w14:textId="77777777" w:rsidR="002D7AEE" w:rsidRPr="00C056D5" w:rsidRDefault="002D7AEE">
      <w:pPr>
        <w:widowControl/>
        <w:numPr>
          <w:ilvl w:val="0"/>
          <w:numId w:val="38"/>
        </w:numPr>
        <w:autoSpaceDE/>
        <w:autoSpaceDN/>
        <w:spacing w:line="276" w:lineRule="auto"/>
        <w:jc w:val="both"/>
        <w:rPr>
          <w:rFonts w:ascii="Arial" w:eastAsia="Times New Roman" w:hAnsi="Arial" w:cs="Arial"/>
          <w:sz w:val="20"/>
          <w:szCs w:val="20"/>
        </w:rPr>
      </w:pPr>
      <w:r w:rsidRPr="00C056D5">
        <w:rPr>
          <w:rFonts w:ascii="Arial" w:eastAsia="Times New Roman" w:hAnsi="Arial" w:cs="Arial"/>
          <w:spacing w:val="-1"/>
          <w:sz w:val="20"/>
          <w:szCs w:val="20"/>
        </w:rPr>
        <w:t>ocjenjujemo primjerenost korištenih računovodstvenih politika i razumnost računovodstvenih procjena i povezanih objava koje je stvorila uprava.</w:t>
      </w:r>
    </w:p>
    <w:p w14:paraId="33B2C7C7" w14:textId="145F8073" w:rsidR="002D7AEE" w:rsidRPr="00C056D5" w:rsidRDefault="002D7AEE">
      <w:pPr>
        <w:widowControl/>
        <w:numPr>
          <w:ilvl w:val="0"/>
          <w:numId w:val="38"/>
        </w:numPr>
        <w:autoSpaceDE/>
        <w:autoSpaceDN/>
        <w:spacing w:line="276" w:lineRule="auto"/>
        <w:jc w:val="both"/>
        <w:rPr>
          <w:rFonts w:ascii="Arial" w:eastAsia="Times New Roman" w:hAnsi="Arial" w:cs="Arial"/>
          <w:sz w:val="20"/>
          <w:szCs w:val="20"/>
        </w:rPr>
      </w:pPr>
      <w:r w:rsidRPr="00C056D5">
        <w:rPr>
          <w:rFonts w:ascii="Arial" w:eastAsia="Times New Roman" w:hAnsi="Arial" w:cs="Arial"/>
          <w:spacing w:val="-1"/>
          <w:sz w:val="20"/>
          <w:szCs w:val="20"/>
        </w:rPr>
        <w:t xml:space="preserve">zaključujemo o primjerenosti korištene računovodstvene osnove utemeljene na vremenskoj neograničenosti poslovanja koju koristi uprava i, temeljeno na pribavljenim revizijskim dokazima, zaključujemo o tome postoji li značajna neizvjesnost u vezi s događajima ili okolnostima koji mogu stvarati značajnu sumnju u sposobnost </w:t>
      </w:r>
      <w:r w:rsidR="00990E7A">
        <w:rPr>
          <w:rFonts w:ascii="Arial" w:eastAsia="Times New Roman" w:hAnsi="Arial" w:cs="Arial"/>
          <w:spacing w:val="-1"/>
          <w:sz w:val="20"/>
          <w:szCs w:val="20"/>
        </w:rPr>
        <w:t>Grupe</w:t>
      </w:r>
      <w:r w:rsidRPr="00C056D5">
        <w:rPr>
          <w:rFonts w:ascii="Arial" w:eastAsia="Times New Roman" w:hAnsi="Arial" w:cs="Arial"/>
          <w:spacing w:val="-1"/>
          <w:sz w:val="20"/>
          <w:szCs w:val="20"/>
        </w:rPr>
        <w:t xml:space="preserve"> da nastavi s vremenski neograničenim poslovanjem. Ako zaključimo da postoji značajna neizvjesnost, od nas se zahtijeva da skrenemo pozornost u našem izvješću revizora na povezane objave u financijskim izvještajima ili, ako takve objave nisu odgovarajuće, da modificiramo naše mišljenje. Naši zaključci se temelje na revizijskim dokazima pribavljenim sve do datuma našeg izvješća revizora. Međutim, budući događaji ili uvjeti mogu uzrokovati da </w:t>
      </w:r>
      <w:r w:rsidR="00990E7A">
        <w:rPr>
          <w:rFonts w:ascii="Arial" w:eastAsia="Times New Roman" w:hAnsi="Arial" w:cs="Arial"/>
          <w:spacing w:val="-1"/>
          <w:sz w:val="20"/>
          <w:szCs w:val="20"/>
        </w:rPr>
        <w:t>Grupa</w:t>
      </w:r>
      <w:r w:rsidRPr="00C056D5">
        <w:rPr>
          <w:rFonts w:ascii="Arial" w:eastAsia="Times New Roman" w:hAnsi="Arial" w:cs="Arial"/>
          <w:spacing w:val="-1"/>
          <w:sz w:val="20"/>
          <w:szCs w:val="20"/>
        </w:rPr>
        <w:t xml:space="preserve"> prekine s vremenski neograničenim poslovanjem</w:t>
      </w:r>
      <w:r w:rsidRPr="00C056D5">
        <w:rPr>
          <w:rFonts w:ascii="Arial" w:eastAsia="Times New Roman" w:hAnsi="Arial" w:cs="Arial"/>
          <w:sz w:val="20"/>
          <w:szCs w:val="20"/>
        </w:rPr>
        <w:t>.</w:t>
      </w:r>
    </w:p>
    <w:p w14:paraId="6CA6FE9F" w14:textId="77777777" w:rsidR="002D7AEE" w:rsidRPr="00C056D5" w:rsidRDefault="002D7AEE">
      <w:pPr>
        <w:widowControl/>
        <w:numPr>
          <w:ilvl w:val="0"/>
          <w:numId w:val="38"/>
        </w:numPr>
        <w:autoSpaceDE/>
        <w:autoSpaceDN/>
        <w:spacing w:line="276" w:lineRule="auto"/>
        <w:jc w:val="both"/>
        <w:rPr>
          <w:rFonts w:ascii="Arial" w:eastAsia="Times New Roman" w:hAnsi="Arial" w:cs="Arial"/>
          <w:sz w:val="20"/>
          <w:szCs w:val="20"/>
        </w:rPr>
      </w:pPr>
      <w:r w:rsidRPr="00C056D5">
        <w:rPr>
          <w:rFonts w:ascii="Arial" w:eastAsia="Times New Roman" w:hAnsi="Arial" w:cs="Arial"/>
          <w:sz w:val="20"/>
          <w:szCs w:val="20"/>
        </w:rPr>
        <w:t>ocjenjujemo cjelokupnu prezentaciju, strukturu i sadržaj financijskih izvještaja, uključujući i objave, kao i odražavaju li financijski izvještaji transakcije i događaje na kojima su zasnovani na način kojim se postiže fer prezentacija</w:t>
      </w:r>
      <w:r w:rsidRPr="00C056D5">
        <w:rPr>
          <w:rFonts w:ascii="Arial" w:eastAsia="Times New Roman" w:hAnsi="Arial" w:cs="Arial"/>
          <w:spacing w:val="-1"/>
          <w:sz w:val="20"/>
          <w:szCs w:val="20"/>
        </w:rPr>
        <w:t>.</w:t>
      </w:r>
    </w:p>
    <w:p w14:paraId="5D831817" w14:textId="77777777" w:rsidR="002D7AEE" w:rsidRPr="00C056D5" w:rsidRDefault="002D7AEE" w:rsidP="002D7AEE">
      <w:pPr>
        <w:widowControl/>
        <w:autoSpaceDE/>
        <w:autoSpaceDN/>
        <w:spacing w:before="240" w:line="276" w:lineRule="auto"/>
        <w:jc w:val="both"/>
        <w:rPr>
          <w:rFonts w:ascii="Arial" w:eastAsia="Times New Roman" w:hAnsi="Arial" w:cs="Arial"/>
          <w:spacing w:val="-1"/>
          <w:sz w:val="20"/>
          <w:szCs w:val="20"/>
        </w:rPr>
      </w:pPr>
      <w:r w:rsidRPr="00C056D5">
        <w:rPr>
          <w:rFonts w:ascii="Arial" w:eastAsia="Times New Roman" w:hAnsi="Arial" w:cs="Arial"/>
          <w:spacing w:val="-1"/>
          <w:sz w:val="20"/>
          <w:szCs w:val="20"/>
        </w:rPr>
        <w:t>Mi komuniciramo s onima koji su zaduženi za upravljanje u vezi s, između ostalih pitanja, planiranim djelokrugom i vremenskim rasporedom revizije i važnim revizijskim nalazima, uključujući i u vezi sa značajnim nedostacima u internim kontrolama koji su otkriveni tijekom naše revizije.</w:t>
      </w:r>
    </w:p>
    <w:p w14:paraId="09400DCA" w14:textId="77777777" w:rsidR="002D7AEE" w:rsidRPr="00C056D5" w:rsidRDefault="002D7AEE" w:rsidP="002D7AEE">
      <w:pPr>
        <w:widowControl/>
        <w:autoSpaceDE/>
        <w:autoSpaceDN/>
        <w:spacing w:before="240" w:line="276" w:lineRule="auto"/>
        <w:jc w:val="both"/>
        <w:rPr>
          <w:rFonts w:ascii="Arial" w:eastAsia="Times New Roman" w:hAnsi="Arial" w:cs="Arial"/>
          <w:spacing w:val="-1"/>
          <w:sz w:val="20"/>
          <w:szCs w:val="20"/>
        </w:rPr>
      </w:pPr>
      <w:r w:rsidRPr="00C056D5">
        <w:rPr>
          <w:rFonts w:ascii="Arial" w:eastAsia="Times New Roman" w:hAnsi="Arial" w:cs="Arial"/>
          <w:sz w:val="20"/>
          <w:szCs w:val="20"/>
        </w:rPr>
        <w:t>Mi također dajemo izjavu onima koji su zaduženi za upravljanje da smo postupili u skladu s relevantnim etičkim zahtjevima u vezi s neovisnošću i da ćemo komunicirati s njima o svim odnosima i drugim pitanjima za koja se može razumno smatrati da utječu na našu neovisnost, kao i, gdje je primjenjivo, o radnjama poduzetim kako bi se uklonile prijetnje neovisnosti, te povezanim zaštitama</w:t>
      </w:r>
      <w:r w:rsidRPr="00C056D5">
        <w:rPr>
          <w:rFonts w:ascii="Arial" w:eastAsia="Times New Roman" w:hAnsi="Arial" w:cs="Arial"/>
          <w:spacing w:val="-1"/>
          <w:sz w:val="20"/>
          <w:szCs w:val="20"/>
        </w:rPr>
        <w:t>.</w:t>
      </w:r>
    </w:p>
    <w:p w14:paraId="795DB347" w14:textId="77777777" w:rsidR="002D7AEE" w:rsidRPr="00C056D5" w:rsidRDefault="002D7AEE" w:rsidP="002D7AEE">
      <w:pPr>
        <w:widowControl/>
        <w:autoSpaceDE/>
        <w:autoSpaceDN/>
        <w:spacing w:before="240" w:line="276" w:lineRule="auto"/>
        <w:jc w:val="both"/>
        <w:rPr>
          <w:rFonts w:ascii="Arial" w:eastAsia="Times New Roman" w:hAnsi="Arial" w:cs="Arial"/>
          <w:spacing w:val="-1"/>
          <w:sz w:val="20"/>
          <w:szCs w:val="20"/>
        </w:rPr>
      </w:pPr>
      <w:r w:rsidRPr="00C056D5">
        <w:rPr>
          <w:rFonts w:ascii="Arial" w:eastAsia="Times New Roman" w:hAnsi="Arial" w:cs="Arial"/>
          <w:spacing w:val="-1"/>
          <w:sz w:val="20"/>
          <w:szCs w:val="20"/>
        </w:rPr>
        <w:t>Između pitanja o kojima se komunicira s onima koji su zaduženi za upravljanje, mi određujemo ona pitanja koja su od najveće važnosti u reviziji financijskih izvještaja tekućeg razdoblja i stoga su ključna revizijska pitanja. Mi opisujemo ta pitanja u našem izvješću revizora, osim ako zakon ili regulativa sprječava javno objavljivanje pitanja ili kada odlučimo, u iznimno rijetkim okolnostima, da pitanje ne treba priopćiti u našem izvješću revizora jer se razumno može očekivati da bi negativne posljedice priopćavanja nadmašile dobrobiti javnog interesa od takvog priopćavanja.</w:t>
      </w:r>
    </w:p>
    <w:p w14:paraId="1E186D36" w14:textId="77777777" w:rsidR="002D7AEE" w:rsidRPr="00C056D5" w:rsidRDefault="002D7AEE" w:rsidP="002D7AEE">
      <w:pPr>
        <w:widowControl/>
        <w:autoSpaceDE/>
        <w:autoSpaceDN/>
        <w:spacing w:before="240" w:line="276" w:lineRule="auto"/>
        <w:jc w:val="both"/>
        <w:rPr>
          <w:rFonts w:ascii="Arial" w:eastAsia="Times New Roman" w:hAnsi="Arial" w:cs="Arial"/>
          <w:b/>
          <w:spacing w:val="-1"/>
          <w:sz w:val="20"/>
          <w:szCs w:val="20"/>
        </w:rPr>
      </w:pPr>
      <w:r w:rsidRPr="00C056D5">
        <w:rPr>
          <w:rFonts w:ascii="Arial" w:eastAsia="Times New Roman" w:hAnsi="Arial" w:cs="Arial"/>
          <w:b/>
          <w:spacing w:val="-1"/>
          <w:sz w:val="20"/>
          <w:szCs w:val="20"/>
        </w:rPr>
        <w:t>Izvješće o ostalim zakonskim i regulatornim zahtjevima</w:t>
      </w:r>
    </w:p>
    <w:p w14:paraId="2A22751A" w14:textId="5EB16A6D" w:rsidR="002D7AEE" w:rsidRPr="00C056D5" w:rsidRDefault="002D7AEE">
      <w:pPr>
        <w:widowControl/>
        <w:numPr>
          <w:ilvl w:val="0"/>
          <w:numId w:val="40"/>
        </w:numPr>
        <w:autoSpaceDE/>
        <w:autoSpaceDN/>
        <w:spacing w:before="240" w:line="276" w:lineRule="auto"/>
        <w:jc w:val="both"/>
        <w:rPr>
          <w:rFonts w:ascii="Arial" w:eastAsia="Times New Roman" w:hAnsi="Arial" w:cs="Arial"/>
          <w:spacing w:val="-1"/>
          <w:sz w:val="20"/>
          <w:szCs w:val="20"/>
        </w:rPr>
      </w:pPr>
      <w:r w:rsidRPr="00C056D5">
        <w:rPr>
          <w:rFonts w:ascii="Arial" w:eastAsia="Times New Roman" w:hAnsi="Arial" w:cs="Arial"/>
          <w:spacing w:val="-1"/>
          <w:sz w:val="20"/>
          <w:szCs w:val="20"/>
        </w:rPr>
        <w:t>Na 2</w:t>
      </w:r>
      <w:r w:rsidR="00E44515" w:rsidRPr="00C056D5">
        <w:rPr>
          <w:rFonts w:ascii="Arial" w:eastAsia="Times New Roman" w:hAnsi="Arial" w:cs="Arial"/>
          <w:spacing w:val="-1"/>
          <w:sz w:val="20"/>
          <w:szCs w:val="20"/>
        </w:rPr>
        <w:t>5</w:t>
      </w:r>
      <w:r w:rsidRPr="00C056D5">
        <w:rPr>
          <w:rFonts w:ascii="Arial" w:eastAsia="Times New Roman" w:hAnsi="Arial" w:cs="Arial"/>
          <w:spacing w:val="-1"/>
          <w:sz w:val="20"/>
          <w:szCs w:val="20"/>
        </w:rPr>
        <w:t xml:space="preserve">. </w:t>
      </w:r>
      <w:r w:rsidR="00E44515" w:rsidRPr="00C056D5">
        <w:rPr>
          <w:rFonts w:ascii="Arial" w:eastAsia="Times New Roman" w:hAnsi="Arial" w:cs="Arial"/>
          <w:spacing w:val="-1"/>
          <w:sz w:val="20"/>
          <w:szCs w:val="20"/>
        </w:rPr>
        <w:t>srpnja</w:t>
      </w:r>
      <w:r w:rsidRPr="00C056D5">
        <w:rPr>
          <w:rFonts w:ascii="Arial" w:eastAsia="Times New Roman" w:hAnsi="Arial" w:cs="Arial"/>
          <w:spacing w:val="-1"/>
          <w:sz w:val="20"/>
          <w:szCs w:val="20"/>
        </w:rPr>
        <w:t xml:space="preserve"> 202</w:t>
      </w:r>
      <w:r w:rsidR="00E44515" w:rsidRPr="00C056D5">
        <w:rPr>
          <w:rFonts w:ascii="Arial" w:eastAsia="Times New Roman" w:hAnsi="Arial" w:cs="Arial"/>
          <w:spacing w:val="-1"/>
          <w:sz w:val="20"/>
          <w:szCs w:val="20"/>
        </w:rPr>
        <w:t>5</w:t>
      </w:r>
      <w:r w:rsidRPr="00C056D5">
        <w:rPr>
          <w:rFonts w:ascii="Arial" w:eastAsia="Times New Roman" w:hAnsi="Arial" w:cs="Arial"/>
          <w:spacing w:val="-1"/>
          <w:sz w:val="20"/>
          <w:szCs w:val="20"/>
        </w:rPr>
        <w:t xml:space="preserve">. godine imenovani smo od Glavne skupštine </w:t>
      </w:r>
      <w:r w:rsidR="00990E7A">
        <w:rPr>
          <w:rFonts w:ascii="Arial" w:eastAsia="Times New Roman" w:hAnsi="Arial" w:cs="Arial"/>
          <w:spacing w:val="-1"/>
          <w:sz w:val="20"/>
          <w:szCs w:val="20"/>
        </w:rPr>
        <w:t>Grupe</w:t>
      </w:r>
      <w:r w:rsidRPr="00C056D5">
        <w:rPr>
          <w:rFonts w:ascii="Arial" w:eastAsia="Times New Roman" w:hAnsi="Arial" w:cs="Arial"/>
          <w:spacing w:val="-1"/>
          <w:sz w:val="20"/>
          <w:szCs w:val="20"/>
        </w:rPr>
        <w:t>, temeljem prijedloga Nadzornog odbora, da obavimo zakonsku reviziju godišnjih financijskih izvještaja za 202</w:t>
      </w:r>
      <w:r w:rsidR="007F0C55" w:rsidRPr="00C056D5">
        <w:rPr>
          <w:rFonts w:ascii="Arial" w:eastAsia="Times New Roman" w:hAnsi="Arial" w:cs="Arial"/>
          <w:spacing w:val="-1"/>
          <w:sz w:val="20"/>
          <w:szCs w:val="20"/>
        </w:rPr>
        <w:t>5</w:t>
      </w:r>
      <w:r w:rsidRPr="00C056D5">
        <w:rPr>
          <w:rFonts w:ascii="Arial" w:eastAsia="Times New Roman" w:hAnsi="Arial" w:cs="Arial"/>
          <w:spacing w:val="-1"/>
          <w:sz w:val="20"/>
          <w:szCs w:val="20"/>
        </w:rPr>
        <w:t>. godinu.</w:t>
      </w:r>
    </w:p>
    <w:p w14:paraId="06F3410A" w14:textId="7527B180" w:rsidR="002D7AEE" w:rsidRPr="00C056D5" w:rsidRDefault="002D7AEE">
      <w:pPr>
        <w:widowControl/>
        <w:numPr>
          <w:ilvl w:val="0"/>
          <w:numId w:val="40"/>
        </w:numPr>
        <w:autoSpaceDE/>
        <w:autoSpaceDN/>
        <w:spacing w:line="276" w:lineRule="auto"/>
        <w:jc w:val="both"/>
        <w:rPr>
          <w:rFonts w:ascii="Arial" w:eastAsia="Times New Roman" w:hAnsi="Arial" w:cs="Arial"/>
          <w:spacing w:val="-1"/>
          <w:sz w:val="20"/>
          <w:szCs w:val="20"/>
        </w:rPr>
      </w:pPr>
      <w:r w:rsidRPr="00C056D5">
        <w:rPr>
          <w:rFonts w:ascii="Arial" w:eastAsia="Times New Roman" w:hAnsi="Arial" w:cs="Arial"/>
          <w:spacing w:val="-1"/>
          <w:sz w:val="20"/>
          <w:szCs w:val="20"/>
        </w:rPr>
        <w:t xml:space="preserve">Na </w:t>
      </w:r>
      <w:r w:rsidR="00E37EFC" w:rsidRPr="00C056D5">
        <w:rPr>
          <w:rFonts w:ascii="Arial" w:hAnsi="Arial" w:cs="Arial"/>
          <w:sz w:val="20"/>
          <w:lang w:eastAsia="en-GB"/>
        </w:rPr>
        <w:t xml:space="preserve">datum ovog izvješća neprekinuto smo angažirani u obavljanju zakonskih revizija </w:t>
      </w:r>
      <w:r w:rsidR="00990E7A">
        <w:rPr>
          <w:rFonts w:ascii="Arial" w:hAnsi="Arial" w:cs="Arial"/>
          <w:sz w:val="20"/>
          <w:lang w:eastAsia="en-GB"/>
        </w:rPr>
        <w:t>Grupe</w:t>
      </w:r>
      <w:r w:rsidR="00E37EFC" w:rsidRPr="00C056D5">
        <w:rPr>
          <w:rFonts w:ascii="Arial" w:hAnsi="Arial" w:cs="Arial"/>
          <w:sz w:val="20"/>
          <w:lang w:eastAsia="en-GB"/>
        </w:rPr>
        <w:t xml:space="preserve"> od revizije financijskih izvještaja </w:t>
      </w:r>
      <w:r w:rsidR="00990E7A">
        <w:rPr>
          <w:rFonts w:ascii="Arial" w:hAnsi="Arial" w:cs="Arial"/>
          <w:sz w:val="20"/>
          <w:lang w:eastAsia="en-GB"/>
        </w:rPr>
        <w:t>Grupe</w:t>
      </w:r>
      <w:r w:rsidR="00E37EFC" w:rsidRPr="00C056D5">
        <w:rPr>
          <w:rFonts w:ascii="Arial" w:hAnsi="Arial" w:cs="Arial"/>
          <w:sz w:val="20"/>
          <w:lang w:eastAsia="en-GB"/>
        </w:rPr>
        <w:t xml:space="preserve"> za 2023. godinu do revizije financijskih izvještaja </w:t>
      </w:r>
      <w:r w:rsidR="00990E7A">
        <w:rPr>
          <w:rFonts w:ascii="Arial" w:hAnsi="Arial" w:cs="Arial"/>
          <w:sz w:val="20"/>
          <w:lang w:eastAsia="en-GB"/>
        </w:rPr>
        <w:t>Grupe</w:t>
      </w:r>
      <w:r w:rsidR="00E37EFC" w:rsidRPr="00C056D5">
        <w:rPr>
          <w:rFonts w:ascii="Arial" w:hAnsi="Arial" w:cs="Arial"/>
          <w:sz w:val="20"/>
          <w:lang w:eastAsia="en-GB"/>
        </w:rPr>
        <w:t xml:space="preserve"> za 202</w:t>
      </w:r>
      <w:r w:rsidR="007F0C55" w:rsidRPr="00C056D5">
        <w:rPr>
          <w:rFonts w:ascii="Arial" w:hAnsi="Arial" w:cs="Arial"/>
          <w:sz w:val="20"/>
          <w:lang w:eastAsia="en-GB"/>
        </w:rPr>
        <w:t>5</w:t>
      </w:r>
      <w:r w:rsidR="00E37EFC" w:rsidRPr="00C056D5">
        <w:rPr>
          <w:rFonts w:ascii="Arial" w:hAnsi="Arial" w:cs="Arial"/>
          <w:sz w:val="20"/>
          <w:lang w:eastAsia="en-GB"/>
        </w:rPr>
        <w:t xml:space="preserve">. godinu što ukupno iznosi </w:t>
      </w:r>
      <w:r w:rsidR="007F0C55" w:rsidRPr="00C056D5">
        <w:rPr>
          <w:rFonts w:ascii="Arial" w:hAnsi="Arial" w:cs="Arial"/>
          <w:sz w:val="20"/>
          <w:lang w:eastAsia="en-GB"/>
        </w:rPr>
        <w:t>tri</w:t>
      </w:r>
      <w:r w:rsidR="00E37EFC" w:rsidRPr="00C056D5">
        <w:rPr>
          <w:rFonts w:ascii="Arial" w:hAnsi="Arial" w:cs="Arial"/>
          <w:sz w:val="20"/>
          <w:lang w:eastAsia="en-GB"/>
        </w:rPr>
        <w:t xml:space="preserve"> godine</w:t>
      </w:r>
      <w:r w:rsidRPr="00C056D5">
        <w:rPr>
          <w:rFonts w:ascii="Arial" w:eastAsia="Times New Roman" w:hAnsi="Arial" w:cs="Arial"/>
          <w:spacing w:val="-1"/>
          <w:sz w:val="20"/>
          <w:szCs w:val="20"/>
        </w:rPr>
        <w:t>.</w:t>
      </w:r>
    </w:p>
    <w:p w14:paraId="3D12C0E6" w14:textId="2CB7144C" w:rsidR="002D7AEE" w:rsidRPr="00C056D5" w:rsidRDefault="002D7AEE">
      <w:pPr>
        <w:widowControl/>
        <w:numPr>
          <w:ilvl w:val="0"/>
          <w:numId w:val="40"/>
        </w:numPr>
        <w:autoSpaceDE/>
        <w:autoSpaceDN/>
        <w:spacing w:line="276" w:lineRule="auto"/>
        <w:jc w:val="both"/>
        <w:rPr>
          <w:rFonts w:ascii="Arial" w:eastAsia="Times New Roman" w:hAnsi="Arial" w:cs="Arial"/>
          <w:spacing w:val="-1"/>
          <w:sz w:val="20"/>
          <w:szCs w:val="20"/>
        </w:rPr>
      </w:pPr>
      <w:r w:rsidRPr="00C056D5">
        <w:rPr>
          <w:rFonts w:ascii="Arial" w:eastAsia="Times New Roman" w:hAnsi="Arial" w:cs="Arial"/>
          <w:spacing w:val="-1"/>
          <w:sz w:val="20"/>
          <w:szCs w:val="20"/>
        </w:rPr>
        <w:t xml:space="preserve">U reviziji godišnjih financijskih izvještaja </w:t>
      </w:r>
      <w:r w:rsidR="00990E7A">
        <w:rPr>
          <w:rFonts w:ascii="Arial" w:eastAsia="Times New Roman" w:hAnsi="Arial" w:cs="Arial"/>
          <w:spacing w:val="-1"/>
          <w:sz w:val="20"/>
          <w:szCs w:val="20"/>
        </w:rPr>
        <w:t>Grupe</w:t>
      </w:r>
      <w:r w:rsidRPr="00C056D5">
        <w:rPr>
          <w:rFonts w:ascii="Arial" w:eastAsia="Times New Roman" w:hAnsi="Arial" w:cs="Arial"/>
          <w:spacing w:val="-1"/>
          <w:sz w:val="20"/>
          <w:szCs w:val="20"/>
        </w:rPr>
        <w:t xml:space="preserve"> za 202</w:t>
      </w:r>
      <w:r w:rsidR="007F0C55" w:rsidRPr="00C056D5">
        <w:rPr>
          <w:rFonts w:ascii="Arial" w:eastAsia="Times New Roman" w:hAnsi="Arial" w:cs="Arial"/>
          <w:spacing w:val="-1"/>
          <w:sz w:val="20"/>
          <w:szCs w:val="20"/>
        </w:rPr>
        <w:t>5</w:t>
      </w:r>
      <w:r w:rsidRPr="00C056D5">
        <w:rPr>
          <w:rFonts w:ascii="Arial" w:eastAsia="Times New Roman" w:hAnsi="Arial" w:cs="Arial"/>
          <w:spacing w:val="-1"/>
          <w:sz w:val="20"/>
          <w:szCs w:val="20"/>
        </w:rPr>
        <w:t xml:space="preserve">. godinu odredili smo značajnost za financijske izvještaje kao cjelinu u iznosu od </w:t>
      </w:r>
      <w:r w:rsidR="00990E7A">
        <w:rPr>
          <w:rFonts w:ascii="Arial" w:eastAsia="Times New Roman" w:hAnsi="Arial" w:cs="Arial"/>
          <w:spacing w:val="-1"/>
          <w:sz w:val="20"/>
          <w:szCs w:val="20"/>
        </w:rPr>
        <w:t>307</w:t>
      </w:r>
      <w:r w:rsidRPr="00C056D5">
        <w:rPr>
          <w:rFonts w:ascii="Arial" w:eastAsia="Times New Roman" w:hAnsi="Arial" w:cs="Arial"/>
          <w:spacing w:val="-1"/>
          <w:sz w:val="20"/>
          <w:szCs w:val="20"/>
        </w:rPr>
        <w:t xml:space="preserve"> tis</w:t>
      </w:r>
      <w:r w:rsidR="008E7AC5" w:rsidRPr="00C056D5">
        <w:rPr>
          <w:rFonts w:ascii="Arial" w:eastAsia="Times New Roman" w:hAnsi="Arial" w:cs="Arial"/>
          <w:spacing w:val="-1"/>
          <w:sz w:val="20"/>
          <w:szCs w:val="20"/>
        </w:rPr>
        <w:t>uća</w:t>
      </w:r>
      <w:r w:rsidRPr="00C056D5">
        <w:rPr>
          <w:rFonts w:ascii="Arial" w:eastAsia="Times New Roman" w:hAnsi="Arial" w:cs="Arial"/>
          <w:spacing w:val="-1"/>
          <w:sz w:val="20"/>
          <w:szCs w:val="20"/>
        </w:rPr>
        <w:t xml:space="preserve"> </w:t>
      </w:r>
      <w:r w:rsidR="008E7AC5" w:rsidRPr="00C056D5">
        <w:rPr>
          <w:rFonts w:ascii="Arial" w:eastAsia="Times New Roman" w:hAnsi="Arial" w:cs="Arial"/>
          <w:spacing w:val="-1"/>
          <w:sz w:val="20"/>
          <w:szCs w:val="20"/>
        </w:rPr>
        <w:t>eura</w:t>
      </w:r>
      <w:r w:rsidRPr="00C056D5">
        <w:rPr>
          <w:rFonts w:ascii="Arial" w:eastAsia="Times New Roman" w:hAnsi="Arial" w:cs="Arial"/>
          <w:spacing w:val="-1"/>
          <w:sz w:val="20"/>
          <w:szCs w:val="20"/>
        </w:rPr>
        <w:t xml:space="preserve">, koji predstavlja približno </w:t>
      </w:r>
      <w:r w:rsidR="00E44515" w:rsidRPr="00C056D5">
        <w:rPr>
          <w:rFonts w:ascii="Arial" w:eastAsia="Times New Roman" w:hAnsi="Arial" w:cs="Arial"/>
          <w:spacing w:val="-1"/>
          <w:sz w:val="20"/>
          <w:szCs w:val="20"/>
        </w:rPr>
        <w:t>1</w:t>
      </w:r>
      <w:r w:rsidRPr="00C056D5">
        <w:rPr>
          <w:rFonts w:ascii="Arial" w:eastAsia="Times New Roman" w:hAnsi="Arial" w:cs="Arial"/>
          <w:spacing w:val="-1"/>
          <w:sz w:val="20"/>
          <w:szCs w:val="20"/>
        </w:rPr>
        <w:t xml:space="preserve">,5% od </w:t>
      </w:r>
      <w:r w:rsidR="00E44515" w:rsidRPr="00C056D5">
        <w:rPr>
          <w:rFonts w:ascii="Arial" w:eastAsia="Times New Roman" w:hAnsi="Arial" w:cs="Arial"/>
          <w:spacing w:val="-1"/>
          <w:sz w:val="20"/>
          <w:szCs w:val="20"/>
        </w:rPr>
        <w:t>poslovnih prihoda</w:t>
      </w:r>
      <w:r w:rsidRPr="00C056D5">
        <w:rPr>
          <w:rFonts w:ascii="Arial" w:eastAsia="Times New Roman" w:hAnsi="Arial" w:cs="Arial"/>
          <w:spacing w:val="-1"/>
          <w:sz w:val="20"/>
          <w:szCs w:val="20"/>
        </w:rPr>
        <w:t xml:space="preserve"> </w:t>
      </w:r>
      <w:r w:rsidR="00E44515" w:rsidRPr="00C056D5">
        <w:rPr>
          <w:rFonts w:ascii="Arial" w:hAnsi="Arial" w:cs="Arial"/>
          <w:spacing w:val="-1"/>
          <w:sz w:val="20"/>
        </w:rPr>
        <w:t>jer smatramo da se radi o najprikladnijem mjerilu, a ujedno se radi i o općeprihvaćenom mjerilu</w:t>
      </w:r>
      <w:r w:rsidR="008E7AC5" w:rsidRPr="00C056D5">
        <w:rPr>
          <w:rFonts w:ascii="Arial" w:eastAsia="Times New Roman" w:hAnsi="Arial" w:cs="Arial"/>
          <w:spacing w:val="-1"/>
          <w:sz w:val="20"/>
          <w:szCs w:val="20"/>
        </w:rPr>
        <w:t>.</w:t>
      </w:r>
    </w:p>
    <w:p w14:paraId="137F0E1A" w14:textId="5B456C5B" w:rsidR="002D7AEE" w:rsidRPr="00C056D5" w:rsidRDefault="002D7AEE">
      <w:pPr>
        <w:widowControl/>
        <w:numPr>
          <w:ilvl w:val="0"/>
          <w:numId w:val="40"/>
        </w:numPr>
        <w:autoSpaceDE/>
        <w:autoSpaceDN/>
        <w:spacing w:line="276" w:lineRule="auto"/>
        <w:jc w:val="both"/>
        <w:rPr>
          <w:rFonts w:ascii="Arial" w:eastAsia="Times New Roman" w:hAnsi="Arial" w:cs="Arial"/>
          <w:spacing w:val="-1"/>
          <w:sz w:val="20"/>
          <w:szCs w:val="20"/>
        </w:rPr>
      </w:pPr>
      <w:r w:rsidRPr="00C056D5">
        <w:rPr>
          <w:rFonts w:ascii="Arial" w:eastAsia="Times New Roman" w:hAnsi="Arial" w:cs="Arial"/>
          <w:spacing w:val="-1"/>
          <w:sz w:val="20"/>
          <w:szCs w:val="20"/>
        </w:rPr>
        <w:t xml:space="preserve">Naše revizijsko mišljenje dosljedno je s dodatnim izvješćem za revizijski odbor </w:t>
      </w:r>
      <w:r w:rsidR="00990E7A">
        <w:rPr>
          <w:rFonts w:ascii="Arial" w:eastAsia="Times New Roman" w:hAnsi="Arial" w:cs="Arial"/>
          <w:spacing w:val="-1"/>
          <w:sz w:val="20"/>
          <w:szCs w:val="20"/>
        </w:rPr>
        <w:t>Grupe</w:t>
      </w:r>
      <w:r w:rsidRPr="00C056D5">
        <w:rPr>
          <w:rFonts w:ascii="Arial" w:eastAsia="Times New Roman" w:hAnsi="Arial" w:cs="Arial"/>
          <w:spacing w:val="-1"/>
          <w:sz w:val="20"/>
          <w:szCs w:val="20"/>
        </w:rPr>
        <w:t xml:space="preserve"> sastavljenim sukladno odredbama iz članka 11. Uredbe (EU) br. 537/2014.</w:t>
      </w:r>
    </w:p>
    <w:p w14:paraId="0C4CA70F" w14:textId="58012CC6" w:rsidR="002D7AEE" w:rsidRPr="00C056D5" w:rsidRDefault="002D7AEE">
      <w:pPr>
        <w:widowControl/>
        <w:numPr>
          <w:ilvl w:val="0"/>
          <w:numId w:val="40"/>
        </w:numPr>
        <w:autoSpaceDE/>
        <w:autoSpaceDN/>
        <w:spacing w:line="276" w:lineRule="auto"/>
        <w:jc w:val="both"/>
        <w:rPr>
          <w:rFonts w:ascii="Arial" w:eastAsia="Times New Roman" w:hAnsi="Arial" w:cs="Arial"/>
          <w:spacing w:val="-1"/>
          <w:sz w:val="20"/>
          <w:szCs w:val="20"/>
        </w:rPr>
      </w:pPr>
      <w:r w:rsidRPr="00C056D5">
        <w:rPr>
          <w:rFonts w:ascii="Arial" w:eastAsia="Times New Roman" w:hAnsi="Arial" w:cs="Arial"/>
          <w:spacing w:val="-1"/>
          <w:sz w:val="20"/>
          <w:szCs w:val="20"/>
        </w:rPr>
        <w:t xml:space="preserve">Tijekom razdoblja između početnog datuma revidiranih financijskih izvještaja </w:t>
      </w:r>
      <w:r w:rsidR="00990E7A">
        <w:rPr>
          <w:rFonts w:ascii="Arial" w:eastAsia="Times New Roman" w:hAnsi="Arial" w:cs="Arial"/>
          <w:spacing w:val="-1"/>
          <w:sz w:val="20"/>
          <w:szCs w:val="20"/>
        </w:rPr>
        <w:t>Grupe</w:t>
      </w:r>
      <w:r w:rsidRPr="00C056D5">
        <w:rPr>
          <w:rFonts w:ascii="Arial" w:eastAsia="Times New Roman" w:hAnsi="Arial" w:cs="Arial"/>
          <w:spacing w:val="-1"/>
          <w:sz w:val="20"/>
          <w:szCs w:val="20"/>
        </w:rPr>
        <w:t xml:space="preserve"> za 202</w:t>
      </w:r>
      <w:r w:rsidR="007F0C55" w:rsidRPr="00C056D5">
        <w:rPr>
          <w:rFonts w:ascii="Arial" w:eastAsia="Times New Roman" w:hAnsi="Arial" w:cs="Arial"/>
          <w:spacing w:val="-1"/>
          <w:sz w:val="20"/>
          <w:szCs w:val="20"/>
        </w:rPr>
        <w:t>5</w:t>
      </w:r>
      <w:r w:rsidRPr="00C056D5">
        <w:rPr>
          <w:rFonts w:ascii="Arial" w:eastAsia="Times New Roman" w:hAnsi="Arial" w:cs="Arial"/>
          <w:spacing w:val="-1"/>
          <w:sz w:val="20"/>
          <w:szCs w:val="20"/>
        </w:rPr>
        <w:t xml:space="preserve">. godinu i datuma ovog izvješća nismo </w:t>
      </w:r>
      <w:r w:rsidR="00990E7A">
        <w:rPr>
          <w:rFonts w:ascii="Arial" w:eastAsia="Times New Roman" w:hAnsi="Arial" w:cs="Arial"/>
          <w:spacing w:val="-1"/>
          <w:sz w:val="20"/>
          <w:szCs w:val="20"/>
        </w:rPr>
        <w:t>Grupi</w:t>
      </w:r>
      <w:r w:rsidRPr="00C056D5">
        <w:rPr>
          <w:rFonts w:ascii="Arial" w:eastAsia="Times New Roman" w:hAnsi="Arial" w:cs="Arial"/>
          <w:spacing w:val="-1"/>
          <w:sz w:val="20"/>
          <w:szCs w:val="20"/>
        </w:rPr>
        <w:t xml:space="preserve"> pružili zabranjene nerevizorske usluge i nismo u poslovnoj godini prije prethodno navedenog razdoblja pružali usluge osmišljavanja i implementacije postupaka internih kontrola ili upravljanja rizicima povezanih s pripremom i/ili kontrolom financijskih informacija ili osmišljavanja i implementacije tehnoloških sustava za financijske informacije, te smo u obavljanju revizije sačuvali neovisnost u odnosu na </w:t>
      </w:r>
      <w:r w:rsidR="00990E7A">
        <w:rPr>
          <w:rFonts w:ascii="Arial" w:eastAsia="Times New Roman" w:hAnsi="Arial" w:cs="Arial"/>
          <w:spacing w:val="-1"/>
          <w:sz w:val="20"/>
          <w:szCs w:val="20"/>
        </w:rPr>
        <w:t>Grupu</w:t>
      </w:r>
      <w:r w:rsidRPr="00C056D5">
        <w:rPr>
          <w:rFonts w:ascii="Arial" w:eastAsia="Times New Roman" w:hAnsi="Arial" w:cs="Arial"/>
          <w:spacing w:val="-1"/>
          <w:sz w:val="20"/>
          <w:szCs w:val="20"/>
        </w:rPr>
        <w:t xml:space="preserve">. </w:t>
      </w:r>
    </w:p>
    <w:p w14:paraId="73B192FC" w14:textId="77777777" w:rsidR="002D7AEE" w:rsidRPr="00C056D5" w:rsidRDefault="002D7AEE" w:rsidP="002D7AEE">
      <w:pPr>
        <w:widowControl/>
        <w:autoSpaceDE/>
        <w:autoSpaceDN/>
        <w:spacing w:before="240" w:line="276" w:lineRule="auto"/>
        <w:jc w:val="both"/>
        <w:rPr>
          <w:rFonts w:ascii="Arial" w:eastAsia="Times New Roman" w:hAnsi="Arial" w:cs="Arial"/>
          <w:b/>
          <w:spacing w:val="-1"/>
          <w:sz w:val="20"/>
          <w:szCs w:val="20"/>
        </w:rPr>
      </w:pPr>
      <w:r w:rsidRPr="00C056D5">
        <w:rPr>
          <w:rFonts w:ascii="Arial" w:eastAsia="Times New Roman" w:hAnsi="Arial" w:cs="Arial"/>
          <w:b/>
          <w:spacing w:val="-1"/>
          <w:sz w:val="20"/>
          <w:szCs w:val="20"/>
        </w:rPr>
        <w:t xml:space="preserve">Izvješće temeljem zahtjeva Delegirane uredbe (EU) 2018/815 o dopuni Direktive 2004/109/EZ Europskog parlamenta i Vijeća u pogledu regulatornih tehničkih standarda za specifikaciju jedinstvenog elektroničkog formata za izvještavanje </w:t>
      </w:r>
    </w:p>
    <w:p w14:paraId="7E60B1A6" w14:textId="77777777" w:rsidR="002D7AEE" w:rsidRPr="00C056D5" w:rsidRDefault="002D7AEE" w:rsidP="002D7AEE">
      <w:pPr>
        <w:widowControl/>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Izvješće o uvjerenju revizora o usklađenosti financijskih izvještaja, sastavljenih temeljem odredbe članka 462. stavka 5. Zakona o tržištu kapitala (Narodne novine, br. 65/18, 17/20, 83/21 i 151/22) primjenom zahtjeva Delegirane uredbe (EU) 2018/815 kojom se za izdavatelje određuje jedinstveni elektronički format za izvještavanje (Uredba o ESEF-u).</w:t>
      </w:r>
    </w:p>
    <w:p w14:paraId="5E8C20EB" w14:textId="4FFA8475" w:rsidR="002D7AEE" w:rsidRPr="00C056D5" w:rsidRDefault="002D7AEE" w:rsidP="002D7AEE">
      <w:pPr>
        <w:widowControl/>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 xml:space="preserve">Proveli smo angažman s izražavanjem razumnog uvjerenja o tome jesu li financijski izvještaji pripremljeni za potrebe objavljivanja javnosti temeljem članka 462. stavka 5. Zakona o tržištu kapitala, koji su sadržani u priloženoj elektroničkoj datoteci </w:t>
      </w:r>
      <w:r w:rsidR="00990E7A" w:rsidRPr="00990E7A">
        <w:rPr>
          <w:rFonts w:ascii="Arial" w:eastAsia="Times New Roman" w:hAnsi="Arial" w:cs="Arial"/>
          <w:i/>
          <w:iCs/>
          <w:sz w:val="20"/>
          <w:szCs w:val="20"/>
        </w:rPr>
        <w:t xml:space="preserve">Grupa </w:t>
      </w:r>
      <w:r w:rsidR="00291360" w:rsidRPr="00C056D5">
        <w:rPr>
          <w:rFonts w:ascii="Arial" w:eastAsia="Times New Roman" w:hAnsi="Arial" w:cs="Arial"/>
          <w:i/>
          <w:iCs/>
          <w:color w:val="000000"/>
          <w:sz w:val="20"/>
          <w:szCs w:val="20"/>
        </w:rPr>
        <w:t>Institut IGH-202</w:t>
      </w:r>
      <w:r w:rsidR="007F0C55" w:rsidRPr="00C056D5">
        <w:rPr>
          <w:rFonts w:ascii="Arial" w:eastAsia="Times New Roman" w:hAnsi="Arial" w:cs="Arial"/>
          <w:i/>
          <w:iCs/>
          <w:color w:val="000000"/>
          <w:sz w:val="20"/>
          <w:szCs w:val="20"/>
        </w:rPr>
        <w:t>5</w:t>
      </w:r>
      <w:r w:rsidR="00291360" w:rsidRPr="00C056D5">
        <w:rPr>
          <w:rFonts w:ascii="Arial" w:eastAsia="Times New Roman" w:hAnsi="Arial" w:cs="Arial"/>
          <w:i/>
          <w:iCs/>
          <w:color w:val="000000"/>
          <w:sz w:val="20"/>
          <w:szCs w:val="20"/>
        </w:rPr>
        <w:t>-12-31-hr</w:t>
      </w:r>
      <w:r w:rsidRPr="00C056D5">
        <w:rPr>
          <w:rFonts w:ascii="Arial" w:eastAsia="Times New Roman" w:hAnsi="Arial" w:cs="Arial"/>
          <w:sz w:val="20"/>
          <w:szCs w:val="20"/>
        </w:rPr>
        <w:t>, u svim značajnim odrednicama pripremljeni u skladu sa zahtjevima Uredbe o ESEF-u.</w:t>
      </w:r>
    </w:p>
    <w:p w14:paraId="40D7BBB3" w14:textId="77777777" w:rsidR="002D7AEE" w:rsidRPr="00C056D5" w:rsidRDefault="002D7AEE" w:rsidP="002D7AEE">
      <w:pPr>
        <w:widowControl/>
        <w:autoSpaceDE/>
        <w:autoSpaceDN/>
        <w:spacing w:before="240" w:line="276" w:lineRule="auto"/>
        <w:jc w:val="both"/>
        <w:rPr>
          <w:rFonts w:ascii="Arial" w:eastAsia="Times New Roman" w:hAnsi="Arial" w:cs="Arial"/>
          <w:i/>
          <w:iCs/>
          <w:sz w:val="20"/>
          <w:szCs w:val="20"/>
        </w:rPr>
      </w:pPr>
      <w:r w:rsidRPr="00C056D5">
        <w:rPr>
          <w:rFonts w:ascii="Arial" w:eastAsia="Times New Roman" w:hAnsi="Arial" w:cs="Arial"/>
          <w:i/>
          <w:iCs/>
          <w:sz w:val="20"/>
          <w:szCs w:val="20"/>
        </w:rPr>
        <w:t>Odgovornosti uprave i onih zaduženih za upravljanje</w:t>
      </w:r>
    </w:p>
    <w:p w14:paraId="2F48A42F" w14:textId="2E9E7A77" w:rsidR="002D7AEE" w:rsidRPr="00C056D5" w:rsidRDefault="002D7AEE" w:rsidP="002D7AEE">
      <w:pPr>
        <w:widowControl/>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 xml:space="preserve">Uprava </w:t>
      </w:r>
      <w:r w:rsidR="002936A4">
        <w:rPr>
          <w:rFonts w:ascii="Arial" w:eastAsia="Times New Roman" w:hAnsi="Arial" w:cs="Arial"/>
          <w:sz w:val="20"/>
          <w:szCs w:val="20"/>
        </w:rPr>
        <w:t>Grupe</w:t>
      </w:r>
      <w:r w:rsidRPr="00C056D5">
        <w:rPr>
          <w:rFonts w:ascii="Arial" w:eastAsia="Times New Roman" w:hAnsi="Arial" w:cs="Arial"/>
          <w:sz w:val="20"/>
          <w:szCs w:val="20"/>
        </w:rPr>
        <w:t xml:space="preserve"> odgovorna je za pripremu i sadržaj financijskih izvještaja u skladu s Uredbom o ESEFu. </w:t>
      </w:r>
    </w:p>
    <w:p w14:paraId="10CF76F8" w14:textId="73BF7604" w:rsidR="002D7AEE" w:rsidRPr="00C056D5" w:rsidRDefault="002D7AEE" w:rsidP="002D7AEE">
      <w:pPr>
        <w:widowControl/>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 xml:space="preserve">Osim toga, uprava </w:t>
      </w:r>
      <w:r w:rsidR="002936A4">
        <w:rPr>
          <w:rFonts w:ascii="Arial" w:eastAsia="Times New Roman" w:hAnsi="Arial" w:cs="Arial"/>
          <w:sz w:val="20"/>
          <w:szCs w:val="20"/>
        </w:rPr>
        <w:t>Grupe</w:t>
      </w:r>
      <w:r w:rsidRPr="00C056D5">
        <w:rPr>
          <w:rFonts w:ascii="Arial" w:eastAsia="Times New Roman" w:hAnsi="Arial" w:cs="Arial"/>
          <w:sz w:val="20"/>
          <w:szCs w:val="20"/>
        </w:rPr>
        <w:t xml:space="preserve"> odgovorna je održavati sustav unutarnjih kontrola koji u razumnoj mjeri osigurava pripremu financijskih izvještaja bez značajnih neusklađenosti sa zahtjevima izvještavanja iz Uredbe o ESEF-u, bilo zbog prijevare ili pogreške</w:t>
      </w:r>
    </w:p>
    <w:p w14:paraId="0213BE0C" w14:textId="7764331C" w:rsidR="002D7AEE" w:rsidRPr="00C056D5" w:rsidRDefault="002D7AEE" w:rsidP="002D7AEE">
      <w:pPr>
        <w:widowControl/>
        <w:autoSpaceDE/>
        <w:autoSpaceDN/>
        <w:spacing w:before="240" w:after="130" w:line="276" w:lineRule="auto"/>
        <w:jc w:val="both"/>
        <w:rPr>
          <w:rFonts w:ascii="Arial" w:eastAsia="Times New Roman" w:hAnsi="Arial" w:cs="Arial"/>
          <w:sz w:val="20"/>
          <w:szCs w:val="20"/>
        </w:rPr>
      </w:pPr>
      <w:r w:rsidRPr="00C056D5">
        <w:rPr>
          <w:rFonts w:ascii="Arial" w:eastAsia="Times New Roman" w:hAnsi="Arial" w:cs="Arial"/>
          <w:sz w:val="20"/>
          <w:szCs w:val="20"/>
        </w:rPr>
        <w:t xml:space="preserve">Uprava </w:t>
      </w:r>
      <w:r w:rsidR="002936A4">
        <w:rPr>
          <w:rFonts w:ascii="Arial" w:eastAsia="Times New Roman" w:hAnsi="Arial" w:cs="Arial"/>
          <w:sz w:val="20"/>
          <w:szCs w:val="20"/>
        </w:rPr>
        <w:t>Grupe</w:t>
      </w:r>
      <w:r w:rsidRPr="00C056D5">
        <w:rPr>
          <w:rFonts w:ascii="Arial" w:eastAsia="Times New Roman" w:hAnsi="Arial" w:cs="Arial"/>
          <w:sz w:val="20"/>
          <w:szCs w:val="20"/>
        </w:rPr>
        <w:t xml:space="preserve"> također je odgovorna za: </w:t>
      </w:r>
    </w:p>
    <w:p w14:paraId="4A6E7D71" w14:textId="77777777" w:rsidR="002D7AEE" w:rsidRPr="00C056D5" w:rsidRDefault="002D7AEE" w:rsidP="002D7AEE">
      <w:pPr>
        <w:widowControl/>
        <w:autoSpaceDE/>
        <w:autoSpaceDN/>
        <w:spacing w:line="276" w:lineRule="auto"/>
        <w:jc w:val="both"/>
        <w:rPr>
          <w:rFonts w:ascii="Arial" w:eastAsia="Times New Roman" w:hAnsi="Arial" w:cs="Arial"/>
          <w:sz w:val="20"/>
          <w:szCs w:val="20"/>
        </w:rPr>
      </w:pPr>
      <w:r w:rsidRPr="00C056D5">
        <w:rPr>
          <w:rFonts w:ascii="Arial" w:eastAsia="Times New Roman" w:hAnsi="Arial" w:cs="Arial"/>
          <w:sz w:val="20"/>
          <w:szCs w:val="20"/>
        </w:rPr>
        <w:t>- objavljivanje javnosti financijskih izvještaja sadržanih u godišnjem izvješću u važećem XHTML formatu</w:t>
      </w:r>
      <w:r w:rsidR="00291360" w:rsidRPr="00C056D5">
        <w:rPr>
          <w:rFonts w:ascii="Arial" w:eastAsia="Times New Roman" w:hAnsi="Arial" w:cs="Arial"/>
          <w:sz w:val="20"/>
          <w:szCs w:val="20"/>
        </w:rPr>
        <w:t xml:space="preserve"> i</w:t>
      </w:r>
      <w:r w:rsidRPr="00C056D5">
        <w:rPr>
          <w:rFonts w:ascii="Arial" w:eastAsia="Times New Roman" w:hAnsi="Arial" w:cs="Arial"/>
          <w:sz w:val="20"/>
          <w:szCs w:val="20"/>
        </w:rPr>
        <w:t xml:space="preserve"> </w:t>
      </w:r>
    </w:p>
    <w:p w14:paraId="0BCF42E8" w14:textId="77777777" w:rsidR="002D7AEE" w:rsidRPr="00C056D5" w:rsidRDefault="002D7AEE" w:rsidP="002D7AEE">
      <w:pPr>
        <w:widowControl/>
        <w:autoSpaceDE/>
        <w:autoSpaceDN/>
        <w:spacing w:line="276" w:lineRule="auto"/>
        <w:jc w:val="both"/>
        <w:rPr>
          <w:rFonts w:ascii="Arial" w:eastAsia="Times New Roman" w:hAnsi="Arial" w:cs="Arial"/>
          <w:sz w:val="20"/>
          <w:szCs w:val="20"/>
        </w:rPr>
      </w:pPr>
      <w:r w:rsidRPr="00C056D5">
        <w:rPr>
          <w:rFonts w:ascii="Arial" w:eastAsia="Times New Roman" w:hAnsi="Arial" w:cs="Arial"/>
          <w:sz w:val="20"/>
          <w:szCs w:val="20"/>
        </w:rPr>
        <w:t>- odabir i korištenje XBRL oznaka u skladu sa zahtjevima Uredbe o ESEF-u.</w:t>
      </w:r>
    </w:p>
    <w:p w14:paraId="29466326" w14:textId="77777777" w:rsidR="002D7AEE" w:rsidRPr="00C056D5" w:rsidRDefault="002D7AEE" w:rsidP="002D7AEE">
      <w:pPr>
        <w:widowControl/>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Oni koji su zaduženi za upravljanje odgovorni su za nadzor pripreme financijskih izvještaja u ESEF formatu kao dijela procesa financijskog izvještavanja.</w:t>
      </w:r>
    </w:p>
    <w:p w14:paraId="0C566A5F" w14:textId="77777777" w:rsidR="002D7AEE" w:rsidRPr="00C056D5" w:rsidRDefault="002D7AEE" w:rsidP="002D7AEE">
      <w:pPr>
        <w:widowControl/>
        <w:autoSpaceDE/>
        <w:autoSpaceDN/>
        <w:spacing w:before="240" w:line="276" w:lineRule="auto"/>
        <w:jc w:val="both"/>
        <w:rPr>
          <w:rFonts w:ascii="Arial" w:eastAsia="Times New Roman" w:hAnsi="Arial" w:cs="Arial"/>
          <w:i/>
          <w:iCs/>
          <w:sz w:val="20"/>
          <w:szCs w:val="20"/>
        </w:rPr>
      </w:pPr>
      <w:r w:rsidRPr="00C056D5">
        <w:rPr>
          <w:rFonts w:ascii="Arial" w:eastAsia="Times New Roman" w:hAnsi="Arial" w:cs="Arial"/>
          <w:i/>
          <w:iCs/>
          <w:sz w:val="20"/>
          <w:szCs w:val="20"/>
        </w:rPr>
        <w:t>Odgovornosti revizora</w:t>
      </w:r>
    </w:p>
    <w:p w14:paraId="6A3B6F83" w14:textId="77777777" w:rsidR="002D7AEE" w:rsidRDefault="002D7AEE" w:rsidP="002D7AEE">
      <w:pPr>
        <w:widowControl/>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Naša je odgovornost izraziti zaključak, temeljen na prikupljenim revizijskim dokazima, o tome jesu li financijski izvještaji bez značajnih neusklađenosti sa zahtjevima Uredbe o ESEF-u. Proveli smo ovaj angažman s izražavanjem razumnog uvjerenja u skladu s Međunarodnim standardom za angažmane s izražavanjem uvjerenja (MSIU) 3000 (izmijenjeni) - Angažmani s izražavanjem uvjerenja različitih od revizija ili uvida povijesnih financijskih informacija.</w:t>
      </w:r>
    </w:p>
    <w:p w14:paraId="41BA8DF7" w14:textId="77777777" w:rsidR="002936A4" w:rsidRPr="00C056D5" w:rsidRDefault="002936A4" w:rsidP="002D7AEE">
      <w:pPr>
        <w:widowControl/>
        <w:autoSpaceDE/>
        <w:autoSpaceDN/>
        <w:spacing w:before="240" w:line="276" w:lineRule="auto"/>
        <w:jc w:val="both"/>
        <w:rPr>
          <w:rFonts w:ascii="Arial" w:eastAsia="Times New Roman" w:hAnsi="Arial" w:cs="Arial"/>
          <w:sz w:val="20"/>
          <w:szCs w:val="20"/>
        </w:rPr>
      </w:pPr>
    </w:p>
    <w:p w14:paraId="0531ECDB" w14:textId="77777777" w:rsidR="002D7AEE" w:rsidRPr="00C056D5" w:rsidRDefault="002D7AEE" w:rsidP="002D7AEE">
      <w:pPr>
        <w:widowControl/>
        <w:autoSpaceDE/>
        <w:autoSpaceDN/>
        <w:spacing w:before="240" w:line="276" w:lineRule="auto"/>
        <w:jc w:val="both"/>
        <w:rPr>
          <w:rFonts w:ascii="Arial" w:eastAsia="Times New Roman" w:hAnsi="Arial" w:cs="Arial"/>
          <w:i/>
          <w:iCs/>
          <w:sz w:val="20"/>
          <w:szCs w:val="20"/>
        </w:rPr>
      </w:pPr>
      <w:r w:rsidRPr="00C056D5">
        <w:rPr>
          <w:rFonts w:ascii="Arial" w:eastAsia="Times New Roman" w:hAnsi="Arial" w:cs="Arial"/>
          <w:i/>
          <w:iCs/>
          <w:sz w:val="20"/>
          <w:szCs w:val="20"/>
        </w:rPr>
        <w:t>Obavljeni postupci</w:t>
      </w:r>
    </w:p>
    <w:p w14:paraId="67582F20" w14:textId="77777777" w:rsidR="002D7AEE" w:rsidRPr="00C056D5" w:rsidRDefault="002D7AEE" w:rsidP="002D7AEE">
      <w:pPr>
        <w:widowControl/>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Priroda, vremenski okvir i obim odabranih procedura ovise o prosudbi revizora. Razumno uvjerenje je visoka razina uvjerenja, ali nije garancija da će opseg testiranja otkriti svaku značajnu neusklađenost s Uredbom o ESEF-u.</w:t>
      </w:r>
    </w:p>
    <w:p w14:paraId="3D14C6DA" w14:textId="77777777" w:rsidR="002D7AEE" w:rsidRPr="00C056D5" w:rsidRDefault="002D7AEE" w:rsidP="002D7AEE">
      <w:pPr>
        <w:widowControl/>
        <w:autoSpaceDE/>
        <w:autoSpaceDN/>
        <w:spacing w:before="240" w:after="130" w:line="276" w:lineRule="auto"/>
        <w:jc w:val="both"/>
        <w:rPr>
          <w:rFonts w:ascii="Arial" w:eastAsia="Times New Roman" w:hAnsi="Arial" w:cs="Arial"/>
          <w:sz w:val="20"/>
          <w:szCs w:val="20"/>
        </w:rPr>
      </w:pPr>
      <w:r w:rsidRPr="00C056D5">
        <w:rPr>
          <w:rFonts w:ascii="Arial" w:eastAsia="Times New Roman" w:hAnsi="Arial" w:cs="Arial"/>
          <w:sz w:val="20"/>
          <w:szCs w:val="20"/>
        </w:rPr>
        <w:t xml:space="preserve">U sklopu odabranih postupaka obavili smo sljedeće aktivnosti: </w:t>
      </w:r>
    </w:p>
    <w:p w14:paraId="611D6612" w14:textId="77777777" w:rsidR="002D7AEE" w:rsidRPr="00C056D5" w:rsidRDefault="002D7AEE" w:rsidP="002D7AEE">
      <w:pPr>
        <w:widowControl/>
        <w:autoSpaceDE/>
        <w:autoSpaceDN/>
        <w:spacing w:line="276" w:lineRule="auto"/>
        <w:jc w:val="both"/>
        <w:rPr>
          <w:rFonts w:ascii="Arial" w:eastAsia="Times New Roman" w:hAnsi="Arial" w:cs="Arial"/>
          <w:sz w:val="20"/>
          <w:szCs w:val="20"/>
        </w:rPr>
      </w:pPr>
      <w:r w:rsidRPr="00C056D5">
        <w:rPr>
          <w:rFonts w:ascii="Arial" w:eastAsia="Times New Roman" w:hAnsi="Arial" w:cs="Arial"/>
          <w:sz w:val="20"/>
          <w:szCs w:val="20"/>
        </w:rPr>
        <w:t>- pročitali smo zahtjeve Uredbe o ESEF-u,</w:t>
      </w:r>
    </w:p>
    <w:p w14:paraId="3FE1A851" w14:textId="6C5E8637" w:rsidR="002D7AEE" w:rsidRPr="00C056D5" w:rsidRDefault="002D7AEE" w:rsidP="002D7AEE">
      <w:pPr>
        <w:widowControl/>
        <w:autoSpaceDE/>
        <w:autoSpaceDN/>
        <w:spacing w:line="276" w:lineRule="auto"/>
        <w:jc w:val="both"/>
        <w:rPr>
          <w:rFonts w:ascii="Arial" w:eastAsia="Times New Roman" w:hAnsi="Arial" w:cs="Arial"/>
          <w:sz w:val="20"/>
          <w:szCs w:val="20"/>
        </w:rPr>
      </w:pPr>
      <w:r w:rsidRPr="00C056D5">
        <w:rPr>
          <w:rFonts w:ascii="Arial" w:eastAsia="Times New Roman" w:hAnsi="Arial" w:cs="Arial"/>
          <w:sz w:val="20"/>
          <w:szCs w:val="20"/>
        </w:rPr>
        <w:t xml:space="preserve"> - stekli smo razumijevanje internih kontrola </w:t>
      </w:r>
      <w:r w:rsidR="002936A4">
        <w:rPr>
          <w:rFonts w:ascii="Arial" w:eastAsia="Times New Roman" w:hAnsi="Arial" w:cs="Arial"/>
          <w:sz w:val="20"/>
          <w:szCs w:val="20"/>
        </w:rPr>
        <w:t>Grupe</w:t>
      </w:r>
      <w:r w:rsidRPr="00C056D5">
        <w:rPr>
          <w:rFonts w:ascii="Arial" w:eastAsia="Times New Roman" w:hAnsi="Arial" w:cs="Arial"/>
          <w:sz w:val="20"/>
          <w:szCs w:val="20"/>
        </w:rPr>
        <w:t xml:space="preserve"> relevantnih za primjenu zahtjeva Uredbe o ESEF-u,</w:t>
      </w:r>
    </w:p>
    <w:p w14:paraId="4F02F4DB" w14:textId="77777777" w:rsidR="002D7AEE" w:rsidRPr="00C056D5" w:rsidRDefault="002D7AEE" w:rsidP="002D7AEE">
      <w:pPr>
        <w:widowControl/>
        <w:autoSpaceDE/>
        <w:autoSpaceDN/>
        <w:spacing w:line="276" w:lineRule="auto"/>
        <w:jc w:val="both"/>
        <w:rPr>
          <w:rFonts w:ascii="Arial" w:eastAsia="Times New Roman" w:hAnsi="Arial" w:cs="Arial"/>
          <w:sz w:val="20"/>
          <w:szCs w:val="20"/>
        </w:rPr>
      </w:pPr>
      <w:r w:rsidRPr="00C056D5">
        <w:rPr>
          <w:rFonts w:ascii="Arial" w:eastAsia="Times New Roman" w:hAnsi="Arial" w:cs="Arial"/>
          <w:sz w:val="20"/>
          <w:szCs w:val="20"/>
        </w:rPr>
        <w:t xml:space="preserve"> - identificirali smo i procijenili rizike značajne neusklađenosti s Uredbom o ESEF-u zbog prijevare ili pogreške; i </w:t>
      </w:r>
    </w:p>
    <w:p w14:paraId="3F784FB3" w14:textId="77777777" w:rsidR="002D7AEE" w:rsidRPr="00C056D5" w:rsidRDefault="002D7AEE" w:rsidP="002D7AEE">
      <w:pPr>
        <w:widowControl/>
        <w:autoSpaceDE/>
        <w:autoSpaceDN/>
        <w:spacing w:line="276" w:lineRule="auto"/>
        <w:jc w:val="both"/>
        <w:rPr>
          <w:rFonts w:ascii="Arial" w:eastAsia="Times New Roman" w:hAnsi="Arial" w:cs="Arial"/>
          <w:sz w:val="20"/>
          <w:szCs w:val="20"/>
        </w:rPr>
      </w:pPr>
      <w:r w:rsidRPr="00C056D5">
        <w:rPr>
          <w:rFonts w:ascii="Arial" w:eastAsia="Times New Roman" w:hAnsi="Arial" w:cs="Arial"/>
          <w:sz w:val="20"/>
          <w:szCs w:val="20"/>
        </w:rPr>
        <w:t>- na temelju toga, osmislili i proveli postupke za odgovor na procijenjene rizike i za dobivanje razumnog uvjerenja u svrhu izražavanja našeg zaključka.</w:t>
      </w:r>
    </w:p>
    <w:p w14:paraId="05964D37" w14:textId="77777777" w:rsidR="002D7AEE" w:rsidRPr="00C056D5" w:rsidRDefault="002D7AEE" w:rsidP="002D7AEE">
      <w:pPr>
        <w:widowControl/>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Cilj naših postupaka bio je procijeniti jesu li:</w:t>
      </w:r>
    </w:p>
    <w:p w14:paraId="721CD985" w14:textId="77777777" w:rsidR="002D7AEE" w:rsidRPr="00C056D5" w:rsidRDefault="002D7AEE" w:rsidP="002D7AEE">
      <w:pPr>
        <w:widowControl/>
        <w:autoSpaceDE/>
        <w:autoSpaceDN/>
        <w:spacing w:line="276" w:lineRule="auto"/>
        <w:jc w:val="both"/>
        <w:rPr>
          <w:rFonts w:ascii="Arial" w:eastAsia="Times New Roman" w:hAnsi="Arial" w:cs="Arial"/>
          <w:sz w:val="20"/>
          <w:szCs w:val="20"/>
        </w:rPr>
      </w:pPr>
      <w:r w:rsidRPr="00C056D5">
        <w:rPr>
          <w:rFonts w:ascii="Arial" w:eastAsia="Times New Roman" w:hAnsi="Arial" w:cs="Arial"/>
          <w:sz w:val="20"/>
          <w:szCs w:val="20"/>
        </w:rPr>
        <w:t xml:space="preserve"> - financijski izvještaji, koji su uključeni u godišnje izvješće, izrađeni u važećem XHTML formatu, </w:t>
      </w:r>
    </w:p>
    <w:p w14:paraId="57D1B967" w14:textId="77777777" w:rsidR="002D7AEE" w:rsidRPr="00C056D5" w:rsidRDefault="002D7AEE" w:rsidP="002D7AEE">
      <w:pPr>
        <w:widowControl/>
        <w:autoSpaceDE/>
        <w:autoSpaceDN/>
        <w:spacing w:line="276" w:lineRule="auto"/>
        <w:jc w:val="both"/>
        <w:rPr>
          <w:rFonts w:ascii="Arial" w:eastAsia="Times New Roman" w:hAnsi="Arial" w:cs="Arial"/>
          <w:sz w:val="20"/>
          <w:szCs w:val="20"/>
        </w:rPr>
      </w:pPr>
      <w:r w:rsidRPr="00C056D5">
        <w:rPr>
          <w:rFonts w:ascii="Arial" w:eastAsia="Times New Roman" w:hAnsi="Arial" w:cs="Arial"/>
          <w:sz w:val="20"/>
          <w:szCs w:val="20"/>
        </w:rPr>
        <w:t xml:space="preserve"> - podaci, sadržani u financijskim izvještajima koji se zahtijevaju Uredbom o ESEF-u, označeni i sva označavanja ispunjavaju sljedeće zahtjeve:</w:t>
      </w:r>
    </w:p>
    <w:p w14:paraId="23C28873" w14:textId="77777777" w:rsidR="002D7AEE" w:rsidRPr="00C056D5" w:rsidRDefault="002D7AEE" w:rsidP="002D7AEE">
      <w:pPr>
        <w:widowControl/>
        <w:autoSpaceDE/>
        <w:autoSpaceDN/>
        <w:spacing w:line="276" w:lineRule="auto"/>
        <w:ind w:firstLine="567"/>
        <w:jc w:val="both"/>
        <w:rPr>
          <w:rFonts w:ascii="Arial" w:eastAsia="Times New Roman" w:hAnsi="Arial" w:cs="Arial"/>
          <w:sz w:val="20"/>
          <w:szCs w:val="20"/>
        </w:rPr>
      </w:pPr>
      <w:r w:rsidRPr="00C056D5">
        <w:rPr>
          <w:rFonts w:ascii="Arial" w:eastAsia="Times New Roman" w:hAnsi="Arial" w:cs="Arial"/>
          <w:sz w:val="20"/>
          <w:szCs w:val="20"/>
        </w:rPr>
        <w:t xml:space="preserve"> - korišten je XBRL jezik za označavanje,</w:t>
      </w:r>
    </w:p>
    <w:p w14:paraId="78F96A0F" w14:textId="77777777" w:rsidR="002D7AEE" w:rsidRPr="00C056D5" w:rsidRDefault="002D7AEE" w:rsidP="002D7AEE">
      <w:pPr>
        <w:widowControl/>
        <w:autoSpaceDE/>
        <w:autoSpaceDN/>
        <w:spacing w:line="276" w:lineRule="auto"/>
        <w:ind w:left="567"/>
        <w:jc w:val="both"/>
        <w:rPr>
          <w:rFonts w:ascii="Arial" w:eastAsia="Times New Roman" w:hAnsi="Arial" w:cs="Arial"/>
          <w:sz w:val="20"/>
          <w:szCs w:val="20"/>
        </w:rPr>
      </w:pPr>
      <w:r w:rsidRPr="00C056D5">
        <w:rPr>
          <w:rFonts w:ascii="Arial" w:eastAsia="Times New Roman" w:hAnsi="Arial" w:cs="Arial"/>
          <w:sz w:val="20"/>
          <w:szCs w:val="20"/>
        </w:rPr>
        <w:t xml:space="preserve"> - korišteni su elementi osnovne taksonomije navedene u Uredbi o ESEF-u s najbližim računovodstvenim značajem, osim ako nije stvoren dodatni element taksonomije u skladu s Prilogom IV. Uredbe o ESEF-u, </w:t>
      </w:r>
    </w:p>
    <w:p w14:paraId="1366A9D4" w14:textId="77777777" w:rsidR="002D7AEE" w:rsidRPr="00C056D5" w:rsidRDefault="002D7AEE" w:rsidP="002D7AEE">
      <w:pPr>
        <w:widowControl/>
        <w:autoSpaceDE/>
        <w:autoSpaceDN/>
        <w:spacing w:line="276" w:lineRule="auto"/>
        <w:ind w:firstLine="567"/>
        <w:jc w:val="both"/>
        <w:rPr>
          <w:rFonts w:ascii="Arial" w:eastAsia="Times New Roman" w:hAnsi="Arial" w:cs="Arial"/>
          <w:sz w:val="20"/>
          <w:szCs w:val="20"/>
        </w:rPr>
      </w:pPr>
      <w:r w:rsidRPr="00C056D5">
        <w:rPr>
          <w:rFonts w:ascii="Arial" w:eastAsia="Times New Roman" w:hAnsi="Arial" w:cs="Arial"/>
          <w:sz w:val="20"/>
          <w:szCs w:val="20"/>
        </w:rPr>
        <w:t>- oznake su u skladu sa zajedničkim pravilima za označavanje prema Uredbi o ESEF-u.</w:t>
      </w:r>
    </w:p>
    <w:p w14:paraId="648DDE8A" w14:textId="77777777" w:rsidR="002D7AEE" w:rsidRPr="00C056D5" w:rsidRDefault="002D7AEE" w:rsidP="002D7AEE">
      <w:pPr>
        <w:widowControl/>
        <w:autoSpaceDE/>
        <w:autoSpaceDN/>
        <w:spacing w:before="240"/>
        <w:jc w:val="both"/>
        <w:rPr>
          <w:rFonts w:ascii="Arial" w:eastAsia="Times New Roman" w:hAnsi="Arial" w:cs="Arial"/>
          <w:sz w:val="20"/>
          <w:szCs w:val="20"/>
        </w:rPr>
      </w:pPr>
      <w:r w:rsidRPr="00C056D5">
        <w:rPr>
          <w:rFonts w:ascii="Arial" w:eastAsia="Times New Roman" w:hAnsi="Arial" w:cs="Arial"/>
          <w:sz w:val="20"/>
          <w:szCs w:val="20"/>
        </w:rPr>
        <w:t>Vjerujemo da su revizijski dokazi koje smo prikupili dostatni i primjereni da pruže osnovu za naš zaključak.</w:t>
      </w:r>
    </w:p>
    <w:p w14:paraId="319F3AA3" w14:textId="77777777" w:rsidR="002D7AEE" w:rsidRPr="00C056D5" w:rsidRDefault="002D7AEE" w:rsidP="002D7AEE">
      <w:pPr>
        <w:widowControl/>
        <w:autoSpaceDE/>
        <w:autoSpaceDN/>
        <w:spacing w:before="240" w:line="276" w:lineRule="auto"/>
        <w:jc w:val="both"/>
        <w:rPr>
          <w:rFonts w:ascii="Arial" w:eastAsia="Times New Roman" w:hAnsi="Arial" w:cs="Arial"/>
          <w:i/>
          <w:iCs/>
          <w:sz w:val="20"/>
          <w:szCs w:val="20"/>
        </w:rPr>
      </w:pPr>
      <w:r w:rsidRPr="00C056D5">
        <w:rPr>
          <w:rFonts w:ascii="Arial" w:eastAsia="Times New Roman" w:hAnsi="Arial" w:cs="Arial"/>
          <w:i/>
          <w:iCs/>
          <w:sz w:val="20"/>
          <w:szCs w:val="20"/>
        </w:rPr>
        <w:t>Zaključak</w:t>
      </w:r>
    </w:p>
    <w:p w14:paraId="44994546" w14:textId="44A2B2FA" w:rsidR="002D7AEE" w:rsidRPr="00C056D5" w:rsidRDefault="002D7AEE" w:rsidP="002D7AEE">
      <w:pPr>
        <w:widowControl/>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Prema našem uvjerenju, temeljem provedenih postupaka i pribavljenih dokaza, financijski izvještaji prezentirani u ESEF formatu, sadržani u gore navedenoj priloženoj elektroničkoj datoteci i temeljem odredbe članka 462. stavka 5. Zakona o tržištu kapitala pripremljeni radi objavljivanja javnosti, u svim značajnim odrednicama su u skladu sa zahtjevima iz članka 3., 4. i 6. Uredbe o ESEF-u za godinu završenu 31. prosinca 202</w:t>
      </w:r>
      <w:r w:rsidR="007F0C55" w:rsidRPr="00C056D5">
        <w:rPr>
          <w:rFonts w:ascii="Arial" w:eastAsia="Times New Roman" w:hAnsi="Arial" w:cs="Arial"/>
          <w:sz w:val="20"/>
          <w:szCs w:val="20"/>
        </w:rPr>
        <w:t>5</w:t>
      </w:r>
      <w:r w:rsidRPr="00C056D5">
        <w:rPr>
          <w:rFonts w:ascii="Arial" w:eastAsia="Times New Roman" w:hAnsi="Arial" w:cs="Arial"/>
          <w:sz w:val="20"/>
          <w:szCs w:val="20"/>
        </w:rPr>
        <w:t>. godine.</w:t>
      </w:r>
    </w:p>
    <w:p w14:paraId="6B075790" w14:textId="77777777" w:rsidR="002936A4" w:rsidRDefault="002936A4" w:rsidP="002D7AEE">
      <w:pPr>
        <w:widowControl/>
        <w:autoSpaceDE/>
        <w:autoSpaceDN/>
        <w:spacing w:before="240" w:line="276" w:lineRule="auto"/>
        <w:jc w:val="both"/>
        <w:rPr>
          <w:rFonts w:ascii="Arial" w:eastAsia="Times New Roman" w:hAnsi="Arial" w:cs="Arial"/>
          <w:sz w:val="20"/>
          <w:szCs w:val="20"/>
        </w:rPr>
      </w:pPr>
    </w:p>
    <w:p w14:paraId="73D221B4" w14:textId="77777777" w:rsidR="002936A4" w:rsidRDefault="002936A4" w:rsidP="002D7AEE">
      <w:pPr>
        <w:widowControl/>
        <w:autoSpaceDE/>
        <w:autoSpaceDN/>
        <w:spacing w:before="240" w:line="276" w:lineRule="auto"/>
        <w:jc w:val="both"/>
        <w:rPr>
          <w:rFonts w:ascii="Arial" w:eastAsia="Times New Roman" w:hAnsi="Arial" w:cs="Arial"/>
          <w:sz w:val="20"/>
          <w:szCs w:val="20"/>
        </w:rPr>
      </w:pPr>
    </w:p>
    <w:p w14:paraId="16153848" w14:textId="77777777" w:rsidR="002936A4" w:rsidRDefault="002936A4" w:rsidP="002D7AEE">
      <w:pPr>
        <w:widowControl/>
        <w:autoSpaceDE/>
        <w:autoSpaceDN/>
        <w:spacing w:before="240" w:line="276" w:lineRule="auto"/>
        <w:jc w:val="both"/>
        <w:rPr>
          <w:rFonts w:ascii="Arial" w:eastAsia="Times New Roman" w:hAnsi="Arial" w:cs="Arial"/>
          <w:sz w:val="20"/>
          <w:szCs w:val="20"/>
        </w:rPr>
      </w:pPr>
    </w:p>
    <w:p w14:paraId="38001C3D" w14:textId="77777777" w:rsidR="002936A4" w:rsidRDefault="002936A4" w:rsidP="002D7AEE">
      <w:pPr>
        <w:widowControl/>
        <w:autoSpaceDE/>
        <w:autoSpaceDN/>
        <w:spacing w:before="240" w:line="276" w:lineRule="auto"/>
        <w:jc w:val="both"/>
        <w:rPr>
          <w:rFonts w:ascii="Arial" w:eastAsia="Times New Roman" w:hAnsi="Arial" w:cs="Arial"/>
          <w:sz w:val="20"/>
          <w:szCs w:val="20"/>
        </w:rPr>
      </w:pPr>
    </w:p>
    <w:p w14:paraId="27E76382" w14:textId="77777777" w:rsidR="002936A4" w:rsidRDefault="002936A4" w:rsidP="002D7AEE">
      <w:pPr>
        <w:widowControl/>
        <w:autoSpaceDE/>
        <w:autoSpaceDN/>
        <w:spacing w:before="240" w:line="276" w:lineRule="auto"/>
        <w:jc w:val="both"/>
        <w:rPr>
          <w:rFonts w:ascii="Arial" w:eastAsia="Times New Roman" w:hAnsi="Arial" w:cs="Arial"/>
          <w:sz w:val="20"/>
          <w:szCs w:val="20"/>
        </w:rPr>
      </w:pPr>
    </w:p>
    <w:p w14:paraId="45AC16D1" w14:textId="77777777" w:rsidR="002936A4" w:rsidRDefault="002936A4" w:rsidP="002D7AEE">
      <w:pPr>
        <w:widowControl/>
        <w:autoSpaceDE/>
        <w:autoSpaceDN/>
        <w:spacing w:before="240" w:line="276" w:lineRule="auto"/>
        <w:jc w:val="both"/>
        <w:rPr>
          <w:rFonts w:ascii="Arial" w:eastAsia="Times New Roman" w:hAnsi="Arial" w:cs="Arial"/>
          <w:sz w:val="20"/>
          <w:szCs w:val="20"/>
        </w:rPr>
      </w:pPr>
    </w:p>
    <w:p w14:paraId="33439241" w14:textId="77777777" w:rsidR="002936A4" w:rsidRDefault="002936A4" w:rsidP="002D7AEE">
      <w:pPr>
        <w:widowControl/>
        <w:autoSpaceDE/>
        <w:autoSpaceDN/>
        <w:spacing w:before="240" w:line="276" w:lineRule="auto"/>
        <w:jc w:val="both"/>
        <w:rPr>
          <w:rFonts w:ascii="Arial" w:eastAsia="Times New Roman" w:hAnsi="Arial" w:cs="Arial"/>
          <w:sz w:val="20"/>
          <w:szCs w:val="20"/>
        </w:rPr>
      </w:pPr>
    </w:p>
    <w:p w14:paraId="470361E6" w14:textId="75F42BDC" w:rsidR="002D7AEE" w:rsidRPr="00C056D5" w:rsidRDefault="002D7AEE" w:rsidP="002D7AEE">
      <w:pPr>
        <w:widowControl/>
        <w:autoSpaceDE/>
        <w:autoSpaceDN/>
        <w:spacing w:before="240" w:line="276" w:lineRule="auto"/>
        <w:jc w:val="both"/>
        <w:rPr>
          <w:rFonts w:ascii="Arial" w:eastAsia="Times New Roman" w:hAnsi="Arial" w:cs="Arial"/>
          <w:sz w:val="20"/>
          <w:szCs w:val="20"/>
        </w:rPr>
      </w:pPr>
      <w:r w:rsidRPr="00C056D5">
        <w:rPr>
          <w:rFonts w:ascii="Arial" w:eastAsia="Times New Roman" w:hAnsi="Arial" w:cs="Arial"/>
          <w:sz w:val="20"/>
          <w:szCs w:val="20"/>
        </w:rPr>
        <w:t>Povrh ovog zaključka, kao i mišljenja sadržanog u ovom izvješću neovisnog revizora za priložene financijske izvještaje i godišnje izvješće za godinu završenu 31. prosinca 202</w:t>
      </w:r>
      <w:r w:rsidR="00104B4D" w:rsidRPr="00C056D5">
        <w:rPr>
          <w:rFonts w:ascii="Arial" w:eastAsia="Times New Roman" w:hAnsi="Arial" w:cs="Arial"/>
          <w:sz w:val="20"/>
          <w:szCs w:val="20"/>
        </w:rPr>
        <w:t>5</w:t>
      </w:r>
      <w:r w:rsidRPr="00C056D5">
        <w:rPr>
          <w:rFonts w:ascii="Arial" w:eastAsia="Times New Roman" w:hAnsi="Arial" w:cs="Arial"/>
          <w:sz w:val="20"/>
          <w:szCs w:val="20"/>
        </w:rPr>
        <w:t>. godine, ne izražavamo nikakvo mišljenje o informacijama sadržanima u tim prikazima ili o drugim informacijama sadržanima u prethodno navedenoj datoteci.</w:t>
      </w:r>
    </w:p>
    <w:p w14:paraId="67CF9BBB" w14:textId="77777777" w:rsidR="002D7AEE" w:rsidRPr="00C056D5" w:rsidRDefault="002D7AEE" w:rsidP="002D7AEE">
      <w:pPr>
        <w:widowControl/>
        <w:autoSpaceDE/>
        <w:autoSpaceDN/>
        <w:spacing w:before="240"/>
        <w:jc w:val="both"/>
        <w:rPr>
          <w:rFonts w:ascii="Arial" w:eastAsia="Times New Roman" w:hAnsi="Arial" w:cs="Arial"/>
          <w:sz w:val="20"/>
          <w:szCs w:val="20"/>
        </w:rPr>
      </w:pPr>
      <w:r w:rsidRPr="00C056D5">
        <w:rPr>
          <w:rFonts w:ascii="Arial" w:eastAsia="Times New Roman" w:hAnsi="Arial" w:cs="Arial"/>
          <w:sz w:val="20"/>
          <w:szCs w:val="20"/>
        </w:rPr>
        <w:t>Angažirani partner u reviziji koja ima za posljedicu ovo izvješće neovisnog revizora je Paško Anić-Antić.</w:t>
      </w:r>
    </w:p>
    <w:p w14:paraId="68C8AFAA" w14:textId="77777777" w:rsidR="00C05B8E" w:rsidRPr="00C056D5" w:rsidRDefault="00C05B8E" w:rsidP="002D7AEE">
      <w:pPr>
        <w:widowControl/>
        <w:autoSpaceDE/>
        <w:autoSpaceDN/>
        <w:jc w:val="both"/>
        <w:rPr>
          <w:rFonts w:ascii="Arial" w:eastAsia="Times New Roman" w:hAnsi="Arial" w:cs="Arial"/>
          <w:sz w:val="20"/>
          <w:szCs w:val="20"/>
        </w:rPr>
      </w:pPr>
    </w:p>
    <w:p w14:paraId="7607F1FC" w14:textId="77777777" w:rsidR="002D7AEE" w:rsidRPr="00C056D5" w:rsidRDefault="002D7AEE" w:rsidP="002D7AEE">
      <w:pPr>
        <w:widowControl/>
        <w:autoSpaceDE/>
        <w:autoSpaceDN/>
        <w:jc w:val="both"/>
        <w:rPr>
          <w:rFonts w:ascii="Arial" w:eastAsia="Times New Roman" w:hAnsi="Arial" w:cs="Arial"/>
          <w:sz w:val="20"/>
          <w:szCs w:val="20"/>
        </w:rPr>
      </w:pPr>
      <w:r w:rsidRPr="00C056D5">
        <w:rPr>
          <w:rFonts w:ascii="Arial" w:eastAsia="Times New Roman" w:hAnsi="Arial" w:cs="Arial"/>
          <w:sz w:val="20"/>
          <w:szCs w:val="20"/>
        </w:rPr>
        <w:t>Paško Anić-Antić</w:t>
      </w:r>
      <w:r w:rsidRPr="00C056D5">
        <w:rPr>
          <w:rFonts w:ascii="Arial" w:eastAsia="Times New Roman" w:hAnsi="Arial" w:cs="Arial"/>
          <w:sz w:val="20"/>
          <w:szCs w:val="20"/>
        </w:rPr>
        <w:tab/>
      </w:r>
      <w:r w:rsidRPr="00C056D5">
        <w:rPr>
          <w:rFonts w:ascii="Arial" w:eastAsia="Times New Roman" w:hAnsi="Arial" w:cs="Arial"/>
          <w:sz w:val="20"/>
          <w:szCs w:val="20"/>
        </w:rPr>
        <w:tab/>
      </w:r>
      <w:r w:rsidRPr="00C056D5">
        <w:rPr>
          <w:rFonts w:ascii="Arial" w:eastAsia="Times New Roman" w:hAnsi="Arial" w:cs="Arial"/>
          <w:sz w:val="20"/>
          <w:szCs w:val="20"/>
        </w:rPr>
        <w:tab/>
      </w:r>
      <w:r w:rsidRPr="00C056D5">
        <w:rPr>
          <w:rFonts w:ascii="Arial" w:eastAsia="Times New Roman" w:hAnsi="Arial" w:cs="Arial"/>
          <w:sz w:val="20"/>
          <w:szCs w:val="20"/>
        </w:rPr>
        <w:tab/>
      </w:r>
      <w:r w:rsidRPr="00C056D5">
        <w:rPr>
          <w:rFonts w:ascii="Arial" w:eastAsia="Times New Roman" w:hAnsi="Arial" w:cs="Arial"/>
          <w:sz w:val="20"/>
          <w:szCs w:val="20"/>
        </w:rPr>
        <w:tab/>
      </w:r>
      <w:r w:rsidRPr="00C056D5">
        <w:rPr>
          <w:rFonts w:ascii="Arial" w:eastAsia="Times New Roman" w:hAnsi="Arial" w:cs="Arial"/>
          <w:sz w:val="20"/>
          <w:szCs w:val="20"/>
        </w:rPr>
        <w:tab/>
      </w:r>
      <w:r w:rsidRPr="00C056D5">
        <w:rPr>
          <w:rFonts w:ascii="Arial" w:eastAsia="Times New Roman" w:hAnsi="Arial" w:cs="Arial"/>
          <w:sz w:val="20"/>
          <w:szCs w:val="20"/>
        </w:rPr>
        <w:tab/>
      </w:r>
      <w:r w:rsidR="00C05B8E" w:rsidRPr="00C056D5">
        <w:rPr>
          <w:rFonts w:ascii="Arial" w:eastAsia="Times New Roman" w:hAnsi="Arial" w:cs="Arial"/>
          <w:sz w:val="20"/>
          <w:szCs w:val="20"/>
        </w:rPr>
        <w:t>P</w:t>
      </w:r>
      <w:r w:rsidRPr="00C056D5">
        <w:rPr>
          <w:rFonts w:ascii="Arial" w:eastAsia="Times New Roman" w:hAnsi="Arial" w:cs="Arial"/>
          <w:sz w:val="20"/>
          <w:szCs w:val="20"/>
        </w:rPr>
        <w:t>aško Anić-Antić</w:t>
      </w:r>
    </w:p>
    <w:p w14:paraId="29DB3999" w14:textId="77777777" w:rsidR="002D7AEE" w:rsidRPr="00C056D5" w:rsidRDefault="002D7AEE" w:rsidP="002D7AEE">
      <w:pPr>
        <w:widowControl/>
        <w:autoSpaceDE/>
        <w:autoSpaceDN/>
        <w:jc w:val="both"/>
        <w:rPr>
          <w:rFonts w:ascii="Arial" w:eastAsia="Times New Roman" w:hAnsi="Arial" w:cs="Arial"/>
          <w:i/>
          <w:sz w:val="20"/>
          <w:szCs w:val="20"/>
        </w:rPr>
      </w:pPr>
      <w:r w:rsidRPr="00C056D5">
        <w:rPr>
          <w:rFonts w:ascii="Arial" w:eastAsia="Times New Roman" w:hAnsi="Arial" w:cs="Arial"/>
          <w:sz w:val="20"/>
          <w:szCs w:val="20"/>
        </w:rPr>
        <w:t>Hrvatski ovlašteni revizor</w:t>
      </w:r>
      <w:r w:rsidRPr="00C056D5">
        <w:rPr>
          <w:rFonts w:ascii="Arial" w:eastAsia="Times New Roman" w:hAnsi="Arial" w:cs="Arial"/>
          <w:sz w:val="20"/>
          <w:szCs w:val="20"/>
        </w:rPr>
        <w:tab/>
      </w:r>
      <w:r w:rsidRPr="00C056D5">
        <w:rPr>
          <w:rFonts w:ascii="Arial" w:eastAsia="Times New Roman" w:hAnsi="Arial" w:cs="Arial"/>
          <w:sz w:val="20"/>
          <w:szCs w:val="20"/>
        </w:rPr>
        <w:tab/>
      </w:r>
      <w:r w:rsidRPr="00C056D5">
        <w:rPr>
          <w:rFonts w:ascii="Arial" w:eastAsia="Times New Roman" w:hAnsi="Arial" w:cs="Arial"/>
          <w:sz w:val="20"/>
          <w:szCs w:val="20"/>
        </w:rPr>
        <w:tab/>
      </w:r>
      <w:r w:rsidRPr="00C056D5">
        <w:rPr>
          <w:rFonts w:ascii="Arial" w:eastAsia="Times New Roman" w:hAnsi="Arial" w:cs="Arial"/>
          <w:sz w:val="20"/>
          <w:szCs w:val="20"/>
        </w:rPr>
        <w:tab/>
      </w:r>
      <w:r w:rsidRPr="00C056D5">
        <w:rPr>
          <w:rFonts w:ascii="Arial" w:eastAsia="Times New Roman" w:hAnsi="Arial" w:cs="Arial"/>
          <w:sz w:val="20"/>
          <w:szCs w:val="20"/>
        </w:rPr>
        <w:tab/>
      </w:r>
      <w:r w:rsidRPr="00C056D5">
        <w:rPr>
          <w:rFonts w:ascii="Arial" w:eastAsia="Times New Roman" w:hAnsi="Arial" w:cs="Arial"/>
          <w:sz w:val="20"/>
          <w:szCs w:val="20"/>
        </w:rPr>
        <w:tab/>
        <w:t>Direktor</w:t>
      </w:r>
      <w:r w:rsidRPr="00C056D5">
        <w:rPr>
          <w:rFonts w:ascii="Arial" w:eastAsia="Times New Roman" w:hAnsi="Arial" w:cs="Arial"/>
          <w:i/>
          <w:sz w:val="20"/>
          <w:szCs w:val="20"/>
        </w:rPr>
        <w:tab/>
      </w:r>
    </w:p>
    <w:p w14:paraId="5A3D6F88" w14:textId="77777777" w:rsidR="002D7AEE" w:rsidRPr="00C056D5" w:rsidRDefault="002D7AEE" w:rsidP="002D7AEE">
      <w:pPr>
        <w:widowControl/>
        <w:autoSpaceDE/>
        <w:autoSpaceDN/>
        <w:jc w:val="both"/>
        <w:rPr>
          <w:rFonts w:ascii="Arial" w:eastAsia="Times New Roman" w:hAnsi="Arial" w:cs="Arial"/>
          <w:szCs w:val="20"/>
        </w:rPr>
      </w:pPr>
      <w:r w:rsidRPr="00C056D5">
        <w:rPr>
          <w:rFonts w:ascii="Arial" w:eastAsia="Times New Roman" w:hAnsi="Arial" w:cs="Arial"/>
          <w:i/>
          <w:sz w:val="20"/>
          <w:szCs w:val="20"/>
        </w:rPr>
        <w:t xml:space="preserve">   </w:t>
      </w:r>
      <w:r w:rsidRPr="00C056D5">
        <w:rPr>
          <w:rFonts w:ascii="Arial" w:eastAsia="Times New Roman" w:hAnsi="Arial" w:cs="Arial"/>
          <w:i/>
          <w:sz w:val="20"/>
          <w:szCs w:val="20"/>
        </w:rPr>
        <w:tab/>
      </w:r>
      <w:r w:rsidRPr="00C056D5">
        <w:rPr>
          <w:rFonts w:ascii="Arial" w:eastAsia="Times New Roman" w:hAnsi="Arial" w:cs="Arial"/>
          <w:i/>
          <w:sz w:val="20"/>
          <w:szCs w:val="20"/>
        </w:rPr>
        <w:tab/>
        <w:t xml:space="preserve">     </w:t>
      </w:r>
    </w:p>
    <w:p w14:paraId="7905BA7A" w14:textId="77777777" w:rsidR="002D7AEE" w:rsidRPr="00C056D5" w:rsidRDefault="002D7AEE" w:rsidP="002D7AEE">
      <w:pPr>
        <w:widowControl/>
        <w:autoSpaceDE/>
        <w:autoSpaceDN/>
        <w:jc w:val="both"/>
        <w:rPr>
          <w:rFonts w:ascii="Arial" w:eastAsia="Times New Roman" w:hAnsi="Arial" w:cs="Arial"/>
          <w:i/>
          <w:sz w:val="20"/>
          <w:szCs w:val="20"/>
        </w:rPr>
      </w:pPr>
    </w:p>
    <w:p w14:paraId="6BCFD93F" w14:textId="3E328373" w:rsidR="002D7AEE" w:rsidRPr="00C056D5" w:rsidRDefault="0039691E" w:rsidP="002D7AEE">
      <w:pPr>
        <w:widowControl/>
        <w:autoSpaceDE/>
        <w:autoSpaceDN/>
        <w:jc w:val="both"/>
        <w:rPr>
          <w:rFonts w:ascii="Arial" w:eastAsia="Times New Roman" w:hAnsi="Arial" w:cs="Arial"/>
          <w:sz w:val="20"/>
          <w:szCs w:val="20"/>
        </w:rPr>
      </w:pPr>
      <w:r w:rsidRPr="00C056D5">
        <w:rPr>
          <w:rFonts w:ascii="Arial" w:eastAsia="Times New Roman" w:hAnsi="Arial" w:cs="Arial"/>
          <w:sz w:val="20"/>
          <w:szCs w:val="20"/>
        </w:rPr>
        <w:t>29</w:t>
      </w:r>
      <w:r w:rsidR="002D7AEE" w:rsidRPr="00C056D5">
        <w:rPr>
          <w:rFonts w:ascii="Arial" w:eastAsia="Times New Roman" w:hAnsi="Arial" w:cs="Arial"/>
          <w:sz w:val="20"/>
          <w:szCs w:val="20"/>
        </w:rPr>
        <w:t xml:space="preserve">. </w:t>
      </w:r>
      <w:r w:rsidR="00C05B8E" w:rsidRPr="00C056D5">
        <w:rPr>
          <w:rFonts w:ascii="Arial" w:eastAsia="Times New Roman" w:hAnsi="Arial" w:cs="Arial"/>
          <w:sz w:val="20"/>
          <w:szCs w:val="20"/>
        </w:rPr>
        <w:t xml:space="preserve">travnja </w:t>
      </w:r>
      <w:r w:rsidR="002D7AEE" w:rsidRPr="00C056D5">
        <w:rPr>
          <w:rFonts w:ascii="Arial" w:eastAsia="Times New Roman" w:hAnsi="Arial" w:cs="Arial"/>
          <w:sz w:val="20"/>
          <w:szCs w:val="20"/>
        </w:rPr>
        <w:t>202</w:t>
      </w:r>
      <w:r w:rsidR="007F0C55" w:rsidRPr="00C056D5">
        <w:rPr>
          <w:rFonts w:ascii="Arial" w:eastAsia="Times New Roman" w:hAnsi="Arial" w:cs="Arial"/>
          <w:sz w:val="20"/>
          <w:szCs w:val="20"/>
        </w:rPr>
        <w:t>6</w:t>
      </w:r>
      <w:r w:rsidR="002D7AEE" w:rsidRPr="00C056D5">
        <w:rPr>
          <w:rFonts w:ascii="Arial" w:eastAsia="Times New Roman" w:hAnsi="Arial" w:cs="Arial"/>
          <w:sz w:val="20"/>
          <w:szCs w:val="20"/>
        </w:rPr>
        <w:t>. god</w:t>
      </w:r>
      <w:r w:rsidR="00E21446" w:rsidRPr="00C056D5">
        <w:rPr>
          <w:rFonts w:ascii="Arial" w:eastAsia="Times New Roman" w:hAnsi="Arial" w:cs="Arial"/>
          <w:sz w:val="20"/>
          <w:szCs w:val="20"/>
        </w:rPr>
        <w:t>i</w:t>
      </w:r>
      <w:r w:rsidR="002D7AEE" w:rsidRPr="00C056D5">
        <w:rPr>
          <w:rFonts w:ascii="Arial" w:eastAsia="Times New Roman" w:hAnsi="Arial" w:cs="Arial"/>
          <w:sz w:val="20"/>
          <w:szCs w:val="20"/>
        </w:rPr>
        <w:t>ne</w:t>
      </w:r>
    </w:p>
    <w:p w14:paraId="1FCE3AB4" w14:textId="77777777" w:rsidR="002D7AEE" w:rsidRPr="00C056D5" w:rsidRDefault="002D7AEE" w:rsidP="002D7AEE">
      <w:pPr>
        <w:widowControl/>
        <w:autoSpaceDE/>
        <w:autoSpaceDN/>
        <w:jc w:val="both"/>
        <w:rPr>
          <w:rFonts w:ascii="Arial" w:eastAsia="Times New Roman" w:hAnsi="Arial" w:cs="Arial"/>
          <w:sz w:val="20"/>
          <w:szCs w:val="20"/>
        </w:rPr>
      </w:pPr>
    </w:p>
    <w:p w14:paraId="45AEC5C2" w14:textId="77777777" w:rsidR="002D7AEE" w:rsidRPr="00C056D5" w:rsidRDefault="002D7AEE" w:rsidP="002D7AEE">
      <w:pPr>
        <w:widowControl/>
        <w:autoSpaceDE/>
        <w:autoSpaceDN/>
        <w:jc w:val="both"/>
        <w:rPr>
          <w:rFonts w:ascii="Arial" w:eastAsia="Times New Roman" w:hAnsi="Arial" w:cs="Arial"/>
          <w:sz w:val="20"/>
          <w:szCs w:val="20"/>
        </w:rPr>
      </w:pPr>
      <w:r w:rsidRPr="00C056D5">
        <w:rPr>
          <w:rFonts w:ascii="Arial" w:eastAsia="Times New Roman" w:hAnsi="Arial" w:cs="Arial"/>
          <w:sz w:val="20"/>
          <w:szCs w:val="20"/>
        </w:rPr>
        <w:t>Russell Bedford Croatia – Revizija d.o.o.</w:t>
      </w:r>
    </w:p>
    <w:p w14:paraId="5CE5906C" w14:textId="77777777" w:rsidR="002D7AEE" w:rsidRPr="00C056D5" w:rsidRDefault="002D7AEE" w:rsidP="002D7AEE">
      <w:pPr>
        <w:widowControl/>
        <w:autoSpaceDE/>
        <w:autoSpaceDN/>
        <w:jc w:val="both"/>
        <w:rPr>
          <w:rFonts w:ascii="Arial" w:eastAsia="Times New Roman" w:hAnsi="Arial" w:cs="Arial"/>
          <w:sz w:val="20"/>
          <w:szCs w:val="20"/>
        </w:rPr>
      </w:pPr>
      <w:r w:rsidRPr="00C056D5">
        <w:rPr>
          <w:rFonts w:ascii="Arial" w:eastAsia="Times New Roman" w:hAnsi="Arial" w:cs="Arial"/>
          <w:sz w:val="20"/>
          <w:szCs w:val="20"/>
        </w:rPr>
        <w:t>Selska cesta 90B</w:t>
      </w:r>
    </w:p>
    <w:p w14:paraId="6DE25D1E" w14:textId="77777777" w:rsidR="007A40F1" w:rsidRPr="00C056D5" w:rsidRDefault="002D7AEE" w:rsidP="00C05B8E">
      <w:pPr>
        <w:widowControl/>
        <w:autoSpaceDE/>
        <w:autoSpaceDN/>
        <w:jc w:val="both"/>
        <w:rPr>
          <w:rFonts w:ascii="Arial" w:hAnsi="Arial" w:cs="Arial"/>
          <w:sz w:val="18"/>
        </w:rPr>
      </w:pPr>
      <w:r w:rsidRPr="00C056D5">
        <w:rPr>
          <w:rFonts w:ascii="Arial" w:eastAsia="Times New Roman" w:hAnsi="Arial" w:cs="Arial"/>
          <w:sz w:val="20"/>
          <w:szCs w:val="20"/>
        </w:rPr>
        <w:t>10000 Zagreb</w:t>
      </w:r>
    </w:p>
    <w:p w14:paraId="201B3898" w14:textId="77777777" w:rsidR="007A40F1" w:rsidRPr="00C056D5" w:rsidRDefault="007A40F1" w:rsidP="008960BD">
      <w:pPr>
        <w:rPr>
          <w:rFonts w:ascii="Arial" w:hAnsi="Arial" w:cs="Arial"/>
          <w:sz w:val="18"/>
        </w:rPr>
        <w:sectPr w:rsidR="007A40F1" w:rsidRPr="00C056D5" w:rsidSect="00A76B83">
          <w:headerReference w:type="default" r:id="rId12"/>
          <w:pgSz w:w="11910" w:h="16840"/>
          <w:pgMar w:top="1440" w:right="1440" w:bottom="1440" w:left="1440" w:header="720" w:footer="720" w:gutter="0"/>
          <w:cols w:space="720"/>
          <w:docGrid w:linePitch="299"/>
        </w:sectPr>
      </w:pPr>
    </w:p>
    <w:tbl>
      <w:tblPr>
        <w:tblW w:w="8253" w:type="dxa"/>
        <w:jc w:val="center"/>
        <w:tblLook w:val="04A0" w:firstRow="1" w:lastRow="0" w:firstColumn="1" w:lastColumn="0" w:noHBand="0" w:noVBand="1"/>
      </w:tblPr>
      <w:tblGrid>
        <w:gridCol w:w="4480"/>
        <w:gridCol w:w="973"/>
        <w:gridCol w:w="1400"/>
        <w:gridCol w:w="1400"/>
      </w:tblGrid>
      <w:tr w:rsidR="0039691E" w:rsidRPr="00C056D5" w14:paraId="57A34EB3" w14:textId="77777777" w:rsidTr="0091417B">
        <w:trPr>
          <w:trHeight w:val="285"/>
          <w:jc w:val="center"/>
        </w:trPr>
        <w:tc>
          <w:tcPr>
            <w:tcW w:w="4480" w:type="dxa"/>
            <w:tcBorders>
              <w:top w:val="nil"/>
              <w:left w:val="nil"/>
              <w:bottom w:val="nil"/>
              <w:right w:val="nil"/>
            </w:tcBorders>
            <w:vAlign w:val="center"/>
            <w:hideMark/>
          </w:tcPr>
          <w:p w14:paraId="07E38388" w14:textId="77777777" w:rsidR="0039691E" w:rsidRPr="00C056D5" w:rsidRDefault="0039691E" w:rsidP="0039691E">
            <w:pPr>
              <w:widowControl/>
              <w:autoSpaceDE/>
              <w:autoSpaceDN/>
              <w:rPr>
                <w:rFonts w:ascii="Times New Roman" w:eastAsia="Times New Roman" w:hAnsi="Times New Roman" w:cs="Times New Roman"/>
                <w:sz w:val="24"/>
                <w:szCs w:val="24"/>
                <w:lang w:eastAsia="hr-HR"/>
              </w:rPr>
            </w:pPr>
          </w:p>
        </w:tc>
        <w:tc>
          <w:tcPr>
            <w:tcW w:w="973" w:type="dxa"/>
            <w:tcBorders>
              <w:top w:val="nil"/>
              <w:left w:val="nil"/>
              <w:bottom w:val="nil"/>
              <w:right w:val="nil"/>
            </w:tcBorders>
            <w:vAlign w:val="center"/>
            <w:hideMark/>
          </w:tcPr>
          <w:p w14:paraId="3E39A8CF" w14:textId="77777777" w:rsidR="0039691E" w:rsidRPr="00C056D5" w:rsidRDefault="0039691E" w:rsidP="0039691E">
            <w:pPr>
              <w:widowControl/>
              <w:autoSpaceDE/>
              <w:autoSpaceDN/>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Bilješka</w:t>
            </w:r>
          </w:p>
        </w:tc>
        <w:tc>
          <w:tcPr>
            <w:tcW w:w="1400" w:type="dxa"/>
            <w:tcBorders>
              <w:top w:val="nil"/>
              <w:left w:val="nil"/>
              <w:bottom w:val="nil"/>
              <w:right w:val="nil"/>
            </w:tcBorders>
            <w:vAlign w:val="center"/>
            <w:hideMark/>
          </w:tcPr>
          <w:p w14:paraId="450DF413" w14:textId="77777777" w:rsidR="0039691E" w:rsidRPr="00C056D5" w:rsidRDefault="0039691E" w:rsidP="0039691E">
            <w:pPr>
              <w:widowControl/>
              <w:autoSpaceDE/>
              <w:autoSpaceDN/>
              <w:jc w:val="center"/>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2024</w:t>
            </w:r>
          </w:p>
        </w:tc>
        <w:tc>
          <w:tcPr>
            <w:tcW w:w="1400" w:type="dxa"/>
            <w:tcBorders>
              <w:top w:val="nil"/>
              <w:left w:val="nil"/>
              <w:bottom w:val="nil"/>
              <w:right w:val="nil"/>
            </w:tcBorders>
            <w:vAlign w:val="center"/>
            <w:hideMark/>
          </w:tcPr>
          <w:p w14:paraId="435965CD" w14:textId="77777777" w:rsidR="0039691E" w:rsidRPr="00C056D5" w:rsidRDefault="0039691E" w:rsidP="0039691E">
            <w:pPr>
              <w:widowControl/>
              <w:autoSpaceDE/>
              <w:autoSpaceDN/>
              <w:jc w:val="center"/>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2025</w:t>
            </w:r>
          </w:p>
        </w:tc>
      </w:tr>
      <w:tr w:rsidR="0039691E" w:rsidRPr="00C056D5" w14:paraId="5E335319" w14:textId="77777777" w:rsidTr="0091417B">
        <w:trPr>
          <w:trHeight w:val="285"/>
          <w:jc w:val="center"/>
        </w:trPr>
        <w:tc>
          <w:tcPr>
            <w:tcW w:w="4480" w:type="dxa"/>
            <w:tcBorders>
              <w:top w:val="nil"/>
              <w:left w:val="nil"/>
              <w:bottom w:val="nil"/>
              <w:right w:val="nil"/>
            </w:tcBorders>
            <w:noWrap/>
            <w:vAlign w:val="bottom"/>
            <w:hideMark/>
          </w:tcPr>
          <w:p w14:paraId="2F0F1214" w14:textId="77777777" w:rsidR="0039691E" w:rsidRPr="00C056D5" w:rsidRDefault="0039691E" w:rsidP="0039691E">
            <w:pPr>
              <w:widowControl/>
              <w:autoSpaceDE/>
              <w:autoSpaceDN/>
              <w:jc w:val="center"/>
              <w:rPr>
                <w:rFonts w:ascii="Arial" w:eastAsia="Times New Roman" w:hAnsi="Arial" w:cs="Arial"/>
                <w:b/>
                <w:bCs/>
                <w:color w:val="000000"/>
                <w:sz w:val="20"/>
                <w:szCs w:val="20"/>
                <w:lang w:eastAsia="hr-HR"/>
              </w:rPr>
            </w:pPr>
          </w:p>
        </w:tc>
        <w:tc>
          <w:tcPr>
            <w:tcW w:w="973" w:type="dxa"/>
            <w:tcBorders>
              <w:top w:val="nil"/>
              <w:left w:val="nil"/>
              <w:bottom w:val="nil"/>
              <w:right w:val="nil"/>
            </w:tcBorders>
            <w:noWrap/>
            <w:vAlign w:val="bottom"/>
            <w:hideMark/>
          </w:tcPr>
          <w:p w14:paraId="70355611"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c>
          <w:tcPr>
            <w:tcW w:w="2800" w:type="dxa"/>
            <w:gridSpan w:val="2"/>
            <w:tcBorders>
              <w:top w:val="nil"/>
              <w:left w:val="nil"/>
              <w:bottom w:val="nil"/>
              <w:right w:val="nil"/>
            </w:tcBorders>
            <w:vAlign w:val="center"/>
            <w:hideMark/>
          </w:tcPr>
          <w:p w14:paraId="4933AAFC" w14:textId="77777777" w:rsidR="0039691E" w:rsidRPr="00C056D5" w:rsidRDefault="0039691E" w:rsidP="0039691E">
            <w:pPr>
              <w:widowControl/>
              <w:autoSpaceDE/>
              <w:autoSpaceDN/>
              <w:jc w:val="center"/>
              <w:rPr>
                <w:rFonts w:ascii="Arial" w:eastAsia="Times New Roman" w:hAnsi="Arial" w:cs="Arial"/>
                <w:b/>
                <w:bCs/>
                <w:i/>
                <w:iCs/>
                <w:color w:val="000000"/>
                <w:sz w:val="20"/>
                <w:szCs w:val="20"/>
                <w:lang w:eastAsia="hr-HR"/>
              </w:rPr>
            </w:pPr>
            <w:r w:rsidRPr="00C056D5">
              <w:rPr>
                <w:rFonts w:ascii="Arial" w:eastAsia="Times New Roman" w:hAnsi="Arial" w:cs="Arial"/>
                <w:b/>
                <w:bCs/>
                <w:i/>
                <w:iCs/>
                <w:color w:val="000000"/>
                <w:sz w:val="20"/>
                <w:szCs w:val="20"/>
                <w:lang w:eastAsia="hr-HR"/>
              </w:rPr>
              <w:t>u tisućama EUR</w:t>
            </w:r>
          </w:p>
        </w:tc>
      </w:tr>
      <w:tr w:rsidR="0039691E" w:rsidRPr="00C056D5" w14:paraId="520584E4" w14:textId="77777777" w:rsidTr="0091417B">
        <w:trPr>
          <w:trHeight w:val="285"/>
          <w:jc w:val="center"/>
        </w:trPr>
        <w:tc>
          <w:tcPr>
            <w:tcW w:w="4480" w:type="dxa"/>
            <w:tcBorders>
              <w:top w:val="nil"/>
              <w:left w:val="nil"/>
              <w:bottom w:val="nil"/>
              <w:right w:val="nil"/>
            </w:tcBorders>
            <w:noWrap/>
            <w:vAlign w:val="center"/>
            <w:hideMark/>
          </w:tcPr>
          <w:p w14:paraId="7207BFD8" w14:textId="77777777" w:rsidR="0039691E" w:rsidRPr="00C056D5" w:rsidRDefault="0039691E" w:rsidP="0039691E">
            <w:pPr>
              <w:widowControl/>
              <w:autoSpaceDE/>
              <w:autoSpaceDN/>
              <w:jc w:val="center"/>
              <w:rPr>
                <w:rFonts w:ascii="Arial" w:eastAsia="Times New Roman" w:hAnsi="Arial" w:cs="Arial"/>
                <w:b/>
                <w:bCs/>
                <w:i/>
                <w:iCs/>
                <w:color w:val="000000"/>
                <w:sz w:val="20"/>
                <w:szCs w:val="20"/>
                <w:lang w:eastAsia="hr-HR"/>
              </w:rPr>
            </w:pPr>
          </w:p>
        </w:tc>
        <w:tc>
          <w:tcPr>
            <w:tcW w:w="973" w:type="dxa"/>
            <w:tcBorders>
              <w:top w:val="nil"/>
              <w:left w:val="nil"/>
              <w:bottom w:val="nil"/>
              <w:right w:val="nil"/>
            </w:tcBorders>
            <w:noWrap/>
            <w:vAlign w:val="center"/>
            <w:hideMark/>
          </w:tcPr>
          <w:p w14:paraId="2E57B289"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c>
          <w:tcPr>
            <w:tcW w:w="1400" w:type="dxa"/>
            <w:tcBorders>
              <w:top w:val="nil"/>
              <w:left w:val="nil"/>
              <w:bottom w:val="nil"/>
              <w:right w:val="nil"/>
            </w:tcBorders>
            <w:vAlign w:val="center"/>
            <w:hideMark/>
          </w:tcPr>
          <w:p w14:paraId="75690F5A"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c>
          <w:tcPr>
            <w:tcW w:w="1400" w:type="dxa"/>
            <w:tcBorders>
              <w:top w:val="nil"/>
              <w:left w:val="nil"/>
              <w:bottom w:val="nil"/>
              <w:right w:val="nil"/>
            </w:tcBorders>
            <w:vAlign w:val="center"/>
            <w:hideMark/>
          </w:tcPr>
          <w:p w14:paraId="5A7EEAE0"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r>
      <w:tr w:rsidR="0039691E" w:rsidRPr="00C056D5" w14:paraId="59330B5B" w14:textId="77777777" w:rsidTr="0091417B">
        <w:trPr>
          <w:trHeight w:val="285"/>
          <w:jc w:val="center"/>
        </w:trPr>
        <w:tc>
          <w:tcPr>
            <w:tcW w:w="4480" w:type="dxa"/>
            <w:tcBorders>
              <w:top w:val="nil"/>
              <w:left w:val="nil"/>
              <w:bottom w:val="nil"/>
              <w:right w:val="nil"/>
            </w:tcBorders>
            <w:noWrap/>
            <w:vAlign w:val="center"/>
            <w:hideMark/>
          </w:tcPr>
          <w:p w14:paraId="38C7FFC9" w14:textId="77777777" w:rsidR="0039691E" w:rsidRPr="00C056D5" w:rsidRDefault="0039691E" w:rsidP="0039691E">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Prihodi od prodaje</w:t>
            </w:r>
          </w:p>
        </w:tc>
        <w:tc>
          <w:tcPr>
            <w:tcW w:w="973" w:type="dxa"/>
            <w:tcBorders>
              <w:top w:val="nil"/>
              <w:left w:val="nil"/>
              <w:bottom w:val="nil"/>
              <w:right w:val="nil"/>
            </w:tcBorders>
            <w:noWrap/>
            <w:vAlign w:val="center"/>
            <w:hideMark/>
          </w:tcPr>
          <w:p w14:paraId="6BAC9D81" w14:textId="77777777" w:rsidR="0039691E" w:rsidRPr="00C056D5" w:rsidRDefault="0039691E" w:rsidP="0039691E">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4</w:t>
            </w:r>
          </w:p>
        </w:tc>
        <w:tc>
          <w:tcPr>
            <w:tcW w:w="1400" w:type="dxa"/>
            <w:tcBorders>
              <w:top w:val="nil"/>
              <w:left w:val="nil"/>
              <w:bottom w:val="nil"/>
              <w:right w:val="nil"/>
            </w:tcBorders>
            <w:vAlign w:val="center"/>
            <w:hideMark/>
          </w:tcPr>
          <w:p w14:paraId="582355BF"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17.433</w:t>
            </w:r>
          </w:p>
        </w:tc>
        <w:tc>
          <w:tcPr>
            <w:tcW w:w="1400" w:type="dxa"/>
            <w:tcBorders>
              <w:top w:val="nil"/>
              <w:left w:val="nil"/>
              <w:bottom w:val="nil"/>
              <w:right w:val="nil"/>
            </w:tcBorders>
            <w:vAlign w:val="center"/>
            <w:hideMark/>
          </w:tcPr>
          <w:p w14:paraId="5E9D7234"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16.012</w:t>
            </w:r>
          </w:p>
        </w:tc>
      </w:tr>
      <w:tr w:rsidR="0039691E" w:rsidRPr="00C056D5" w14:paraId="34922956" w14:textId="77777777" w:rsidTr="0091417B">
        <w:trPr>
          <w:trHeight w:val="285"/>
          <w:jc w:val="center"/>
        </w:trPr>
        <w:tc>
          <w:tcPr>
            <w:tcW w:w="4480" w:type="dxa"/>
            <w:tcBorders>
              <w:top w:val="nil"/>
              <w:left w:val="nil"/>
              <w:bottom w:val="nil"/>
              <w:right w:val="nil"/>
            </w:tcBorders>
            <w:noWrap/>
            <w:vAlign w:val="center"/>
            <w:hideMark/>
          </w:tcPr>
          <w:p w14:paraId="1647936E" w14:textId="77777777" w:rsidR="0039691E" w:rsidRPr="00C056D5" w:rsidRDefault="0039691E" w:rsidP="0039691E">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 xml:space="preserve">Ostali poslovni prihodi </w:t>
            </w:r>
          </w:p>
        </w:tc>
        <w:tc>
          <w:tcPr>
            <w:tcW w:w="973" w:type="dxa"/>
            <w:tcBorders>
              <w:top w:val="nil"/>
              <w:left w:val="nil"/>
              <w:bottom w:val="nil"/>
              <w:right w:val="nil"/>
            </w:tcBorders>
            <w:noWrap/>
            <w:vAlign w:val="center"/>
            <w:hideMark/>
          </w:tcPr>
          <w:p w14:paraId="52EF8F9E" w14:textId="77777777" w:rsidR="0039691E" w:rsidRPr="00C056D5" w:rsidRDefault="0039691E" w:rsidP="0039691E">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5</w:t>
            </w:r>
          </w:p>
        </w:tc>
        <w:tc>
          <w:tcPr>
            <w:tcW w:w="1400" w:type="dxa"/>
            <w:tcBorders>
              <w:top w:val="nil"/>
              <w:left w:val="nil"/>
              <w:bottom w:val="nil"/>
              <w:right w:val="nil"/>
            </w:tcBorders>
            <w:vAlign w:val="center"/>
            <w:hideMark/>
          </w:tcPr>
          <w:p w14:paraId="4B658421"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3.335</w:t>
            </w:r>
          </w:p>
        </w:tc>
        <w:tc>
          <w:tcPr>
            <w:tcW w:w="1400" w:type="dxa"/>
            <w:tcBorders>
              <w:top w:val="nil"/>
              <w:left w:val="nil"/>
              <w:bottom w:val="nil"/>
              <w:right w:val="nil"/>
            </w:tcBorders>
            <w:vAlign w:val="center"/>
            <w:hideMark/>
          </w:tcPr>
          <w:p w14:paraId="108AB6C4"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3.934</w:t>
            </w:r>
          </w:p>
        </w:tc>
      </w:tr>
      <w:tr w:rsidR="0039691E" w:rsidRPr="00C056D5" w14:paraId="71913142" w14:textId="77777777" w:rsidTr="0091417B">
        <w:trPr>
          <w:trHeight w:val="285"/>
          <w:jc w:val="center"/>
        </w:trPr>
        <w:tc>
          <w:tcPr>
            <w:tcW w:w="4480" w:type="dxa"/>
            <w:tcBorders>
              <w:top w:val="single" w:sz="4" w:space="0" w:color="auto"/>
              <w:left w:val="nil"/>
              <w:bottom w:val="single" w:sz="4" w:space="0" w:color="auto"/>
              <w:right w:val="nil"/>
            </w:tcBorders>
            <w:noWrap/>
            <w:vAlign w:val="center"/>
            <w:hideMark/>
          </w:tcPr>
          <w:p w14:paraId="6648A18E" w14:textId="77777777" w:rsidR="0039691E" w:rsidRPr="00C056D5" w:rsidRDefault="0039691E" w:rsidP="0039691E">
            <w:pPr>
              <w:widowControl/>
              <w:autoSpaceDE/>
              <w:autoSpaceDN/>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Ukupni prihodi</w:t>
            </w:r>
          </w:p>
        </w:tc>
        <w:tc>
          <w:tcPr>
            <w:tcW w:w="973" w:type="dxa"/>
            <w:tcBorders>
              <w:top w:val="single" w:sz="4" w:space="0" w:color="auto"/>
              <w:left w:val="nil"/>
              <w:bottom w:val="single" w:sz="4" w:space="0" w:color="auto"/>
              <w:right w:val="nil"/>
            </w:tcBorders>
            <w:noWrap/>
            <w:vAlign w:val="center"/>
            <w:hideMark/>
          </w:tcPr>
          <w:p w14:paraId="0B6AB236" w14:textId="77777777" w:rsidR="0039691E" w:rsidRPr="00C056D5" w:rsidRDefault="0039691E" w:rsidP="0039691E">
            <w:pPr>
              <w:widowControl/>
              <w:autoSpaceDE/>
              <w:autoSpaceDN/>
              <w:jc w:val="center"/>
              <w:rPr>
                <w:rFonts w:ascii="Arial" w:eastAsia="Times New Roman" w:hAnsi="Arial" w:cs="Arial"/>
                <w:b/>
                <w:bCs/>
                <w:i/>
                <w:iCs/>
                <w:color w:val="000000"/>
                <w:sz w:val="20"/>
                <w:szCs w:val="20"/>
                <w:lang w:eastAsia="hr-HR"/>
              </w:rPr>
            </w:pPr>
            <w:r w:rsidRPr="00C056D5">
              <w:rPr>
                <w:rFonts w:ascii="Arial" w:eastAsia="Times New Roman" w:hAnsi="Arial" w:cs="Arial"/>
                <w:b/>
                <w:bCs/>
                <w:i/>
                <w:iCs/>
                <w:color w:val="000000"/>
                <w:sz w:val="20"/>
                <w:szCs w:val="20"/>
                <w:lang w:eastAsia="hr-HR"/>
              </w:rPr>
              <w:t> </w:t>
            </w:r>
          </w:p>
        </w:tc>
        <w:tc>
          <w:tcPr>
            <w:tcW w:w="1400" w:type="dxa"/>
            <w:tcBorders>
              <w:top w:val="single" w:sz="4" w:space="0" w:color="auto"/>
              <w:left w:val="nil"/>
              <w:bottom w:val="single" w:sz="4" w:space="0" w:color="auto"/>
              <w:right w:val="nil"/>
            </w:tcBorders>
            <w:vAlign w:val="center"/>
            <w:hideMark/>
          </w:tcPr>
          <w:p w14:paraId="17436B21"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20.768</w:t>
            </w:r>
          </w:p>
        </w:tc>
        <w:tc>
          <w:tcPr>
            <w:tcW w:w="1400" w:type="dxa"/>
            <w:tcBorders>
              <w:top w:val="single" w:sz="4" w:space="0" w:color="auto"/>
              <w:left w:val="nil"/>
              <w:bottom w:val="single" w:sz="4" w:space="0" w:color="auto"/>
              <w:right w:val="nil"/>
            </w:tcBorders>
            <w:vAlign w:val="center"/>
            <w:hideMark/>
          </w:tcPr>
          <w:p w14:paraId="10719C98"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19.946</w:t>
            </w:r>
          </w:p>
        </w:tc>
      </w:tr>
      <w:tr w:rsidR="0039691E" w:rsidRPr="00C056D5" w14:paraId="7BC2A9CE" w14:textId="77777777" w:rsidTr="0091417B">
        <w:trPr>
          <w:trHeight w:val="285"/>
          <w:jc w:val="center"/>
        </w:trPr>
        <w:tc>
          <w:tcPr>
            <w:tcW w:w="4480" w:type="dxa"/>
            <w:tcBorders>
              <w:top w:val="nil"/>
              <w:left w:val="nil"/>
              <w:bottom w:val="nil"/>
              <w:right w:val="nil"/>
            </w:tcBorders>
            <w:noWrap/>
            <w:vAlign w:val="center"/>
            <w:hideMark/>
          </w:tcPr>
          <w:p w14:paraId="6A1B9A19"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p>
        </w:tc>
        <w:tc>
          <w:tcPr>
            <w:tcW w:w="973" w:type="dxa"/>
            <w:tcBorders>
              <w:top w:val="nil"/>
              <w:left w:val="nil"/>
              <w:bottom w:val="nil"/>
              <w:right w:val="nil"/>
            </w:tcBorders>
            <w:noWrap/>
            <w:vAlign w:val="center"/>
            <w:hideMark/>
          </w:tcPr>
          <w:p w14:paraId="3FF3AB4A"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c>
          <w:tcPr>
            <w:tcW w:w="1400" w:type="dxa"/>
            <w:tcBorders>
              <w:top w:val="nil"/>
              <w:left w:val="nil"/>
              <w:bottom w:val="nil"/>
              <w:right w:val="nil"/>
            </w:tcBorders>
            <w:vAlign w:val="center"/>
            <w:hideMark/>
          </w:tcPr>
          <w:p w14:paraId="01FF198B" w14:textId="77777777" w:rsidR="0039691E" w:rsidRPr="00C056D5" w:rsidRDefault="0039691E" w:rsidP="0039691E">
            <w:pPr>
              <w:widowControl/>
              <w:autoSpaceDE/>
              <w:autoSpaceDN/>
              <w:jc w:val="center"/>
              <w:rPr>
                <w:rFonts w:ascii="Times New Roman" w:eastAsia="Times New Roman" w:hAnsi="Times New Roman" w:cs="Times New Roman"/>
                <w:sz w:val="20"/>
                <w:szCs w:val="20"/>
                <w:lang w:eastAsia="hr-HR"/>
              </w:rPr>
            </w:pPr>
          </w:p>
        </w:tc>
        <w:tc>
          <w:tcPr>
            <w:tcW w:w="1400" w:type="dxa"/>
            <w:tcBorders>
              <w:top w:val="nil"/>
              <w:left w:val="nil"/>
              <w:bottom w:val="nil"/>
              <w:right w:val="nil"/>
            </w:tcBorders>
            <w:vAlign w:val="center"/>
            <w:hideMark/>
          </w:tcPr>
          <w:p w14:paraId="32838CF0" w14:textId="77777777" w:rsidR="0039691E" w:rsidRPr="00C056D5" w:rsidRDefault="0039691E" w:rsidP="0039691E">
            <w:pPr>
              <w:widowControl/>
              <w:autoSpaceDE/>
              <w:autoSpaceDN/>
              <w:jc w:val="right"/>
              <w:rPr>
                <w:rFonts w:ascii="Times New Roman" w:eastAsia="Times New Roman" w:hAnsi="Times New Roman" w:cs="Times New Roman"/>
                <w:sz w:val="20"/>
                <w:szCs w:val="20"/>
                <w:lang w:eastAsia="hr-HR"/>
              </w:rPr>
            </w:pPr>
          </w:p>
        </w:tc>
      </w:tr>
      <w:tr w:rsidR="0039691E" w:rsidRPr="00C056D5" w14:paraId="08003C09" w14:textId="77777777" w:rsidTr="0091417B">
        <w:trPr>
          <w:trHeight w:val="285"/>
          <w:jc w:val="center"/>
        </w:trPr>
        <w:tc>
          <w:tcPr>
            <w:tcW w:w="4480" w:type="dxa"/>
            <w:tcBorders>
              <w:top w:val="nil"/>
              <w:left w:val="nil"/>
              <w:bottom w:val="nil"/>
              <w:right w:val="nil"/>
            </w:tcBorders>
            <w:noWrap/>
            <w:vAlign w:val="center"/>
            <w:hideMark/>
          </w:tcPr>
          <w:p w14:paraId="75F933C7" w14:textId="77777777" w:rsidR="0039691E" w:rsidRPr="00C056D5" w:rsidRDefault="0039691E" w:rsidP="0039691E">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Troškovi materijala, sirovina i usluga</w:t>
            </w:r>
          </w:p>
        </w:tc>
        <w:tc>
          <w:tcPr>
            <w:tcW w:w="973" w:type="dxa"/>
            <w:tcBorders>
              <w:top w:val="nil"/>
              <w:left w:val="nil"/>
              <w:bottom w:val="nil"/>
              <w:right w:val="nil"/>
            </w:tcBorders>
            <w:noWrap/>
            <w:vAlign w:val="center"/>
            <w:hideMark/>
          </w:tcPr>
          <w:p w14:paraId="74444184" w14:textId="77777777" w:rsidR="0039691E" w:rsidRPr="00C056D5" w:rsidRDefault="0039691E" w:rsidP="0039691E">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6</w:t>
            </w:r>
          </w:p>
        </w:tc>
        <w:tc>
          <w:tcPr>
            <w:tcW w:w="1400" w:type="dxa"/>
            <w:tcBorders>
              <w:top w:val="nil"/>
              <w:left w:val="nil"/>
              <w:bottom w:val="nil"/>
              <w:right w:val="nil"/>
            </w:tcBorders>
            <w:vAlign w:val="center"/>
            <w:hideMark/>
          </w:tcPr>
          <w:p w14:paraId="79925844"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669</w:t>
            </w:r>
          </w:p>
        </w:tc>
        <w:tc>
          <w:tcPr>
            <w:tcW w:w="1400" w:type="dxa"/>
            <w:tcBorders>
              <w:top w:val="nil"/>
              <w:left w:val="nil"/>
              <w:bottom w:val="nil"/>
              <w:right w:val="nil"/>
            </w:tcBorders>
            <w:vAlign w:val="center"/>
            <w:hideMark/>
          </w:tcPr>
          <w:p w14:paraId="7E511785"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649</w:t>
            </w:r>
          </w:p>
        </w:tc>
      </w:tr>
      <w:tr w:rsidR="0039691E" w:rsidRPr="00C056D5" w14:paraId="57BD7D58" w14:textId="77777777" w:rsidTr="0091417B">
        <w:trPr>
          <w:trHeight w:val="285"/>
          <w:jc w:val="center"/>
        </w:trPr>
        <w:tc>
          <w:tcPr>
            <w:tcW w:w="4480" w:type="dxa"/>
            <w:tcBorders>
              <w:top w:val="nil"/>
              <w:left w:val="nil"/>
              <w:bottom w:val="nil"/>
              <w:right w:val="nil"/>
            </w:tcBorders>
            <w:noWrap/>
            <w:vAlign w:val="center"/>
            <w:hideMark/>
          </w:tcPr>
          <w:p w14:paraId="0C0BDC58" w14:textId="77777777" w:rsidR="0039691E" w:rsidRPr="00C056D5" w:rsidRDefault="0039691E" w:rsidP="0039691E">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Troškovi usluga</w:t>
            </w:r>
          </w:p>
        </w:tc>
        <w:tc>
          <w:tcPr>
            <w:tcW w:w="973" w:type="dxa"/>
            <w:tcBorders>
              <w:top w:val="nil"/>
              <w:left w:val="nil"/>
              <w:bottom w:val="nil"/>
              <w:right w:val="nil"/>
            </w:tcBorders>
            <w:noWrap/>
            <w:vAlign w:val="center"/>
            <w:hideMark/>
          </w:tcPr>
          <w:p w14:paraId="3E10E2DA" w14:textId="77777777" w:rsidR="0039691E" w:rsidRPr="00C056D5" w:rsidRDefault="0039691E" w:rsidP="0039691E">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6</w:t>
            </w:r>
          </w:p>
        </w:tc>
        <w:tc>
          <w:tcPr>
            <w:tcW w:w="1400" w:type="dxa"/>
            <w:tcBorders>
              <w:top w:val="nil"/>
              <w:left w:val="nil"/>
              <w:bottom w:val="nil"/>
              <w:right w:val="nil"/>
            </w:tcBorders>
            <w:vAlign w:val="center"/>
            <w:hideMark/>
          </w:tcPr>
          <w:p w14:paraId="28DB9898"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4.476</w:t>
            </w:r>
          </w:p>
        </w:tc>
        <w:tc>
          <w:tcPr>
            <w:tcW w:w="1400" w:type="dxa"/>
            <w:tcBorders>
              <w:top w:val="nil"/>
              <w:left w:val="nil"/>
              <w:bottom w:val="nil"/>
              <w:right w:val="nil"/>
            </w:tcBorders>
            <w:vAlign w:val="center"/>
            <w:hideMark/>
          </w:tcPr>
          <w:p w14:paraId="0B79B911"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4.932</w:t>
            </w:r>
          </w:p>
        </w:tc>
      </w:tr>
      <w:tr w:rsidR="0039691E" w:rsidRPr="00C056D5" w14:paraId="3843E8C2" w14:textId="77777777" w:rsidTr="0091417B">
        <w:trPr>
          <w:trHeight w:val="285"/>
          <w:jc w:val="center"/>
        </w:trPr>
        <w:tc>
          <w:tcPr>
            <w:tcW w:w="4480" w:type="dxa"/>
            <w:tcBorders>
              <w:top w:val="nil"/>
              <w:left w:val="nil"/>
              <w:bottom w:val="nil"/>
              <w:right w:val="nil"/>
            </w:tcBorders>
            <w:noWrap/>
            <w:vAlign w:val="center"/>
            <w:hideMark/>
          </w:tcPr>
          <w:p w14:paraId="1B7E6D57" w14:textId="77777777" w:rsidR="0039691E" w:rsidRPr="00C056D5" w:rsidRDefault="0039691E" w:rsidP="0039691E">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Troškovi zaposlenika</w:t>
            </w:r>
          </w:p>
        </w:tc>
        <w:tc>
          <w:tcPr>
            <w:tcW w:w="973" w:type="dxa"/>
            <w:tcBorders>
              <w:top w:val="nil"/>
              <w:left w:val="nil"/>
              <w:bottom w:val="nil"/>
              <w:right w:val="nil"/>
            </w:tcBorders>
            <w:noWrap/>
            <w:vAlign w:val="center"/>
            <w:hideMark/>
          </w:tcPr>
          <w:p w14:paraId="5C356A4F" w14:textId="77777777" w:rsidR="0039691E" w:rsidRPr="00C056D5" w:rsidRDefault="0039691E" w:rsidP="0039691E">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7</w:t>
            </w:r>
          </w:p>
        </w:tc>
        <w:tc>
          <w:tcPr>
            <w:tcW w:w="1400" w:type="dxa"/>
            <w:tcBorders>
              <w:top w:val="nil"/>
              <w:left w:val="nil"/>
              <w:bottom w:val="nil"/>
              <w:right w:val="nil"/>
            </w:tcBorders>
            <w:vAlign w:val="center"/>
            <w:hideMark/>
          </w:tcPr>
          <w:p w14:paraId="083C5263"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10.895</w:t>
            </w:r>
          </w:p>
        </w:tc>
        <w:tc>
          <w:tcPr>
            <w:tcW w:w="1400" w:type="dxa"/>
            <w:tcBorders>
              <w:top w:val="nil"/>
              <w:left w:val="nil"/>
              <w:bottom w:val="nil"/>
              <w:right w:val="nil"/>
            </w:tcBorders>
            <w:vAlign w:val="center"/>
            <w:hideMark/>
          </w:tcPr>
          <w:p w14:paraId="0D3152D8"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10.283</w:t>
            </w:r>
          </w:p>
        </w:tc>
      </w:tr>
      <w:tr w:rsidR="0039691E" w:rsidRPr="00C056D5" w14:paraId="167EFD0C" w14:textId="77777777" w:rsidTr="0091417B">
        <w:trPr>
          <w:trHeight w:val="285"/>
          <w:jc w:val="center"/>
        </w:trPr>
        <w:tc>
          <w:tcPr>
            <w:tcW w:w="4480" w:type="dxa"/>
            <w:tcBorders>
              <w:top w:val="nil"/>
              <w:left w:val="nil"/>
              <w:bottom w:val="nil"/>
              <w:right w:val="nil"/>
            </w:tcBorders>
            <w:noWrap/>
            <w:vAlign w:val="center"/>
            <w:hideMark/>
          </w:tcPr>
          <w:p w14:paraId="20452E79" w14:textId="77777777" w:rsidR="0039691E" w:rsidRPr="00C056D5" w:rsidRDefault="0039691E" w:rsidP="0039691E">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Ostali troškovi poslovanja</w:t>
            </w:r>
          </w:p>
        </w:tc>
        <w:tc>
          <w:tcPr>
            <w:tcW w:w="973" w:type="dxa"/>
            <w:tcBorders>
              <w:top w:val="nil"/>
              <w:left w:val="nil"/>
              <w:bottom w:val="nil"/>
              <w:right w:val="nil"/>
            </w:tcBorders>
            <w:noWrap/>
            <w:vAlign w:val="center"/>
            <w:hideMark/>
          </w:tcPr>
          <w:p w14:paraId="1914A330" w14:textId="77777777" w:rsidR="0039691E" w:rsidRPr="00C056D5" w:rsidRDefault="0039691E" w:rsidP="0039691E">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9</w:t>
            </w:r>
          </w:p>
        </w:tc>
        <w:tc>
          <w:tcPr>
            <w:tcW w:w="1400" w:type="dxa"/>
            <w:tcBorders>
              <w:top w:val="nil"/>
              <w:left w:val="nil"/>
              <w:bottom w:val="nil"/>
              <w:right w:val="nil"/>
            </w:tcBorders>
            <w:vAlign w:val="center"/>
            <w:hideMark/>
          </w:tcPr>
          <w:p w14:paraId="47C52A00"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750</w:t>
            </w:r>
          </w:p>
        </w:tc>
        <w:tc>
          <w:tcPr>
            <w:tcW w:w="1400" w:type="dxa"/>
            <w:tcBorders>
              <w:top w:val="nil"/>
              <w:left w:val="nil"/>
              <w:bottom w:val="nil"/>
              <w:right w:val="nil"/>
            </w:tcBorders>
            <w:vAlign w:val="center"/>
            <w:hideMark/>
          </w:tcPr>
          <w:p w14:paraId="71E9195D"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697</w:t>
            </w:r>
          </w:p>
        </w:tc>
      </w:tr>
      <w:tr w:rsidR="0039691E" w:rsidRPr="00C056D5" w14:paraId="25DC8284" w14:textId="77777777" w:rsidTr="0091417B">
        <w:trPr>
          <w:trHeight w:val="285"/>
          <w:jc w:val="center"/>
        </w:trPr>
        <w:tc>
          <w:tcPr>
            <w:tcW w:w="4480" w:type="dxa"/>
            <w:tcBorders>
              <w:top w:val="single" w:sz="4" w:space="0" w:color="auto"/>
              <w:left w:val="nil"/>
              <w:bottom w:val="single" w:sz="4" w:space="0" w:color="auto"/>
              <w:right w:val="nil"/>
            </w:tcBorders>
            <w:noWrap/>
            <w:vAlign w:val="center"/>
            <w:hideMark/>
          </w:tcPr>
          <w:p w14:paraId="20BE7D5E" w14:textId="77777777" w:rsidR="0039691E" w:rsidRPr="00C056D5" w:rsidRDefault="0039691E" w:rsidP="0039691E">
            <w:pPr>
              <w:widowControl/>
              <w:autoSpaceDE/>
              <w:autoSpaceDN/>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Ukupno operativni troškovi</w:t>
            </w:r>
          </w:p>
        </w:tc>
        <w:tc>
          <w:tcPr>
            <w:tcW w:w="973" w:type="dxa"/>
            <w:tcBorders>
              <w:top w:val="single" w:sz="4" w:space="0" w:color="auto"/>
              <w:left w:val="nil"/>
              <w:bottom w:val="single" w:sz="4" w:space="0" w:color="auto"/>
              <w:right w:val="nil"/>
            </w:tcBorders>
            <w:noWrap/>
            <w:vAlign w:val="center"/>
            <w:hideMark/>
          </w:tcPr>
          <w:p w14:paraId="46DC47FB" w14:textId="77777777" w:rsidR="0039691E" w:rsidRPr="00C056D5" w:rsidRDefault="0039691E" w:rsidP="0039691E">
            <w:pPr>
              <w:widowControl/>
              <w:autoSpaceDE/>
              <w:autoSpaceDN/>
              <w:jc w:val="center"/>
              <w:rPr>
                <w:rFonts w:ascii="Arial" w:eastAsia="Times New Roman" w:hAnsi="Arial" w:cs="Arial"/>
                <w:b/>
                <w:bCs/>
                <w:i/>
                <w:iCs/>
                <w:color w:val="000000"/>
                <w:sz w:val="20"/>
                <w:szCs w:val="20"/>
                <w:lang w:eastAsia="hr-HR"/>
              </w:rPr>
            </w:pPr>
            <w:r w:rsidRPr="00C056D5">
              <w:rPr>
                <w:rFonts w:ascii="Arial" w:eastAsia="Times New Roman" w:hAnsi="Arial" w:cs="Arial"/>
                <w:b/>
                <w:bCs/>
                <w:i/>
                <w:iCs/>
                <w:color w:val="000000"/>
                <w:sz w:val="20"/>
                <w:szCs w:val="20"/>
                <w:lang w:eastAsia="hr-HR"/>
              </w:rPr>
              <w:t> </w:t>
            </w:r>
          </w:p>
        </w:tc>
        <w:tc>
          <w:tcPr>
            <w:tcW w:w="1400" w:type="dxa"/>
            <w:tcBorders>
              <w:top w:val="single" w:sz="4" w:space="0" w:color="auto"/>
              <w:left w:val="nil"/>
              <w:bottom w:val="single" w:sz="4" w:space="0" w:color="auto"/>
              <w:right w:val="nil"/>
            </w:tcBorders>
            <w:vAlign w:val="center"/>
            <w:hideMark/>
          </w:tcPr>
          <w:p w14:paraId="0BC230F1"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16.790</w:t>
            </w:r>
          </w:p>
        </w:tc>
        <w:tc>
          <w:tcPr>
            <w:tcW w:w="1400" w:type="dxa"/>
            <w:tcBorders>
              <w:top w:val="single" w:sz="4" w:space="0" w:color="auto"/>
              <w:left w:val="nil"/>
              <w:bottom w:val="single" w:sz="4" w:space="0" w:color="auto"/>
              <w:right w:val="nil"/>
            </w:tcBorders>
            <w:vAlign w:val="center"/>
            <w:hideMark/>
          </w:tcPr>
          <w:p w14:paraId="33DC4F57"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16.561</w:t>
            </w:r>
          </w:p>
        </w:tc>
      </w:tr>
      <w:tr w:rsidR="0039691E" w:rsidRPr="00C056D5" w14:paraId="62496F6E" w14:textId="77777777" w:rsidTr="0091417B">
        <w:trPr>
          <w:trHeight w:val="285"/>
          <w:jc w:val="center"/>
        </w:trPr>
        <w:tc>
          <w:tcPr>
            <w:tcW w:w="4480" w:type="dxa"/>
            <w:tcBorders>
              <w:top w:val="nil"/>
              <w:left w:val="nil"/>
              <w:bottom w:val="nil"/>
              <w:right w:val="nil"/>
            </w:tcBorders>
            <w:noWrap/>
            <w:vAlign w:val="center"/>
            <w:hideMark/>
          </w:tcPr>
          <w:p w14:paraId="1787C77D"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p>
        </w:tc>
        <w:tc>
          <w:tcPr>
            <w:tcW w:w="973" w:type="dxa"/>
            <w:tcBorders>
              <w:top w:val="nil"/>
              <w:left w:val="nil"/>
              <w:bottom w:val="nil"/>
              <w:right w:val="nil"/>
            </w:tcBorders>
            <w:noWrap/>
            <w:vAlign w:val="center"/>
            <w:hideMark/>
          </w:tcPr>
          <w:p w14:paraId="4EFCCF77"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c>
          <w:tcPr>
            <w:tcW w:w="1400" w:type="dxa"/>
            <w:tcBorders>
              <w:top w:val="nil"/>
              <w:left w:val="nil"/>
              <w:bottom w:val="nil"/>
              <w:right w:val="nil"/>
            </w:tcBorders>
            <w:vAlign w:val="center"/>
            <w:hideMark/>
          </w:tcPr>
          <w:p w14:paraId="53AFE5E4" w14:textId="77777777" w:rsidR="0039691E" w:rsidRPr="00C056D5" w:rsidRDefault="0039691E" w:rsidP="0039691E">
            <w:pPr>
              <w:widowControl/>
              <w:autoSpaceDE/>
              <w:autoSpaceDN/>
              <w:jc w:val="center"/>
              <w:rPr>
                <w:rFonts w:ascii="Times New Roman" w:eastAsia="Times New Roman" w:hAnsi="Times New Roman" w:cs="Times New Roman"/>
                <w:sz w:val="20"/>
                <w:szCs w:val="20"/>
                <w:lang w:eastAsia="hr-HR"/>
              </w:rPr>
            </w:pPr>
          </w:p>
        </w:tc>
        <w:tc>
          <w:tcPr>
            <w:tcW w:w="1400" w:type="dxa"/>
            <w:tcBorders>
              <w:top w:val="nil"/>
              <w:left w:val="nil"/>
              <w:bottom w:val="nil"/>
              <w:right w:val="nil"/>
            </w:tcBorders>
            <w:vAlign w:val="center"/>
            <w:hideMark/>
          </w:tcPr>
          <w:p w14:paraId="1E13379E" w14:textId="77777777" w:rsidR="0039691E" w:rsidRPr="00C056D5" w:rsidRDefault="0039691E" w:rsidP="0039691E">
            <w:pPr>
              <w:widowControl/>
              <w:autoSpaceDE/>
              <w:autoSpaceDN/>
              <w:jc w:val="right"/>
              <w:rPr>
                <w:rFonts w:ascii="Times New Roman" w:eastAsia="Times New Roman" w:hAnsi="Times New Roman" w:cs="Times New Roman"/>
                <w:sz w:val="20"/>
                <w:szCs w:val="20"/>
                <w:lang w:eastAsia="hr-HR"/>
              </w:rPr>
            </w:pPr>
          </w:p>
        </w:tc>
      </w:tr>
      <w:tr w:rsidR="0039691E" w:rsidRPr="00C056D5" w14:paraId="5D40B9F6" w14:textId="77777777" w:rsidTr="0091417B">
        <w:trPr>
          <w:trHeight w:val="285"/>
          <w:jc w:val="center"/>
        </w:trPr>
        <w:tc>
          <w:tcPr>
            <w:tcW w:w="4480" w:type="dxa"/>
            <w:tcBorders>
              <w:top w:val="nil"/>
              <w:left w:val="nil"/>
              <w:bottom w:val="nil"/>
              <w:right w:val="nil"/>
            </w:tcBorders>
            <w:noWrap/>
            <w:vAlign w:val="center"/>
            <w:hideMark/>
          </w:tcPr>
          <w:p w14:paraId="3644B04B" w14:textId="77777777" w:rsidR="0039691E" w:rsidRPr="00C056D5" w:rsidRDefault="0039691E" w:rsidP="0039691E">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Amortizacija</w:t>
            </w:r>
          </w:p>
        </w:tc>
        <w:tc>
          <w:tcPr>
            <w:tcW w:w="973" w:type="dxa"/>
            <w:tcBorders>
              <w:top w:val="nil"/>
              <w:left w:val="nil"/>
              <w:bottom w:val="nil"/>
              <w:right w:val="nil"/>
            </w:tcBorders>
            <w:noWrap/>
            <w:vAlign w:val="center"/>
            <w:hideMark/>
          </w:tcPr>
          <w:p w14:paraId="042C0537" w14:textId="77777777" w:rsidR="0039691E" w:rsidRPr="00C056D5" w:rsidRDefault="0039691E" w:rsidP="0039691E">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13 i 14</w:t>
            </w:r>
          </w:p>
        </w:tc>
        <w:tc>
          <w:tcPr>
            <w:tcW w:w="1400" w:type="dxa"/>
            <w:tcBorders>
              <w:top w:val="nil"/>
              <w:left w:val="nil"/>
              <w:bottom w:val="nil"/>
              <w:right w:val="nil"/>
            </w:tcBorders>
            <w:vAlign w:val="center"/>
            <w:hideMark/>
          </w:tcPr>
          <w:p w14:paraId="27D0CBE6"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2.069</w:t>
            </w:r>
          </w:p>
        </w:tc>
        <w:tc>
          <w:tcPr>
            <w:tcW w:w="1400" w:type="dxa"/>
            <w:tcBorders>
              <w:top w:val="nil"/>
              <w:left w:val="nil"/>
              <w:bottom w:val="nil"/>
              <w:right w:val="nil"/>
            </w:tcBorders>
            <w:vAlign w:val="center"/>
            <w:hideMark/>
          </w:tcPr>
          <w:p w14:paraId="102B03E2"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2.130</w:t>
            </w:r>
          </w:p>
        </w:tc>
      </w:tr>
      <w:tr w:rsidR="0039691E" w:rsidRPr="00C056D5" w14:paraId="73495850" w14:textId="77777777" w:rsidTr="0091417B">
        <w:trPr>
          <w:trHeight w:val="285"/>
          <w:jc w:val="center"/>
        </w:trPr>
        <w:tc>
          <w:tcPr>
            <w:tcW w:w="4480" w:type="dxa"/>
            <w:tcBorders>
              <w:top w:val="nil"/>
              <w:left w:val="nil"/>
              <w:bottom w:val="nil"/>
              <w:right w:val="nil"/>
            </w:tcBorders>
            <w:noWrap/>
            <w:vAlign w:val="center"/>
            <w:hideMark/>
          </w:tcPr>
          <w:p w14:paraId="172AE970" w14:textId="77777777" w:rsidR="0039691E" w:rsidRPr="00C056D5" w:rsidRDefault="0039691E" w:rsidP="0039691E">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Vrijednosna usklađenja ostale dugotrajne imovine</w:t>
            </w:r>
          </w:p>
        </w:tc>
        <w:tc>
          <w:tcPr>
            <w:tcW w:w="973" w:type="dxa"/>
            <w:tcBorders>
              <w:top w:val="nil"/>
              <w:left w:val="nil"/>
              <w:bottom w:val="nil"/>
              <w:right w:val="nil"/>
            </w:tcBorders>
            <w:noWrap/>
            <w:vAlign w:val="center"/>
            <w:hideMark/>
          </w:tcPr>
          <w:p w14:paraId="644A23B5" w14:textId="77777777" w:rsidR="0039691E" w:rsidRPr="00C056D5" w:rsidRDefault="0039691E" w:rsidP="0039691E">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8</w:t>
            </w:r>
          </w:p>
        </w:tc>
        <w:tc>
          <w:tcPr>
            <w:tcW w:w="1400" w:type="dxa"/>
            <w:tcBorders>
              <w:top w:val="nil"/>
              <w:left w:val="nil"/>
              <w:bottom w:val="nil"/>
              <w:right w:val="nil"/>
            </w:tcBorders>
            <w:vAlign w:val="center"/>
            <w:hideMark/>
          </w:tcPr>
          <w:p w14:paraId="0B48D589"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257</w:t>
            </w:r>
          </w:p>
        </w:tc>
        <w:tc>
          <w:tcPr>
            <w:tcW w:w="1400" w:type="dxa"/>
            <w:tcBorders>
              <w:top w:val="nil"/>
              <w:left w:val="nil"/>
              <w:bottom w:val="nil"/>
              <w:right w:val="nil"/>
            </w:tcBorders>
            <w:vAlign w:val="center"/>
            <w:hideMark/>
          </w:tcPr>
          <w:p w14:paraId="0434A923"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15</w:t>
            </w:r>
          </w:p>
        </w:tc>
      </w:tr>
      <w:tr w:rsidR="0039691E" w:rsidRPr="00C056D5" w14:paraId="69E1E52A" w14:textId="77777777" w:rsidTr="0091417B">
        <w:trPr>
          <w:trHeight w:val="285"/>
          <w:jc w:val="center"/>
        </w:trPr>
        <w:tc>
          <w:tcPr>
            <w:tcW w:w="4480" w:type="dxa"/>
            <w:tcBorders>
              <w:top w:val="nil"/>
              <w:left w:val="nil"/>
              <w:bottom w:val="nil"/>
              <w:right w:val="nil"/>
            </w:tcBorders>
            <w:noWrap/>
            <w:vAlign w:val="center"/>
            <w:hideMark/>
          </w:tcPr>
          <w:p w14:paraId="5FCDE288" w14:textId="77777777" w:rsidR="0039691E" w:rsidRPr="00C056D5" w:rsidRDefault="0039691E" w:rsidP="0039691E">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 xml:space="preserve">Vrijednosna usklađenja potraživanja </w:t>
            </w:r>
          </w:p>
        </w:tc>
        <w:tc>
          <w:tcPr>
            <w:tcW w:w="973" w:type="dxa"/>
            <w:tcBorders>
              <w:top w:val="nil"/>
              <w:left w:val="nil"/>
              <w:bottom w:val="nil"/>
              <w:right w:val="nil"/>
            </w:tcBorders>
            <w:noWrap/>
            <w:vAlign w:val="center"/>
            <w:hideMark/>
          </w:tcPr>
          <w:p w14:paraId="787863C7" w14:textId="77777777" w:rsidR="0039691E" w:rsidRPr="00C056D5" w:rsidRDefault="0039691E" w:rsidP="0039691E">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8</w:t>
            </w:r>
          </w:p>
        </w:tc>
        <w:tc>
          <w:tcPr>
            <w:tcW w:w="1400" w:type="dxa"/>
            <w:tcBorders>
              <w:top w:val="nil"/>
              <w:left w:val="nil"/>
              <w:bottom w:val="nil"/>
              <w:right w:val="nil"/>
            </w:tcBorders>
            <w:vAlign w:val="center"/>
            <w:hideMark/>
          </w:tcPr>
          <w:p w14:paraId="3D98CA78"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203</w:t>
            </w:r>
          </w:p>
        </w:tc>
        <w:tc>
          <w:tcPr>
            <w:tcW w:w="1400" w:type="dxa"/>
            <w:tcBorders>
              <w:top w:val="nil"/>
              <w:left w:val="nil"/>
              <w:bottom w:val="nil"/>
              <w:right w:val="nil"/>
            </w:tcBorders>
            <w:vAlign w:val="center"/>
            <w:hideMark/>
          </w:tcPr>
          <w:p w14:paraId="299C3D21"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52</w:t>
            </w:r>
          </w:p>
        </w:tc>
      </w:tr>
      <w:tr w:rsidR="0039691E" w:rsidRPr="00C056D5" w14:paraId="73F2ADF9" w14:textId="77777777" w:rsidTr="0091417B">
        <w:trPr>
          <w:trHeight w:val="285"/>
          <w:jc w:val="center"/>
        </w:trPr>
        <w:tc>
          <w:tcPr>
            <w:tcW w:w="4480" w:type="dxa"/>
            <w:tcBorders>
              <w:top w:val="single" w:sz="4" w:space="0" w:color="auto"/>
              <w:left w:val="nil"/>
              <w:bottom w:val="single" w:sz="4" w:space="0" w:color="auto"/>
              <w:right w:val="nil"/>
            </w:tcBorders>
            <w:noWrap/>
            <w:vAlign w:val="center"/>
            <w:hideMark/>
          </w:tcPr>
          <w:p w14:paraId="1A2175B8" w14:textId="77777777" w:rsidR="0039691E" w:rsidRPr="00C056D5" w:rsidRDefault="0039691E" w:rsidP="0039691E">
            <w:pPr>
              <w:widowControl/>
              <w:autoSpaceDE/>
              <w:autoSpaceDN/>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Ukupni amortizacija i vrijednosna usklađenja</w:t>
            </w:r>
          </w:p>
        </w:tc>
        <w:tc>
          <w:tcPr>
            <w:tcW w:w="973" w:type="dxa"/>
            <w:tcBorders>
              <w:top w:val="single" w:sz="4" w:space="0" w:color="auto"/>
              <w:left w:val="nil"/>
              <w:bottom w:val="single" w:sz="4" w:space="0" w:color="auto"/>
              <w:right w:val="nil"/>
            </w:tcBorders>
            <w:noWrap/>
            <w:vAlign w:val="center"/>
            <w:hideMark/>
          </w:tcPr>
          <w:p w14:paraId="10ADD82E" w14:textId="77777777" w:rsidR="0039691E" w:rsidRPr="00C056D5" w:rsidRDefault="0039691E" w:rsidP="0039691E">
            <w:pPr>
              <w:widowControl/>
              <w:autoSpaceDE/>
              <w:autoSpaceDN/>
              <w:jc w:val="center"/>
              <w:rPr>
                <w:rFonts w:ascii="Arial" w:eastAsia="Times New Roman" w:hAnsi="Arial" w:cs="Arial"/>
                <w:b/>
                <w:bCs/>
                <w:i/>
                <w:iCs/>
                <w:color w:val="000000"/>
                <w:sz w:val="20"/>
                <w:szCs w:val="20"/>
                <w:lang w:eastAsia="hr-HR"/>
              </w:rPr>
            </w:pPr>
            <w:r w:rsidRPr="00C056D5">
              <w:rPr>
                <w:rFonts w:ascii="Arial" w:eastAsia="Times New Roman" w:hAnsi="Arial" w:cs="Arial"/>
                <w:b/>
                <w:bCs/>
                <w:i/>
                <w:iCs/>
                <w:color w:val="000000"/>
                <w:sz w:val="20"/>
                <w:szCs w:val="20"/>
                <w:lang w:eastAsia="hr-HR"/>
              </w:rPr>
              <w:t> </w:t>
            </w:r>
          </w:p>
        </w:tc>
        <w:tc>
          <w:tcPr>
            <w:tcW w:w="1400" w:type="dxa"/>
            <w:tcBorders>
              <w:top w:val="single" w:sz="4" w:space="0" w:color="auto"/>
              <w:left w:val="nil"/>
              <w:bottom w:val="single" w:sz="4" w:space="0" w:color="auto"/>
              <w:right w:val="nil"/>
            </w:tcBorders>
            <w:vAlign w:val="center"/>
            <w:hideMark/>
          </w:tcPr>
          <w:p w14:paraId="784B295C"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2.529</w:t>
            </w:r>
          </w:p>
        </w:tc>
        <w:tc>
          <w:tcPr>
            <w:tcW w:w="1400" w:type="dxa"/>
            <w:tcBorders>
              <w:top w:val="single" w:sz="4" w:space="0" w:color="auto"/>
              <w:left w:val="nil"/>
              <w:bottom w:val="single" w:sz="4" w:space="0" w:color="auto"/>
              <w:right w:val="nil"/>
            </w:tcBorders>
            <w:vAlign w:val="center"/>
            <w:hideMark/>
          </w:tcPr>
          <w:p w14:paraId="767EA7A7"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2.197</w:t>
            </w:r>
          </w:p>
        </w:tc>
      </w:tr>
      <w:tr w:rsidR="0039691E" w:rsidRPr="00C056D5" w14:paraId="4963F4E4" w14:textId="77777777" w:rsidTr="0091417B">
        <w:trPr>
          <w:trHeight w:val="285"/>
          <w:jc w:val="center"/>
        </w:trPr>
        <w:tc>
          <w:tcPr>
            <w:tcW w:w="4480" w:type="dxa"/>
            <w:tcBorders>
              <w:top w:val="nil"/>
              <w:left w:val="nil"/>
              <w:bottom w:val="nil"/>
              <w:right w:val="nil"/>
            </w:tcBorders>
            <w:noWrap/>
            <w:vAlign w:val="center"/>
            <w:hideMark/>
          </w:tcPr>
          <w:p w14:paraId="4009107C"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p>
        </w:tc>
        <w:tc>
          <w:tcPr>
            <w:tcW w:w="973" w:type="dxa"/>
            <w:tcBorders>
              <w:top w:val="nil"/>
              <w:left w:val="nil"/>
              <w:bottom w:val="nil"/>
              <w:right w:val="nil"/>
            </w:tcBorders>
            <w:noWrap/>
            <w:vAlign w:val="center"/>
            <w:hideMark/>
          </w:tcPr>
          <w:p w14:paraId="36CA3598"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c>
          <w:tcPr>
            <w:tcW w:w="1400" w:type="dxa"/>
            <w:tcBorders>
              <w:top w:val="nil"/>
              <w:left w:val="nil"/>
              <w:bottom w:val="nil"/>
              <w:right w:val="nil"/>
            </w:tcBorders>
            <w:vAlign w:val="center"/>
            <w:hideMark/>
          </w:tcPr>
          <w:p w14:paraId="0676EC2D" w14:textId="77777777" w:rsidR="0039691E" w:rsidRPr="00C056D5" w:rsidRDefault="0039691E" w:rsidP="0039691E">
            <w:pPr>
              <w:widowControl/>
              <w:autoSpaceDE/>
              <w:autoSpaceDN/>
              <w:jc w:val="center"/>
              <w:rPr>
                <w:rFonts w:ascii="Times New Roman" w:eastAsia="Times New Roman" w:hAnsi="Times New Roman" w:cs="Times New Roman"/>
                <w:sz w:val="20"/>
                <w:szCs w:val="20"/>
                <w:lang w:eastAsia="hr-HR"/>
              </w:rPr>
            </w:pPr>
          </w:p>
        </w:tc>
        <w:tc>
          <w:tcPr>
            <w:tcW w:w="1400" w:type="dxa"/>
            <w:tcBorders>
              <w:top w:val="nil"/>
              <w:left w:val="nil"/>
              <w:bottom w:val="nil"/>
              <w:right w:val="nil"/>
            </w:tcBorders>
            <w:vAlign w:val="center"/>
            <w:hideMark/>
          </w:tcPr>
          <w:p w14:paraId="1B4F39AA" w14:textId="77777777" w:rsidR="0039691E" w:rsidRPr="00C056D5" w:rsidRDefault="0039691E" w:rsidP="0039691E">
            <w:pPr>
              <w:widowControl/>
              <w:autoSpaceDE/>
              <w:autoSpaceDN/>
              <w:jc w:val="right"/>
              <w:rPr>
                <w:rFonts w:ascii="Times New Roman" w:eastAsia="Times New Roman" w:hAnsi="Times New Roman" w:cs="Times New Roman"/>
                <w:sz w:val="20"/>
                <w:szCs w:val="20"/>
                <w:lang w:eastAsia="hr-HR"/>
              </w:rPr>
            </w:pPr>
          </w:p>
        </w:tc>
      </w:tr>
      <w:tr w:rsidR="0039691E" w:rsidRPr="00C056D5" w14:paraId="153A6A21" w14:textId="77777777" w:rsidTr="0091417B">
        <w:trPr>
          <w:trHeight w:val="285"/>
          <w:jc w:val="center"/>
        </w:trPr>
        <w:tc>
          <w:tcPr>
            <w:tcW w:w="4480" w:type="dxa"/>
            <w:tcBorders>
              <w:top w:val="nil"/>
              <w:left w:val="nil"/>
              <w:bottom w:val="nil"/>
              <w:right w:val="nil"/>
            </w:tcBorders>
            <w:noWrap/>
            <w:vAlign w:val="center"/>
            <w:hideMark/>
          </w:tcPr>
          <w:p w14:paraId="1AB6A945" w14:textId="77777777" w:rsidR="0039691E" w:rsidRPr="00C056D5" w:rsidRDefault="0039691E" w:rsidP="0039691E">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 xml:space="preserve">Financijski prihodi </w:t>
            </w:r>
          </w:p>
        </w:tc>
        <w:tc>
          <w:tcPr>
            <w:tcW w:w="973" w:type="dxa"/>
            <w:tcBorders>
              <w:top w:val="nil"/>
              <w:left w:val="nil"/>
              <w:bottom w:val="nil"/>
              <w:right w:val="nil"/>
            </w:tcBorders>
            <w:noWrap/>
            <w:vAlign w:val="center"/>
            <w:hideMark/>
          </w:tcPr>
          <w:p w14:paraId="6C8878C2" w14:textId="77777777" w:rsidR="0039691E" w:rsidRPr="00C056D5" w:rsidRDefault="0039691E" w:rsidP="0039691E">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10</w:t>
            </w:r>
          </w:p>
        </w:tc>
        <w:tc>
          <w:tcPr>
            <w:tcW w:w="1400" w:type="dxa"/>
            <w:tcBorders>
              <w:top w:val="nil"/>
              <w:left w:val="nil"/>
              <w:bottom w:val="nil"/>
              <w:right w:val="nil"/>
            </w:tcBorders>
            <w:vAlign w:val="center"/>
            <w:hideMark/>
          </w:tcPr>
          <w:p w14:paraId="4A8D8943"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90</w:t>
            </w:r>
          </w:p>
        </w:tc>
        <w:tc>
          <w:tcPr>
            <w:tcW w:w="1400" w:type="dxa"/>
            <w:tcBorders>
              <w:top w:val="nil"/>
              <w:left w:val="nil"/>
              <w:bottom w:val="nil"/>
              <w:right w:val="nil"/>
            </w:tcBorders>
            <w:vAlign w:val="center"/>
            <w:hideMark/>
          </w:tcPr>
          <w:p w14:paraId="32D7A0A3"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73</w:t>
            </w:r>
          </w:p>
        </w:tc>
      </w:tr>
      <w:tr w:rsidR="0039691E" w:rsidRPr="00C056D5" w14:paraId="76900FC8" w14:textId="77777777" w:rsidTr="0091417B">
        <w:trPr>
          <w:trHeight w:val="285"/>
          <w:jc w:val="center"/>
        </w:trPr>
        <w:tc>
          <w:tcPr>
            <w:tcW w:w="4480" w:type="dxa"/>
            <w:tcBorders>
              <w:top w:val="nil"/>
              <w:left w:val="nil"/>
              <w:bottom w:val="nil"/>
              <w:right w:val="nil"/>
            </w:tcBorders>
            <w:noWrap/>
            <w:vAlign w:val="center"/>
            <w:hideMark/>
          </w:tcPr>
          <w:p w14:paraId="7D063074" w14:textId="77777777" w:rsidR="0039691E" w:rsidRPr="00C056D5" w:rsidRDefault="0039691E" w:rsidP="0039691E">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Financijski rashodi</w:t>
            </w:r>
          </w:p>
        </w:tc>
        <w:tc>
          <w:tcPr>
            <w:tcW w:w="973" w:type="dxa"/>
            <w:tcBorders>
              <w:top w:val="nil"/>
              <w:left w:val="nil"/>
              <w:bottom w:val="nil"/>
              <w:right w:val="nil"/>
            </w:tcBorders>
            <w:noWrap/>
            <w:vAlign w:val="center"/>
            <w:hideMark/>
          </w:tcPr>
          <w:p w14:paraId="717DC261" w14:textId="77777777" w:rsidR="0039691E" w:rsidRPr="00C056D5" w:rsidRDefault="0039691E" w:rsidP="0039691E">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11</w:t>
            </w:r>
          </w:p>
        </w:tc>
        <w:tc>
          <w:tcPr>
            <w:tcW w:w="1400" w:type="dxa"/>
            <w:tcBorders>
              <w:top w:val="nil"/>
              <w:left w:val="nil"/>
              <w:bottom w:val="nil"/>
              <w:right w:val="nil"/>
            </w:tcBorders>
            <w:vAlign w:val="center"/>
            <w:hideMark/>
          </w:tcPr>
          <w:p w14:paraId="00970757"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485</w:t>
            </w:r>
          </w:p>
        </w:tc>
        <w:tc>
          <w:tcPr>
            <w:tcW w:w="1400" w:type="dxa"/>
            <w:tcBorders>
              <w:top w:val="nil"/>
              <w:left w:val="nil"/>
              <w:bottom w:val="nil"/>
              <w:right w:val="nil"/>
            </w:tcBorders>
            <w:vAlign w:val="center"/>
            <w:hideMark/>
          </w:tcPr>
          <w:p w14:paraId="3D015113"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379</w:t>
            </w:r>
          </w:p>
        </w:tc>
      </w:tr>
      <w:tr w:rsidR="0039691E" w:rsidRPr="00C056D5" w14:paraId="08E64C83" w14:textId="77777777" w:rsidTr="0091417B">
        <w:trPr>
          <w:trHeight w:val="285"/>
          <w:jc w:val="center"/>
        </w:trPr>
        <w:tc>
          <w:tcPr>
            <w:tcW w:w="4480" w:type="dxa"/>
            <w:tcBorders>
              <w:top w:val="nil"/>
              <w:left w:val="nil"/>
              <w:bottom w:val="nil"/>
              <w:right w:val="nil"/>
            </w:tcBorders>
            <w:noWrap/>
            <w:vAlign w:val="center"/>
            <w:hideMark/>
          </w:tcPr>
          <w:p w14:paraId="0FBA54B6"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p>
        </w:tc>
        <w:tc>
          <w:tcPr>
            <w:tcW w:w="973" w:type="dxa"/>
            <w:tcBorders>
              <w:top w:val="nil"/>
              <w:left w:val="nil"/>
              <w:bottom w:val="nil"/>
              <w:right w:val="nil"/>
            </w:tcBorders>
            <w:noWrap/>
            <w:vAlign w:val="center"/>
            <w:hideMark/>
          </w:tcPr>
          <w:p w14:paraId="7A5070B4"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c>
          <w:tcPr>
            <w:tcW w:w="1400" w:type="dxa"/>
            <w:tcBorders>
              <w:top w:val="nil"/>
              <w:left w:val="nil"/>
              <w:bottom w:val="nil"/>
              <w:right w:val="nil"/>
            </w:tcBorders>
            <w:vAlign w:val="center"/>
            <w:hideMark/>
          </w:tcPr>
          <w:p w14:paraId="7B009822" w14:textId="77777777" w:rsidR="0039691E" w:rsidRPr="00C056D5" w:rsidRDefault="0039691E" w:rsidP="0039691E">
            <w:pPr>
              <w:widowControl/>
              <w:autoSpaceDE/>
              <w:autoSpaceDN/>
              <w:jc w:val="center"/>
              <w:rPr>
                <w:rFonts w:ascii="Times New Roman" w:eastAsia="Times New Roman" w:hAnsi="Times New Roman" w:cs="Times New Roman"/>
                <w:sz w:val="20"/>
                <w:szCs w:val="20"/>
                <w:lang w:eastAsia="hr-HR"/>
              </w:rPr>
            </w:pPr>
          </w:p>
        </w:tc>
        <w:tc>
          <w:tcPr>
            <w:tcW w:w="1400" w:type="dxa"/>
            <w:tcBorders>
              <w:top w:val="nil"/>
              <w:left w:val="nil"/>
              <w:bottom w:val="nil"/>
              <w:right w:val="nil"/>
            </w:tcBorders>
            <w:vAlign w:val="center"/>
            <w:hideMark/>
          </w:tcPr>
          <w:p w14:paraId="60D93C2C" w14:textId="77777777" w:rsidR="0039691E" w:rsidRPr="00C056D5" w:rsidRDefault="0039691E" w:rsidP="0039691E">
            <w:pPr>
              <w:widowControl/>
              <w:autoSpaceDE/>
              <w:autoSpaceDN/>
              <w:jc w:val="right"/>
              <w:rPr>
                <w:rFonts w:ascii="Times New Roman" w:eastAsia="Times New Roman" w:hAnsi="Times New Roman" w:cs="Times New Roman"/>
                <w:sz w:val="20"/>
                <w:szCs w:val="20"/>
                <w:lang w:eastAsia="hr-HR"/>
              </w:rPr>
            </w:pPr>
          </w:p>
        </w:tc>
      </w:tr>
      <w:tr w:rsidR="0039691E" w:rsidRPr="00C056D5" w14:paraId="369F5F02" w14:textId="77777777" w:rsidTr="0091417B">
        <w:trPr>
          <w:trHeight w:val="285"/>
          <w:jc w:val="center"/>
        </w:trPr>
        <w:tc>
          <w:tcPr>
            <w:tcW w:w="4480" w:type="dxa"/>
            <w:tcBorders>
              <w:top w:val="nil"/>
              <w:left w:val="nil"/>
              <w:bottom w:val="nil"/>
              <w:right w:val="nil"/>
            </w:tcBorders>
            <w:noWrap/>
            <w:vAlign w:val="center"/>
            <w:hideMark/>
          </w:tcPr>
          <w:p w14:paraId="0611FFFB" w14:textId="77777777" w:rsidR="0039691E" w:rsidRPr="00C056D5" w:rsidRDefault="0039691E" w:rsidP="0039691E">
            <w:pPr>
              <w:widowControl/>
              <w:autoSpaceDE/>
              <w:autoSpaceDN/>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Dobit prije oporezivanja</w:t>
            </w:r>
          </w:p>
        </w:tc>
        <w:tc>
          <w:tcPr>
            <w:tcW w:w="973" w:type="dxa"/>
            <w:tcBorders>
              <w:top w:val="nil"/>
              <w:left w:val="nil"/>
              <w:bottom w:val="nil"/>
              <w:right w:val="nil"/>
            </w:tcBorders>
            <w:noWrap/>
            <w:vAlign w:val="center"/>
            <w:hideMark/>
          </w:tcPr>
          <w:p w14:paraId="7B95F11C" w14:textId="77777777" w:rsidR="0039691E" w:rsidRPr="00C056D5" w:rsidRDefault="0039691E" w:rsidP="0039691E">
            <w:pPr>
              <w:widowControl/>
              <w:autoSpaceDE/>
              <w:autoSpaceDN/>
              <w:rPr>
                <w:rFonts w:ascii="Arial" w:eastAsia="Times New Roman" w:hAnsi="Arial" w:cs="Arial"/>
                <w:b/>
                <w:bCs/>
                <w:color w:val="000000"/>
                <w:sz w:val="20"/>
                <w:szCs w:val="20"/>
                <w:lang w:eastAsia="hr-HR"/>
              </w:rPr>
            </w:pPr>
          </w:p>
        </w:tc>
        <w:tc>
          <w:tcPr>
            <w:tcW w:w="1400" w:type="dxa"/>
            <w:tcBorders>
              <w:top w:val="nil"/>
              <w:left w:val="nil"/>
              <w:bottom w:val="nil"/>
              <w:right w:val="nil"/>
            </w:tcBorders>
            <w:vAlign w:val="center"/>
            <w:hideMark/>
          </w:tcPr>
          <w:p w14:paraId="424FB077"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1.054</w:t>
            </w:r>
          </w:p>
        </w:tc>
        <w:tc>
          <w:tcPr>
            <w:tcW w:w="1400" w:type="dxa"/>
            <w:tcBorders>
              <w:top w:val="nil"/>
              <w:left w:val="nil"/>
              <w:bottom w:val="nil"/>
              <w:right w:val="nil"/>
            </w:tcBorders>
            <w:vAlign w:val="center"/>
            <w:hideMark/>
          </w:tcPr>
          <w:p w14:paraId="06319149"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882</w:t>
            </w:r>
          </w:p>
        </w:tc>
      </w:tr>
      <w:tr w:rsidR="0039691E" w:rsidRPr="00C056D5" w14:paraId="1D5A14BC" w14:textId="77777777" w:rsidTr="0091417B">
        <w:trPr>
          <w:trHeight w:val="285"/>
          <w:jc w:val="center"/>
        </w:trPr>
        <w:tc>
          <w:tcPr>
            <w:tcW w:w="4480" w:type="dxa"/>
            <w:tcBorders>
              <w:top w:val="nil"/>
              <w:left w:val="nil"/>
              <w:bottom w:val="nil"/>
              <w:right w:val="nil"/>
            </w:tcBorders>
            <w:noWrap/>
            <w:vAlign w:val="center"/>
            <w:hideMark/>
          </w:tcPr>
          <w:p w14:paraId="1B0CA021" w14:textId="77777777" w:rsidR="0039691E" w:rsidRPr="00C056D5" w:rsidRDefault="0039691E" w:rsidP="0039691E">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Porez na dobit</w:t>
            </w:r>
          </w:p>
        </w:tc>
        <w:tc>
          <w:tcPr>
            <w:tcW w:w="973" w:type="dxa"/>
            <w:tcBorders>
              <w:top w:val="nil"/>
              <w:left w:val="nil"/>
              <w:bottom w:val="nil"/>
              <w:right w:val="nil"/>
            </w:tcBorders>
            <w:noWrap/>
            <w:vAlign w:val="center"/>
            <w:hideMark/>
          </w:tcPr>
          <w:p w14:paraId="4E67C1A4" w14:textId="77777777" w:rsidR="0039691E" w:rsidRPr="00C056D5" w:rsidRDefault="0039691E" w:rsidP="0039691E">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12</w:t>
            </w:r>
          </w:p>
        </w:tc>
        <w:tc>
          <w:tcPr>
            <w:tcW w:w="1400" w:type="dxa"/>
            <w:tcBorders>
              <w:top w:val="nil"/>
              <w:left w:val="nil"/>
              <w:bottom w:val="nil"/>
              <w:right w:val="nil"/>
            </w:tcBorders>
            <w:vAlign w:val="center"/>
            <w:hideMark/>
          </w:tcPr>
          <w:p w14:paraId="7D7C9E7F"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132</w:t>
            </w:r>
          </w:p>
        </w:tc>
        <w:tc>
          <w:tcPr>
            <w:tcW w:w="1400" w:type="dxa"/>
            <w:tcBorders>
              <w:top w:val="nil"/>
              <w:left w:val="nil"/>
              <w:bottom w:val="nil"/>
              <w:right w:val="nil"/>
            </w:tcBorders>
            <w:vAlign w:val="center"/>
            <w:hideMark/>
          </w:tcPr>
          <w:p w14:paraId="30D959E3"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70</w:t>
            </w:r>
          </w:p>
        </w:tc>
      </w:tr>
      <w:tr w:rsidR="0039691E" w:rsidRPr="00C056D5" w14:paraId="11941A64" w14:textId="77777777" w:rsidTr="0091417B">
        <w:trPr>
          <w:trHeight w:val="285"/>
          <w:jc w:val="center"/>
        </w:trPr>
        <w:tc>
          <w:tcPr>
            <w:tcW w:w="4480" w:type="dxa"/>
            <w:tcBorders>
              <w:top w:val="nil"/>
              <w:left w:val="nil"/>
              <w:bottom w:val="nil"/>
              <w:right w:val="nil"/>
            </w:tcBorders>
            <w:noWrap/>
            <w:vAlign w:val="center"/>
            <w:hideMark/>
          </w:tcPr>
          <w:p w14:paraId="23DA3DC6" w14:textId="77777777" w:rsidR="0039691E" w:rsidRPr="00C056D5" w:rsidRDefault="0039691E" w:rsidP="0039691E">
            <w:pPr>
              <w:widowControl/>
              <w:autoSpaceDE/>
              <w:autoSpaceDN/>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Dobit tekuće godine</w:t>
            </w:r>
          </w:p>
        </w:tc>
        <w:tc>
          <w:tcPr>
            <w:tcW w:w="973" w:type="dxa"/>
            <w:tcBorders>
              <w:top w:val="nil"/>
              <w:left w:val="nil"/>
              <w:bottom w:val="nil"/>
              <w:right w:val="nil"/>
            </w:tcBorders>
            <w:noWrap/>
            <w:vAlign w:val="center"/>
            <w:hideMark/>
          </w:tcPr>
          <w:p w14:paraId="0680A7BB" w14:textId="77777777" w:rsidR="0039691E" w:rsidRPr="00C056D5" w:rsidRDefault="0039691E" w:rsidP="0039691E">
            <w:pPr>
              <w:widowControl/>
              <w:autoSpaceDE/>
              <w:autoSpaceDN/>
              <w:rPr>
                <w:rFonts w:ascii="Arial" w:eastAsia="Times New Roman" w:hAnsi="Arial" w:cs="Arial"/>
                <w:b/>
                <w:bCs/>
                <w:color w:val="000000"/>
                <w:sz w:val="20"/>
                <w:szCs w:val="20"/>
                <w:lang w:eastAsia="hr-HR"/>
              </w:rPr>
            </w:pPr>
          </w:p>
        </w:tc>
        <w:tc>
          <w:tcPr>
            <w:tcW w:w="1400" w:type="dxa"/>
            <w:tcBorders>
              <w:top w:val="nil"/>
              <w:left w:val="nil"/>
              <w:bottom w:val="nil"/>
              <w:right w:val="nil"/>
            </w:tcBorders>
            <w:vAlign w:val="center"/>
            <w:hideMark/>
          </w:tcPr>
          <w:p w14:paraId="10AF5966"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1.186</w:t>
            </w:r>
          </w:p>
        </w:tc>
        <w:tc>
          <w:tcPr>
            <w:tcW w:w="1400" w:type="dxa"/>
            <w:tcBorders>
              <w:top w:val="nil"/>
              <w:left w:val="nil"/>
              <w:bottom w:val="nil"/>
              <w:right w:val="nil"/>
            </w:tcBorders>
            <w:vAlign w:val="center"/>
            <w:hideMark/>
          </w:tcPr>
          <w:p w14:paraId="320554D4" w14:textId="77777777" w:rsidR="0039691E" w:rsidRPr="00C056D5" w:rsidRDefault="0039691E" w:rsidP="0039691E">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952</w:t>
            </w:r>
          </w:p>
        </w:tc>
      </w:tr>
      <w:tr w:rsidR="0039691E" w:rsidRPr="00C056D5" w14:paraId="43CF8579" w14:textId="77777777" w:rsidTr="0091417B">
        <w:trPr>
          <w:trHeight w:val="285"/>
          <w:jc w:val="center"/>
        </w:trPr>
        <w:tc>
          <w:tcPr>
            <w:tcW w:w="4480" w:type="dxa"/>
            <w:tcBorders>
              <w:top w:val="nil"/>
              <w:left w:val="nil"/>
              <w:bottom w:val="nil"/>
              <w:right w:val="nil"/>
            </w:tcBorders>
            <w:noWrap/>
            <w:vAlign w:val="center"/>
            <w:hideMark/>
          </w:tcPr>
          <w:p w14:paraId="79C52BD7" w14:textId="77777777" w:rsidR="0039691E" w:rsidRPr="00C056D5" w:rsidRDefault="0039691E" w:rsidP="0039691E">
            <w:pPr>
              <w:widowControl/>
              <w:autoSpaceDE/>
              <w:autoSpaceDN/>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Imateljima kapitala matice</w:t>
            </w:r>
          </w:p>
        </w:tc>
        <w:tc>
          <w:tcPr>
            <w:tcW w:w="973" w:type="dxa"/>
            <w:tcBorders>
              <w:top w:val="nil"/>
              <w:left w:val="nil"/>
              <w:bottom w:val="nil"/>
              <w:right w:val="nil"/>
            </w:tcBorders>
            <w:noWrap/>
            <w:vAlign w:val="bottom"/>
            <w:hideMark/>
          </w:tcPr>
          <w:p w14:paraId="1C2FDC2E" w14:textId="77777777" w:rsidR="0039691E" w:rsidRPr="00C056D5" w:rsidRDefault="0039691E" w:rsidP="0039691E">
            <w:pPr>
              <w:widowControl/>
              <w:autoSpaceDE/>
              <w:autoSpaceDN/>
              <w:rPr>
                <w:rFonts w:ascii="Arial" w:eastAsia="Times New Roman" w:hAnsi="Arial" w:cs="Arial"/>
                <w:b/>
                <w:bCs/>
                <w:color w:val="000000"/>
                <w:sz w:val="20"/>
                <w:szCs w:val="20"/>
                <w:lang w:eastAsia="hr-HR"/>
              </w:rPr>
            </w:pPr>
          </w:p>
        </w:tc>
        <w:tc>
          <w:tcPr>
            <w:tcW w:w="1400" w:type="dxa"/>
            <w:tcBorders>
              <w:top w:val="nil"/>
              <w:left w:val="nil"/>
              <w:bottom w:val="nil"/>
              <w:right w:val="nil"/>
            </w:tcBorders>
            <w:noWrap/>
            <w:vAlign w:val="bottom"/>
            <w:hideMark/>
          </w:tcPr>
          <w:p w14:paraId="731E9AF6" w14:textId="77777777"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1.185</w:t>
            </w:r>
          </w:p>
        </w:tc>
        <w:tc>
          <w:tcPr>
            <w:tcW w:w="1400" w:type="dxa"/>
            <w:tcBorders>
              <w:top w:val="nil"/>
              <w:left w:val="nil"/>
              <w:bottom w:val="nil"/>
              <w:right w:val="nil"/>
            </w:tcBorders>
            <w:noWrap/>
            <w:vAlign w:val="bottom"/>
            <w:hideMark/>
          </w:tcPr>
          <w:p w14:paraId="782BCFCB" w14:textId="05809033"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95</w:t>
            </w:r>
            <w:r w:rsidR="008A4D00">
              <w:rPr>
                <w:rFonts w:ascii="Arial" w:eastAsia="Times New Roman" w:hAnsi="Arial" w:cs="Arial"/>
                <w:color w:val="000000"/>
                <w:sz w:val="20"/>
                <w:szCs w:val="20"/>
                <w:lang w:eastAsia="hr-HR"/>
              </w:rPr>
              <w:t>4</w:t>
            </w:r>
          </w:p>
        </w:tc>
      </w:tr>
      <w:tr w:rsidR="0039691E" w:rsidRPr="00C056D5" w14:paraId="38468B26" w14:textId="77777777" w:rsidTr="0091417B">
        <w:trPr>
          <w:trHeight w:val="285"/>
          <w:jc w:val="center"/>
        </w:trPr>
        <w:tc>
          <w:tcPr>
            <w:tcW w:w="4480" w:type="dxa"/>
            <w:tcBorders>
              <w:top w:val="nil"/>
              <w:left w:val="nil"/>
              <w:bottom w:val="nil"/>
              <w:right w:val="nil"/>
            </w:tcBorders>
            <w:noWrap/>
            <w:vAlign w:val="center"/>
            <w:hideMark/>
          </w:tcPr>
          <w:p w14:paraId="0B404E00" w14:textId="77777777" w:rsidR="0039691E" w:rsidRPr="00C056D5" w:rsidRDefault="0039691E" w:rsidP="0039691E">
            <w:pPr>
              <w:widowControl/>
              <w:autoSpaceDE/>
              <w:autoSpaceDN/>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Imateljima manjinskog interesa</w:t>
            </w:r>
          </w:p>
        </w:tc>
        <w:tc>
          <w:tcPr>
            <w:tcW w:w="973" w:type="dxa"/>
            <w:tcBorders>
              <w:top w:val="nil"/>
              <w:left w:val="nil"/>
              <w:bottom w:val="nil"/>
              <w:right w:val="nil"/>
            </w:tcBorders>
            <w:noWrap/>
            <w:vAlign w:val="bottom"/>
            <w:hideMark/>
          </w:tcPr>
          <w:p w14:paraId="3CFCFDB6" w14:textId="77777777" w:rsidR="0039691E" w:rsidRPr="00C056D5" w:rsidRDefault="0039691E" w:rsidP="0039691E">
            <w:pPr>
              <w:widowControl/>
              <w:autoSpaceDE/>
              <w:autoSpaceDN/>
              <w:rPr>
                <w:rFonts w:ascii="Arial" w:eastAsia="Times New Roman" w:hAnsi="Arial" w:cs="Arial"/>
                <w:i/>
                <w:iCs/>
                <w:color w:val="000000"/>
                <w:sz w:val="20"/>
                <w:szCs w:val="20"/>
                <w:lang w:eastAsia="hr-HR"/>
              </w:rPr>
            </w:pPr>
          </w:p>
        </w:tc>
        <w:tc>
          <w:tcPr>
            <w:tcW w:w="1400" w:type="dxa"/>
            <w:tcBorders>
              <w:top w:val="nil"/>
              <w:left w:val="nil"/>
              <w:bottom w:val="nil"/>
              <w:right w:val="nil"/>
            </w:tcBorders>
            <w:noWrap/>
            <w:vAlign w:val="bottom"/>
            <w:hideMark/>
          </w:tcPr>
          <w:p w14:paraId="509E134C" w14:textId="77777777"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1</w:t>
            </w:r>
          </w:p>
        </w:tc>
        <w:tc>
          <w:tcPr>
            <w:tcW w:w="1400" w:type="dxa"/>
            <w:tcBorders>
              <w:top w:val="nil"/>
              <w:left w:val="nil"/>
              <w:bottom w:val="nil"/>
              <w:right w:val="nil"/>
            </w:tcBorders>
            <w:noWrap/>
            <w:vAlign w:val="bottom"/>
            <w:hideMark/>
          </w:tcPr>
          <w:p w14:paraId="5B571ED4" w14:textId="7C312870"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w:t>
            </w:r>
            <w:r w:rsidR="008A4D00">
              <w:rPr>
                <w:rFonts w:ascii="Arial" w:eastAsia="Times New Roman" w:hAnsi="Arial" w:cs="Arial"/>
                <w:color w:val="000000"/>
                <w:sz w:val="20"/>
                <w:szCs w:val="20"/>
                <w:lang w:eastAsia="hr-HR"/>
              </w:rPr>
              <w:t>2</w:t>
            </w:r>
          </w:p>
        </w:tc>
      </w:tr>
      <w:tr w:rsidR="0039691E" w:rsidRPr="00C056D5" w14:paraId="699DBBE4" w14:textId="77777777" w:rsidTr="0091417B">
        <w:trPr>
          <w:trHeight w:val="285"/>
          <w:jc w:val="center"/>
        </w:trPr>
        <w:tc>
          <w:tcPr>
            <w:tcW w:w="4480" w:type="dxa"/>
            <w:tcBorders>
              <w:top w:val="nil"/>
              <w:left w:val="nil"/>
              <w:bottom w:val="nil"/>
              <w:right w:val="nil"/>
            </w:tcBorders>
            <w:noWrap/>
            <w:vAlign w:val="bottom"/>
            <w:hideMark/>
          </w:tcPr>
          <w:p w14:paraId="05550C5F" w14:textId="77777777" w:rsidR="0039691E" w:rsidRPr="00C056D5" w:rsidRDefault="0039691E" w:rsidP="0039691E">
            <w:pPr>
              <w:widowControl/>
              <w:autoSpaceDE/>
              <w:autoSpaceDN/>
              <w:jc w:val="right"/>
              <w:rPr>
                <w:rFonts w:ascii="Arial" w:eastAsia="Times New Roman" w:hAnsi="Arial" w:cs="Arial"/>
                <w:color w:val="000000"/>
                <w:sz w:val="20"/>
                <w:szCs w:val="20"/>
                <w:lang w:eastAsia="hr-HR"/>
              </w:rPr>
            </w:pPr>
          </w:p>
        </w:tc>
        <w:tc>
          <w:tcPr>
            <w:tcW w:w="973" w:type="dxa"/>
            <w:tcBorders>
              <w:top w:val="nil"/>
              <w:left w:val="nil"/>
              <w:bottom w:val="nil"/>
              <w:right w:val="nil"/>
            </w:tcBorders>
            <w:noWrap/>
            <w:vAlign w:val="bottom"/>
            <w:hideMark/>
          </w:tcPr>
          <w:p w14:paraId="2AC84AA4"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60E43CE8"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2F018D7D"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r>
      <w:tr w:rsidR="0039691E" w:rsidRPr="00C056D5" w14:paraId="2D8CDE2E" w14:textId="77777777" w:rsidTr="0091417B">
        <w:trPr>
          <w:trHeight w:val="285"/>
          <w:jc w:val="center"/>
        </w:trPr>
        <w:tc>
          <w:tcPr>
            <w:tcW w:w="4480" w:type="dxa"/>
            <w:tcBorders>
              <w:top w:val="nil"/>
              <w:left w:val="nil"/>
              <w:bottom w:val="nil"/>
              <w:right w:val="nil"/>
            </w:tcBorders>
            <w:vAlign w:val="center"/>
            <w:hideMark/>
          </w:tcPr>
          <w:p w14:paraId="633DFE9B"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Ostala sveobuhvatna dobit</w:t>
            </w:r>
          </w:p>
        </w:tc>
        <w:tc>
          <w:tcPr>
            <w:tcW w:w="973" w:type="dxa"/>
            <w:tcBorders>
              <w:top w:val="nil"/>
              <w:left w:val="nil"/>
              <w:bottom w:val="nil"/>
              <w:right w:val="nil"/>
            </w:tcBorders>
            <w:noWrap/>
            <w:vAlign w:val="bottom"/>
            <w:hideMark/>
          </w:tcPr>
          <w:p w14:paraId="5C5D65E9" w14:textId="77777777" w:rsidR="0039691E" w:rsidRPr="00C056D5" w:rsidRDefault="0039691E" w:rsidP="0039691E">
            <w:pPr>
              <w:widowControl/>
              <w:autoSpaceDE/>
              <w:autoSpaceDN/>
              <w:rPr>
                <w:rFonts w:ascii="Arial" w:eastAsia="Times New Roman" w:hAnsi="Arial" w:cs="Arial"/>
                <w:color w:val="000000"/>
                <w:sz w:val="18"/>
                <w:szCs w:val="18"/>
                <w:lang w:eastAsia="hr-HR"/>
              </w:rPr>
            </w:pPr>
          </w:p>
        </w:tc>
        <w:tc>
          <w:tcPr>
            <w:tcW w:w="1400" w:type="dxa"/>
            <w:tcBorders>
              <w:top w:val="nil"/>
              <w:left w:val="nil"/>
              <w:bottom w:val="nil"/>
              <w:right w:val="nil"/>
            </w:tcBorders>
            <w:noWrap/>
            <w:vAlign w:val="bottom"/>
            <w:hideMark/>
          </w:tcPr>
          <w:p w14:paraId="061B812D"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6837538B" w14:textId="77777777" w:rsidR="0039691E" w:rsidRPr="00C056D5" w:rsidRDefault="0039691E" w:rsidP="0039691E">
            <w:pPr>
              <w:widowControl/>
              <w:autoSpaceDE/>
              <w:autoSpaceDN/>
              <w:jc w:val="right"/>
              <w:rPr>
                <w:rFonts w:ascii="Times New Roman" w:eastAsia="Times New Roman" w:hAnsi="Times New Roman" w:cs="Times New Roman"/>
                <w:sz w:val="20"/>
                <w:szCs w:val="20"/>
                <w:lang w:eastAsia="hr-HR"/>
              </w:rPr>
            </w:pPr>
          </w:p>
        </w:tc>
      </w:tr>
      <w:tr w:rsidR="0039691E" w:rsidRPr="00C056D5" w14:paraId="2AFF7495" w14:textId="77777777" w:rsidTr="0091417B">
        <w:trPr>
          <w:trHeight w:val="285"/>
          <w:jc w:val="center"/>
        </w:trPr>
        <w:tc>
          <w:tcPr>
            <w:tcW w:w="4480" w:type="dxa"/>
            <w:tcBorders>
              <w:top w:val="nil"/>
              <w:left w:val="nil"/>
              <w:bottom w:val="nil"/>
              <w:right w:val="nil"/>
            </w:tcBorders>
            <w:vAlign w:val="center"/>
            <w:hideMark/>
          </w:tcPr>
          <w:p w14:paraId="103446A8"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Koje će se reklasificirati kroz dobiti i gubitak</w:t>
            </w:r>
          </w:p>
        </w:tc>
        <w:tc>
          <w:tcPr>
            <w:tcW w:w="973" w:type="dxa"/>
            <w:tcBorders>
              <w:top w:val="nil"/>
              <w:left w:val="nil"/>
              <w:bottom w:val="nil"/>
              <w:right w:val="nil"/>
            </w:tcBorders>
            <w:noWrap/>
            <w:vAlign w:val="bottom"/>
            <w:hideMark/>
          </w:tcPr>
          <w:p w14:paraId="40875A7F"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p>
        </w:tc>
        <w:tc>
          <w:tcPr>
            <w:tcW w:w="1400" w:type="dxa"/>
            <w:tcBorders>
              <w:top w:val="nil"/>
              <w:left w:val="nil"/>
              <w:bottom w:val="nil"/>
              <w:right w:val="nil"/>
            </w:tcBorders>
            <w:noWrap/>
            <w:vAlign w:val="bottom"/>
            <w:hideMark/>
          </w:tcPr>
          <w:p w14:paraId="23A78E35"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6E075973" w14:textId="77777777" w:rsidR="0039691E" w:rsidRPr="00C056D5" w:rsidRDefault="0039691E" w:rsidP="0039691E">
            <w:pPr>
              <w:widowControl/>
              <w:autoSpaceDE/>
              <w:autoSpaceDN/>
              <w:jc w:val="right"/>
              <w:rPr>
                <w:rFonts w:ascii="Times New Roman" w:eastAsia="Times New Roman" w:hAnsi="Times New Roman" w:cs="Times New Roman"/>
                <w:sz w:val="20"/>
                <w:szCs w:val="20"/>
                <w:lang w:eastAsia="hr-HR"/>
              </w:rPr>
            </w:pPr>
          </w:p>
        </w:tc>
      </w:tr>
      <w:tr w:rsidR="0039691E" w:rsidRPr="00C056D5" w14:paraId="70A273D5" w14:textId="77777777" w:rsidTr="0091417B">
        <w:trPr>
          <w:trHeight w:val="420"/>
          <w:jc w:val="center"/>
        </w:trPr>
        <w:tc>
          <w:tcPr>
            <w:tcW w:w="4480" w:type="dxa"/>
            <w:tcBorders>
              <w:top w:val="nil"/>
              <w:left w:val="nil"/>
              <w:bottom w:val="nil"/>
              <w:right w:val="nil"/>
            </w:tcBorders>
            <w:vAlign w:val="center"/>
            <w:hideMark/>
          </w:tcPr>
          <w:p w14:paraId="25284FDF"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Tečajne razlike od prevođenja inozemnog poslovanja</w:t>
            </w:r>
          </w:p>
        </w:tc>
        <w:tc>
          <w:tcPr>
            <w:tcW w:w="973" w:type="dxa"/>
            <w:tcBorders>
              <w:top w:val="nil"/>
              <w:left w:val="nil"/>
              <w:bottom w:val="nil"/>
              <w:right w:val="nil"/>
            </w:tcBorders>
            <w:noWrap/>
            <w:vAlign w:val="bottom"/>
            <w:hideMark/>
          </w:tcPr>
          <w:p w14:paraId="168CEC64"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p>
        </w:tc>
        <w:tc>
          <w:tcPr>
            <w:tcW w:w="1400" w:type="dxa"/>
            <w:tcBorders>
              <w:top w:val="nil"/>
              <w:left w:val="nil"/>
              <w:bottom w:val="nil"/>
              <w:right w:val="nil"/>
            </w:tcBorders>
            <w:noWrap/>
            <w:vAlign w:val="bottom"/>
            <w:hideMark/>
          </w:tcPr>
          <w:p w14:paraId="37556BA8" w14:textId="77777777"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59</w:t>
            </w:r>
          </w:p>
        </w:tc>
        <w:tc>
          <w:tcPr>
            <w:tcW w:w="1400" w:type="dxa"/>
            <w:tcBorders>
              <w:top w:val="nil"/>
              <w:left w:val="nil"/>
              <w:bottom w:val="nil"/>
              <w:right w:val="nil"/>
            </w:tcBorders>
            <w:noWrap/>
            <w:vAlign w:val="bottom"/>
            <w:hideMark/>
          </w:tcPr>
          <w:p w14:paraId="630FCFC4" w14:textId="77777777"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63</w:t>
            </w:r>
          </w:p>
        </w:tc>
      </w:tr>
      <w:tr w:rsidR="0091417B" w:rsidRPr="00C056D5" w14:paraId="2268C5F4" w14:textId="77777777" w:rsidTr="0091417B">
        <w:trPr>
          <w:trHeight w:val="285"/>
          <w:jc w:val="center"/>
        </w:trPr>
        <w:tc>
          <w:tcPr>
            <w:tcW w:w="4480" w:type="dxa"/>
            <w:tcBorders>
              <w:top w:val="nil"/>
              <w:left w:val="nil"/>
              <w:bottom w:val="nil"/>
              <w:right w:val="nil"/>
            </w:tcBorders>
            <w:vAlign w:val="center"/>
          </w:tcPr>
          <w:p w14:paraId="5A5837B4" w14:textId="77777777" w:rsidR="0091417B" w:rsidRPr="0091417B" w:rsidRDefault="0091417B" w:rsidP="0091417B">
            <w:pPr>
              <w:widowControl/>
              <w:autoSpaceDE/>
              <w:autoSpaceDN/>
              <w:rPr>
                <w:rFonts w:ascii="Arial" w:eastAsia="Times New Roman" w:hAnsi="Arial" w:cs="Arial"/>
                <w:color w:val="000000"/>
                <w:sz w:val="18"/>
                <w:szCs w:val="18"/>
                <w:lang w:eastAsia="hr-HR"/>
              </w:rPr>
            </w:pPr>
            <w:r w:rsidRPr="0091417B">
              <w:rPr>
                <w:rFonts w:ascii="Arial" w:eastAsia="Times New Roman" w:hAnsi="Arial" w:cs="Arial"/>
                <w:color w:val="000000"/>
                <w:sz w:val="18"/>
                <w:szCs w:val="18"/>
                <w:lang w:eastAsia="hr-HR"/>
              </w:rPr>
              <w:t>"Revalorizacija dugotrajne imovine, neto od</w:t>
            </w:r>
          </w:p>
          <w:p w14:paraId="29AAF4D1" w14:textId="055DE04B" w:rsidR="0091417B" w:rsidRPr="00C056D5" w:rsidRDefault="0091417B" w:rsidP="0091417B">
            <w:pPr>
              <w:widowControl/>
              <w:autoSpaceDE/>
              <w:autoSpaceDN/>
              <w:rPr>
                <w:rFonts w:ascii="Arial" w:eastAsia="Times New Roman" w:hAnsi="Arial" w:cs="Arial"/>
                <w:color w:val="000000"/>
                <w:sz w:val="18"/>
                <w:szCs w:val="18"/>
                <w:lang w:eastAsia="hr-HR"/>
              </w:rPr>
            </w:pPr>
            <w:r w:rsidRPr="0091417B">
              <w:rPr>
                <w:rFonts w:ascii="Arial" w:eastAsia="Times New Roman" w:hAnsi="Arial" w:cs="Arial"/>
                <w:color w:val="000000"/>
                <w:sz w:val="18"/>
                <w:szCs w:val="18"/>
                <w:lang w:eastAsia="hr-HR"/>
              </w:rPr>
              <w:t>poreza"</w:t>
            </w:r>
          </w:p>
        </w:tc>
        <w:tc>
          <w:tcPr>
            <w:tcW w:w="973" w:type="dxa"/>
            <w:tcBorders>
              <w:top w:val="nil"/>
              <w:left w:val="nil"/>
              <w:bottom w:val="nil"/>
              <w:right w:val="nil"/>
            </w:tcBorders>
            <w:noWrap/>
            <w:vAlign w:val="center"/>
          </w:tcPr>
          <w:p w14:paraId="1E7EC833" w14:textId="77777777" w:rsidR="0091417B" w:rsidRPr="00C056D5" w:rsidRDefault="0091417B" w:rsidP="0039691E">
            <w:pPr>
              <w:widowControl/>
              <w:autoSpaceDE/>
              <w:autoSpaceDN/>
              <w:rPr>
                <w:rFonts w:ascii="Arial" w:eastAsia="Times New Roman" w:hAnsi="Arial" w:cs="Arial"/>
                <w:color w:val="000000"/>
                <w:sz w:val="18"/>
                <w:szCs w:val="18"/>
                <w:lang w:eastAsia="hr-HR"/>
              </w:rPr>
            </w:pPr>
          </w:p>
        </w:tc>
        <w:tc>
          <w:tcPr>
            <w:tcW w:w="1400" w:type="dxa"/>
            <w:tcBorders>
              <w:top w:val="nil"/>
              <w:left w:val="nil"/>
              <w:bottom w:val="nil"/>
              <w:right w:val="nil"/>
            </w:tcBorders>
            <w:noWrap/>
            <w:vAlign w:val="bottom"/>
          </w:tcPr>
          <w:p w14:paraId="00D310F1" w14:textId="1398DBC6" w:rsidR="0091417B" w:rsidRPr="00C056D5" w:rsidRDefault="0091417B" w:rsidP="0039691E">
            <w:pPr>
              <w:widowControl/>
              <w:autoSpaceDE/>
              <w:autoSpaceDN/>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802</w:t>
            </w:r>
          </w:p>
        </w:tc>
        <w:tc>
          <w:tcPr>
            <w:tcW w:w="1400" w:type="dxa"/>
            <w:tcBorders>
              <w:top w:val="nil"/>
              <w:left w:val="nil"/>
              <w:bottom w:val="nil"/>
              <w:right w:val="nil"/>
            </w:tcBorders>
            <w:vAlign w:val="center"/>
          </w:tcPr>
          <w:p w14:paraId="3C3D9ACF" w14:textId="26A37041" w:rsidR="0091417B" w:rsidRDefault="0091417B" w:rsidP="0039691E">
            <w:pPr>
              <w:widowControl/>
              <w:autoSpaceDE/>
              <w:autoSpaceDN/>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324</w:t>
            </w:r>
          </w:p>
        </w:tc>
      </w:tr>
      <w:tr w:rsidR="0039691E" w:rsidRPr="00C056D5" w14:paraId="15AFDDDE" w14:textId="77777777" w:rsidTr="0091417B">
        <w:trPr>
          <w:trHeight w:val="285"/>
          <w:jc w:val="center"/>
        </w:trPr>
        <w:tc>
          <w:tcPr>
            <w:tcW w:w="4480" w:type="dxa"/>
            <w:tcBorders>
              <w:top w:val="nil"/>
              <w:left w:val="nil"/>
              <w:bottom w:val="nil"/>
              <w:right w:val="nil"/>
            </w:tcBorders>
            <w:vAlign w:val="center"/>
            <w:hideMark/>
          </w:tcPr>
          <w:p w14:paraId="2342A638"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Ostala sveobuhvatna dobit godine</w:t>
            </w:r>
          </w:p>
        </w:tc>
        <w:tc>
          <w:tcPr>
            <w:tcW w:w="973" w:type="dxa"/>
            <w:tcBorders>
              <w:top w:val="nil"/>
              <w:left w:val="nil"/>
              <w:bottom w:val="nil"/>
              <w:right w:val="nil"/>
            </w:tcBorders>
            <w:noWrap/>
            <w:vAlign w:val="center"/>
            <w:hideMark/>
          </w:tcPr>
          <w:p w14:paraId="4EEF854A" w14:textId="77777777" w:rsidR="0039691E" w:rsidRPr="00C056D5" w:rsidRDefault="0039691E" w:rsidP="0039691E">
            <w:pPr>
              <w:widowControl/>
              <w:autoSpaceDE/>
              <w:autoSpaceDN/>
              <w:rPr>
                <w:rFonts w:ascii="Arial" w:eastAsia="Times New Roman" w:hAnsi="Arial" w:cs="Arial"/>
                <w:color w:val="000000"/>
                <w:sz w:val="18"/>
                <w:szCs w:val="18"/>
                <w:lang w:eastAsia="hr-HR"/>
              </w:rPr>
            </w:pPr>
          </w:p>
        </w:tc>
        <w:tc>
          <w:tcPr>
            <w:tcW w:w="1400" w:type="dxa"/>
            <w:tcBorders>
              <w:top w:val="nil"/>
              <w:left w:val="nil"/>
              <w:bottom w:val="nil"/>
              <w:right w:val="nil"/>
            </w:tcBorders>
            <w:noWrap/>
            <w:vAlign w:val="bottom"/>
            <w:hideMark/>
          </w:tcPr>
          <w:p w14:paraId="55D944A5" w14:textId="04C9C675"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8</w:t>
            </w:r>
            <w:r w:rsidR="0091417B">
              <w:rPr>
                <w:rFonts w:ascii="Arial" w:eastAsia="Times New Roman" w:hAnsi="Arial" w:cs="Arial"/>
                <w:color w:val="000000"/>
                <w:sz w:val="20"/>
                <w:szCs w:val="20"/>
                <w:lang w:eastAsia="hr-HR"/>
              </w:rPr>
              <w:t>61</w:t>
            </w:r>
          </w:p>
        </w:tc>
        <w:tc>
          <w:tcPr>
            <w:tcW w:w="1400" w:type="dxa"/>
            <w:tcBorders>
              <w:top w:val="nil"/>
              <w:left w:val="nil"/>
              <w:bottom w:val="nil"/>
              <w:right w:val="nil"/>
            </w:tcBorders>
            <w:vAlign w:val="center"/>
            <w:hideMark/>
          </w:tcPr>
          <w:p w14:paraId="0B2B42D7" w14:textId="2407F240" w:rsidR="0039691E" w:rsidRPr="00C056D5" w:rsidRDefault="00B13921" w:rsidP="0039691E">
            <w:pPr>
              <w:widowControl/>
              <w:autoSpaceDE/>
              <w:autoSpaceDN/>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r w:rsidR="0091417B">
              <w:rPr>
                <w:rFonts w:ascii="Arial" w:eastAsia="Times New Roman" w:hAnsi="Arial" w:cs="Arial"/>
                <w:color w:val="000000"/>
                <w:sz w:val="20"/>
                <w:szCs w:val="20"/>
                <w:lang w:eastAsia="hr-HR"/>
              </w:rPr>
              <w:t>87</w:t>
            </w:r>
          </w:p>
        </w:tc>
      </w:tr>
      <w:tr w:rsidR="0039691E" w:rsidRPr="00C056D5" w14:paraId="5CEE0095" w14:textId="77777777" w:rsidTr="0091417B">
        <w:trPr>
          <w:trHeight w:val="285"/>
          <w:jc w:val="center"/>
        </w:trPr>
        <w:tc>
          <w:tcPr>
            <w:tcW w:w="4480" w:type="dxa"/>
            <w:tcBorders>
              <w:top w:val="nil"/>
              <w:left w:val="nil"/>
              <w:bottom w:val="nil"/>
              <w:right w:val="nil"/>
            </w:tcBorders>
            <w:vAlign w:val="center"/>
            <w:hideMark/>
          </w:tcPr>
          <w:p w14:paraId="16DF4420"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Sveobuhvatna dobit godine</w:t>
            </w:r>
          </w:p>
        </w:tc>
        <w:tc>
          <w:tcPr>
            <w:tcW w:w="973" w:type="dxa"/>
            <w:tcBorders>
              <w:top w:val="nil"/>
              <w:left w:val="nil"/>
              <w:bottom w:val="nil"/>
              <w:right w:val="nil"/>
            </w:tcBorders>
            <w:vAlign w:val="center"/>
            <w:hideMark/>
          </w:tcPr>
          <w:p w14:paraId="0E453521" w14:textId="77777777" w:rsidR="0039691E" w:rsidRPr="00C056D5" w:rsidRDefault="0039691E" w:rsidP="0039691E">
            <w:pPr>
              <w:widowControl/>
              <w:autoSpaceDE/>
              <w:autoSpaceDN/>
              <w:rPr>
                <w:rFonts w:ascii="Arial" w:eastAsia="Times New Roman" w:hAnsi="Arial" w:cs="Arial"/>
                <w:color w:val="000000"/>
                <w:sz w:val="18"/>
                <w:szCs w:val="18"/>
                <w:lang w:eastAsia="hr-HR"/>
              </w:rPr>
            </w:pPr>
          </w:p>
        </w:tc>
        <w:tc>
          <w:tcPr>
            <w:tcW w:w="1400" w:type="dxa"/>
            <w:tcBorders>
              <w:top w:val="nil"/>
              <w:left w:val="nil"/>
              <w:bottom w:val="nil"/>
              <w:right w:val="nil"/>
            </w:tcBorders>
            <w:noWrap/>
            <w:vAlign w:val="bottom"/>
            <w:hideMark/>
          </w:tcPr>
          <w:p w14:paraId="1013DAA1" w14:textId="77777777"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2.047</w:t>
            </w:r>
          </w:p>
        </w:tc>
        <w:tc>
          <w:tcPr>
            <w:tcW w:w="1400" w:type="dxa"/>
            <w:tcBorders>
              <w:top w:val="nil"/>
              <w:left w:val="nil"/>
              <w:bottom w:val="nil"/>
              <w:right w:val="nil"/>
            </w:tcBorders>
            <w:noWrap/>
            <w:vAlign w:val="bottom"/>
            <w:hideMark/>
          </w:tcPr>
          <w:p w14:paraId="64B70955" w14:textId="7348132A"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1.</w:t>
            </w:r>
            <w:r w:rsidR="00B13921">
              <w:rPr>
                <w:rFonts w:ascii="Arial" w:eastAsia="Times New Roman" w:hAnsi="Arial" w:cs="Arial"/>
                <w:color w:val="000000"/>
                <w:sz w:val="20"/>
                <w:szCs w:val="20"/>
                <w:lang w:eastAsia="hr-HR"/>
              </w:rPr>
              <w:t>339</w:t>
            </w:r>
          </w:p>
        </w:tc>
      </w:tr>
      <w:tr w:rsidR="0039691E" w:rsidRPr="00C056D5" w14:paraId="46841451" w14:textId="77777777" w:rsidTr="0091417B">
        <w:trPr>
          <w:trHeight w:val="285"/>
          <w:jc w:val="center"/>
        </w:trPr>
        <w:tc>
          <w:tcPr>
            <w:tcW w:w="4480" w:type="dxa"/>
            <w:tcBorders>
              <w:top w:val="nil"/>
              <w:left w:val="nil"/>
              <w:bottom w:val="nil"/>
              <w:right w:val="nil"/>
            </w:tcBorders>
            <w:vAlign w:val="center"/>
            <w:hideMark/>
          </w:tcPr>
          <w:p w14:paraId="319933E3"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Imateljima kapitala matice</w:t>
            </w:r>
          </w:p>
        </w:tc>
        <w:tc>
          <w:tcPr>
            <w:tcW w:w="973" w:type="dxa"/>
            <w:tcBorders>
              <w:top w:val="nil"/>
              <w:left w:val="nil"/>
              <w:bottom w:val="nil"/>
              <w:right w:val="nil"/>
            </w:tcBorders>
            <w:vAlign w:val="center"/>
            <w:hideMark/>
          </w:tcPr>
          <w:p w14:paraId="5D686A8C" w14:textId="77777777" w:rsidR="0039691E" w:rsidRPr="00C056D5" w:rsidRDefault="0039691E" w:rsidP="0039691E">
            <w:pPr>
              <w:widowControl/>
              <w:autoSpaceDE/>
              <w:autoSpaceDN/>
              <w:rPr>
                <w:rFonts w:ascii="Arial" w:eastAsia="Times New Roman" w:hAnsi="Arial" w:cs="Arial"/>
                <w:color w:val="000000"/>
                <w:sz w:val="18"/>
                <w:szCs w:val="18"/>
                <w:lang w:eastAsia="hr-HR"/>
              </w:rPr>
            </w:pPr>
          </w:p>
        </w:tc>
        <w:tc>
          <w:tcPr>
            <w:tcW w:w="1400" w:type="dxa"/>
            <w:tcBorders>
              <w:top w:val="nil"/>
              <w:left w:val="nil"/>
              <w:bottom w:val="nil"/>
              <w:right w:val="nil"/>
            </w:tcBorders>
            <w:noWrap/>
            <w:vAlign w:val="bottom"/>
            <w:hideMark/>
          </w:tcPr>
          <w:p w14:paraId="09CC69F5" w14:textId="77777777"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2.046</w:t>
            </w:r>
          </w:p>
        </w:tc>
        <w:tc>
          <w:tcPr>
            <w:tcW w:w="1400" w:type="dxa"/>
            <w:tcBorders>
              <w:top w:val="nil"/>
              <w:left w:val="nil"/>
              <w:bottom w:val="nil"/>
              <w:right w:val="nil"/>
            </w:tcBorders>
            <w:noWrap/>
            <w:vAlign w:val="bottom"/>
            <w:hideMark/>
          </w:tcPr>
          <w:p w14:paraId="0209A177" w14:textId="23C79445"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1.</w:t>
            </w:r>
            <w:r w:rsidR="00B13921">
              <w:rPr>
                <w:rFonts w:ascii="Arial" w:eastAsia="Times New Roman" w:hAnsi="Arial" w:cs="Arial"/>
                <w:color w:val="000000"/>
                <w:sz w:val="20"/>
                <w:szCs w:val="20"/>
                <w:lang w:eastAsia="hr-HR"/>
              </w:rPr>
              <w:t>34</w:t>
            </w:r>
            <w:r w:rsidR="008A4D00">
              <w:rPr>
                <w:rFonts w:ascii="Arial" w:eastAsia="Times New Roman" w:hAnsi="Arial" w:cs="Arial"/>
                <w:color w:val="000000"/>
                <w:sz w:val="20"/>
                <w:szCs w:val="20"/>
                <w:lang w:eastAsia="hr-HR"/>
              </w:rPr>
              <w:t>1</w:t>
            </w:r>
          </w:p>
        </w:tc>
      </w:tr>
      <w:tr w:rsidR="0039691E" w:rsidRPr="00C056D5" w14:paraId="0A3B0E52" w14:textId="77777777" w:rsidTr="0091417B">
        <w:trPr>
          <w:trHeight w:val="285"/>
          <w:jc w:val="center"/>
        </w:trPr>
        <w:tc>
          <w:tcPr>
            <w:tcW w:w="4480" w:type="dxa"/>
            <w:tcBorders>
              <w:top w:val="nil"/>
              <w:left w:val="nil"/>
              <w:bottom w:val="nil"/>
              <w:right w:val="nil"/>
            </w:tcBorders>
            <w:vAlign w:val="center"/>
            <w:hideMark/>
          </w:tcPr>
          <w:p w14:paraId="540C4935"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Imateljima manjinskog interesa</w:t>
            </w:r>
          </w:p>
        </w:tc>
        <w:tc>
          <w:tcPr>
            <w:tcW w:w="973" w:type="dxa"/>
            <w:tcBorders>
              <w:top w:val="nil"/>
              <w:left w:val="nil"/>
              <w:bottom w:val="nil"/>
              <w:right w:val="nil"/>
            </w:tcBorders>
            <w:noWrap/>
            <w:vAlign w:val="bottom"/>
            <w:hideMark/>
          </w:tcPr>
          <w:p w14:paraId="766168AB" w14:textId="77777777" w:rsidR="0039691E" w:rsidRPr="00C056D5" w:rsidRDefault="0039691E" w:rsidP="0039691E">
            <w:pPr>
              <w:widowControl/>
              <w:autoSpaceDE/>
              <w:autoSpaceDN/>
              <w:rPr>
                <w:rFonts w:ascii="Arial" w:eastAsia="Times New Roman" w:hAnsi="Arial" w:cs="Arial"/>
                <w:color w:val="000000"/>
                <w:sz w:val="18"/>
                <w:szCs w:val="18"/>
                <w:lang w:eastAsia="hr-HR"/>
              </w:rPr>
            </w:pPr>
          </w:p>
        </w:tc>
        <w:tc>
          <w:tcPr>
            <w:tcW w:w="1400" w:type="dxa"/>
            <w:tcBorders>
              <w:top w:val="nil"/>
              <w:left w:val="nil"/>
              <w:bottom w:val="nil"/>
              <w:right w:val="nil"/>
            </w:tcBorders>
            <w:noWrap/>
            <w:vAlign w:val="bottom"/>
            <w:hideMark/>
          </w:tcPr>
          <w:p w14:paraId="11F94FFA" w14:textId="77777777"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1</w:t>
            </w:r>
          </w:p>
        </w:tc>
        <w:tc>
          <w:tcPr>
            <w:tcW w:w="1400" w:type="dxa"/>
            <w:tcBorders>
              <w:top w:val="nil"/>
              <w:left w:val="nil"/>
              <w:bottom w:val="nil"/>
              <w:right w:val="nil"/>
            </w:tcBorders>
            <w:noWrap/>
            <w:vAlign w:val="bottom"/>
            <w:hideMark/>
          </w:tcPr>
          <w:p w14:paraId="247DD402" w14:textId="1E4C6131"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w:t>
            </w:r>
            <w:r w:rsidR="008A4D00">
              <w:rPr>
                <w:rFonts w:ascii="Arial" w:eastAsia="Times New Roman" w:hAnsi="Arial" w:cs="Arial"/>
                <w:color w:val="000000"/>
                <w:sz w:val="20"/>
                <w:szCs w:val="20"/>
                <w:lang w:eastAsia="hr-HR"/>
              </w:rPr>
              <w:t>2</w:t>
            </w:r>
            <w:r w:rsidRPr="00C056D5">
              <w:rPr>
                <w:rFonts w:ascii="Arial" w:eastAsia="Times New Roman" w:hAnsi="Arial" w:cs="Arial"/>
                <w:color w:val="000000"/>
                <w:sz w:val="20"/>
                <w:szCs w:val="20"/>
                <w:lang w:eastAsia="hr-HR"/>
              </w:rPr>
              <w:t>)</w:t>
            </w:r>
          </w:p>
        </w:tc>
      </w:tr>
      <w:tr w:rsidR="0039691E" w:rsidRPr="00C056D5" w14:paraId="6A5A5183" w14:textId="77777777" w:rsidTr="0091417B">
        <w:trPr>
          <w:trHeight w:val="330"/>
          <w:jc w:val="center"/>
        </w:trPr>
        <w:tc>
          <w:tcPr>
            <w:tcW w:w="4480" w:type="dxa"/>
            <w:tcBorders>
              <w:top w:val="nil"/>
              <w:left w:val="nil"/>
              <w:bottom w:val="nil"/>
              <w:right w:val="nil"/>
            </w:tcBorders>
            <w:vAlign w:val="center"/>
            <w:hideMark/>
          </w:tcPr>
          <w:p w14:paraId="16A11F1B"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Zarade po dionici (u kunama)</w:t>
            </w:r>
          </w:p>
        </w:tc>
        <w:tc>
          <w:tcPr>
            <w:tcW w:w="973" w:type="dxa"/>
            <w:tcBorders>
              <w:top w:val="nil"/>
              <w:left w:val="nil"/>
              <w:bottom w:val="nil"/>
              <w:right w:val="nil"/>
            </w:tcBorders>
            <w:noWrap/>
            <w:vAlign w:val="bottom"/>
            <w:hideMark/>
          </w:tcPr>
          <w:p w14:paraId="3E3314F1" w14:textId="77777777" w:rsidR="0039691E" w:rsidRPr="00C056D5" w:rsidRDefault="0039691E" w:rsidP="0039691E">
            <w:pPr>
              <w:widowControl/>
              <w:autoSpaceDE/>
              <w:autoSpaceDN/>
              <w:rPr>
                <w:rFonts w:ascii="Arial" w:eastAsia="Times New Roman" w:hAnsi="Arial" w:cs="Arial"/>
                <w:color w:val="000000"/>
                <w:sz w:val="18"/>
                <w:szCs w:val="18"/>
                <w:lang w:eastAsia="hr-HR"/>
              </w:rPr>
            </w:pPr>
          </w:p>
        </w:tc>
        <w:tc>
          <w:tcPr>
            <w:tcW w:w="1400" w:type="dxa"/>
            <w:tcBorders>
              <w:top w:val="nil"/>
              <w:left w:val="nil"/>
              <w:bottom w:val="nil"/>
              <w:right w:val="nil"/>
            </w:tcBorders>
            <w:noWrap/>
            <w:vAlign w:val="bottom"/>
            <w:hideMark/>
          </w:tcPr>
          <w:p w14:paraId="48B73BFD" w14:textId="77777777"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0,80</w:t>
            </w:r>
          </w:p>
        </w:tc>
        <w:tc>
          <w:tcPr>
            <w:tcW w:w="1400" w:type="dxa"/>
            <w:tcBorders>
              <w:top w:val="nil"/>
              <w:left w:val="nil"/>
              <w:bottom w:val="nil"/>
              <w:right w:val="nil"/>
            </w:tcBorders>
            <w:vAlign w:val="center"/>
            <w:hideMark/>
          </w:tcPr>
          <w:p w14:paraId="38853BF7" w14:textId="77777777" w:rsidR="0039691E" w:rsidRPr="00C056D5" w:rsidRDefault="0039691E" w:rsidP="0039691E">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0,64</w:t>
            </w:r>
          </w:p>
        </w:tc>
      </w:tr>
    </w:tbl>
    <w:p w14:paraId="4F21EBE0" w14:textId="77777777" w:rsidR="007A40F1" w:rsidRPr="00C056D5" w:rsidRDefault="007A40F1" w:rsidP="00F7785C">
      <w:pPr>
        <w:spacing w:before="240" w:after="240"/>
        <w:jc w:val="center"/>
        <w:rPr>
          <w:rFonts w:ascii="Arial" w:hAnsi="Arial" w:cs="Arial"/>
          <w:sz w:val="20"/>
          <w:szCs w:val="20"/>
        </w:rPr>
      </w:pPr>
    </w:p>
    <w:p w14:paraId="6362CC03" w14:textId="67A5E296" w:rsidR="002F0BB3" w:rsidRPr="00C056D5" w:rsidRDefault="008960BD" w:rsidP="00F7785C">
      <w:pPr>
        <w:spacing w:before="240" w:after="240"/>
        <w:jc w:val="center"/>
        <w:rPr>
          <w:rFonts w:ascii="Arial" w:hAnsi="Arial" w:cs="Arial"/>
          <w:sz w:val="20"/>
          <w:szCs w:val="20"/>
        </w:rPr>
      </w:pPr>
      <w:r w:rsidRPr="00C056D5">
        <w:rPr>
          <w:rFonts w:ascii="Arial" w:hAnsi="Arial" w:cs="Arial"/>
          <w:sz w:val="20"/>
          <w:szCs w:val="20"/>
        </w:rPr>
        <w:t>Popratne bilješke u nastavku čine sastavni dio ovih</w:t>
      </w:r>
      <w:r w:rsidR="00F7785C" w:rsidRPr="00C056D5">
        <w:rPr>
          <w:rFonts w:ascii="Arial" w:hAnsi="Arial" w:cs="Arial"/>
          <w:sz w:val="20"/>
          <w:szCs w:val="20"/>
        </w:rPr>
        <w:t xml:space="preserve"> </w:t>
      </w:r>
      <w:r w:rsidRPr="00C056D5">
        <w:rPr>
          <w:rFonts w:ascii="Arial" w:hAnsi="Arial" w:cs="Arial"/>
          <w:sz w:val="20"/>
          <w:szCs w:val="20"/>
        </w:rPr>
        <w:t>konsolidiranih godišnjih financijskih izvještaja</w:t>
      </w:r>
      <w:r w:rsidR="00E41969" w:rsidRPr="00C056D5">
        <w:rPr>
          <w:rFonts w:ascii="Arial" w:hAnsi="Arial" w:cs="Arial"/>
          <w:sz w:val="20"/>
          <w:szCs w:val="20"/>
        </w:rPr>
        <w:t>.</w:t>
      </w:r>
    </w:p>
    <w:p w14:paraId="60396E8C" w14:textId="77777777" w:rsidR="004740E4" w:rsidRPr="00C056D5" w:rsidRDefault="004740E4">
      <w:pPr>
        <w:rPr>
          <w:rFonts w:ascii="Arial" w:hAnsi="Arial" w:cs="Arial"/>
        </w:rPr>
      </w:pPr>
    </w:p>
    <w:p w14:paraId="1652DA70" w14:textId="77777777" w:rsidR="005A4CB3" w:rsidRPr="00C056D5" w:rsidRDefault="005A4CB3">
      <w:pPr>
        <w:rPr>
          <w:rFonts w:ascii="Arial" w:hAnsi="Arial" w:cs="Arial"/>
        </w:rPr>
        <w:sectPr w:rsidR="005A4CB3" w:rsidRPr="00C056D5" w:rsidSect="00A76B83">
          <w:headerReference w:type="default" r:id="rId13"/>
          <w:pgSz w:w="11910" w:h="16850"/>
          <w:pgMar w:top="1440" w:right="1440" w:bottom="1440" w:left="1440" w:header="720" w:footer="720" w:gutter="0"/>
          <w:cols w:space="720"/>
          <w:docGrid w:linePitch="299"/>
        </w:sectPr>
      </w:pPr>
    </w:p>
    <w:tbl>
      <w:tblPr>
        <w:tblW w:w="8381" w:type="dxa"/>
        <w:jc w:val="center"/>
        <w:tblLook w:val="04A0" w:firstRow="1" w:lastRow="0" w:firstColumn="1" w:lastColumn="0" w:noHBand="0" w:noVBand="1"/>
      </w:tblPr>
      <w:tblGrid>
        <w:gridCol w:w="4309"/>
        <w:gridCol w:w="924"/>
        <w:gridCol w:w="1574"/>
        <w:gridCol w:w="1574"/>
      </w:tblGrid>
      <w:tr w:rsidR="0039691E" w:rsidRPr="00C056D5" w14:paraId="658B5340" w14:textId="77777777" w:rsidTr="0039691E">
        <w:trPr>
          <w:trHeight w:val="222"/>
          <w:jc w:val="center"/>
        </w:trPr>
        <w:tc>
          <w:tcPr>
            <w:tcW w:w="4309" w:type="dxa"/>
            <w:tcBorders>
              <w:top w:val="nil"/>
              <w:left w:val="nil"/>
              <w:bottom w:val="nil"/>
              <w:right w:val="nil"/>
            </w:tcBorders>
            <w:vAlign w:val="center"/>
            <w:hideMark/>
          </w:tcPr>
          <w:p w14:paraId="1FDF9436" w14:textId="77777777" w:rsidR="0039691E" w:rsidRPr="00C056D5" w:rsidRDefault="0039691E" w:rsidP="0039691E">
            <w:pPr>
              <w:widowControl/>
              <w:autoSpaceDE/>
              <w:autoSpaceDN/>
              <w:rPr>
                <w:rFonts w:ascii="Times New Roman" w:eastAsia="Times New Roman" w:hAnsi="Times New Roman" w:cs="Times New Roman"/>
                <w:sz w:val="24"/>
                <w:szCs w:val="24"/>
                <w:lang w:eastAsia="hr-HR"/>
              </w:rPr>
            </w:pPr>
          </w:p>
        </w:tc>
        <w:tc>
          <w:tcPr>
            <w:tcW w:w="924" w:type="dxa"/>
            <w:tcBorders>
              <w:top w:val="nil"/>
              <w:left w:val="nil"/>
              <w:bottom w:val="nil"/>
              <w:right w:val="nil"/>
            </w:tcBorders>
            <w:vAlign w:val="center"/>
            <w:hideMark/>
          </w:tcPr>
          <w:p w14:paraId="5F459982"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Bilješka</w:t>
            </w:r>
          </w:p>
        </w:tc>
        <w:tc>
          <w:tcPr>
            <w:tcW w:w="1574" w:type="dxa"/>
            <w:tcBorders>
              <w:top w:val="nil"/>
              <w:left w:val="nil"/>
              <w:bottom w:val="nil"/>
              <w:right w:val="nil"/>
            </w:tcBorders>
            <w:vAlign w:val="center"/>
            <w:hideMark/>
          </w:tcPr>
          <w:p w14:paraId="0C1EEB6B" w14:textId="77777777" w:rsidR="0039691E" w:rsidRPr="00C056D5" w:rsidRDefault="0039691E" w:rsidP="0039691E">
            <w:pPr>
              <w:widowControl/>
              <w:autoSpaceDE/>
              <w:autoSpaceDN/>
              <w:jc w:val="center"/>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2024</w:t>
            </w:r>
          </w:p>
        </w:tc>
        <w:tc>
          <w:tcPr>
            <w:tcW w:w="1574" w:type="dxa"/>
            <w:tcBorders>
              <w:top w:val="nil"/>
              <w:left w:val="nil"/>
              <w:bottom w:val="nil"/>
              <w:right w:val="nil"/>
            </w:tcBorders>
            <w:vAlign w:val="center"/>
            <w:hideMark/>
          </w:tcPr>
          <w:p w14:paraId="193A1D86" w14:textId="77777777" w:rsidR="0039691E" w:rsidRPr="00C056D5" w:rsidRDefault="0039691E" w:rsidP="0039691E">
            <w:pPr>
              <w:widowControl/>
              <w:autoSpaceDE/>
              <w:autoSpaceDN/>
              <w:jc w:val="center"/>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2025</w:t>
            </w:r>
          </w:p>
        </w:tc>
      </w:tr>
      <w:tr w:rsidR="0039691E" w:rsidRPr="00C056D5" w14:paraId="475036B0" w14:textId="77777777" w:rsidTr="0039691E">
        <w:trPr>
          <w:trHeight w:val="222"/>
          <w:jc w:val="center"/>
        </w:trPr>
        <w:tc>
          <w:tcPr>
            <w:tcW w:w="4309" w:type="dxa"/>
            <w:tcBorders>
              <w:top w:val="nil"/>
              <w:left w:val="nil"/>
              <w:bottom w:val="nil"/>
              <w:right w:val="nil"/>
            </w:tcBorders>
            <w:noWrap/>
            <w:vAlign w:val="center"/>
            <w:hideMark/>
          </w:tcPr>
          <w:p w14:paraId="2D05B995" w14:textId="77777777" w:rsidR="0039691E" w:rsidRPr="00C056D5" w:rsidRDefault="0039691E" w:rsidP="0039691E">
            <w:pPr>
              <w:widowControl/>
              <w:autoSpaceDE/>
              <w:autoSpaceDN/>
              <w:jc w:val="center"/>
              <w:rPr>
                <w:rFonts w:ascii="Arial" w:eastAsia="Times New Roman" w:hAnsi="Arial" w:cs="Arial"/>
                <w:b/>
                <w:bCs/>
                <w:color w:val="000000"/>
                <w:sz w:val="18"/>
                <w:szCs w:val="18"/>
                <w:lang w:eastAsia="hr-HR"/>
              </w:rPr>
            </w:pPr>
          </w:p>
        </w:tc>
        <w:tc>
          <w:tcPr>
            <w:tcW w:w="924" w:type="dxa"/>
            <w:tcBorders>
              <w:top w:val="nil"/>
              <w:left w:val="nil"/>
              <w:bottom w:val="nil"/>
              <w:right w:val="nil"/>
            </w:tcBorders>
            <w:noWrap/>
            <w:vAlign w:val="center"/>
            <w:hideMark/>
          </w:tcPr>
          <w:p w14:paraId="4FAD6238"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c>
          <w:tcPr>
            <w:tcW w:w="3148" w:type="dxa"/>
            <w:gridSpan w:val="2"/>
            <w:tcBorders>
              <w:top w:val="nil"/>
              <w:left w:val="nil"/>
              <w:bottom w:val="nil"/>
              <w:right w:val="nil"/>
            </w:tcBorders>
            <w:vAlign w:val="center"/>
            <w:hideMark/>
          </w:tcPr>
          <w:p w14:paraId="499DD70F" w14:textId="77777777" w:rsidR="0039691E" w:rsidRPr="00C056D5" w:rsidRDefault="0039691E" w:rsidP="0039691E">
            <w:pPr>
              <w:widowControl/>
              <w:autoSpaceDE/>
              <w:autoSpaceDN/>
              <w:jc w:val="center"/>
              <w:rPr>
                <w:rFonts w:ascii="Arial" w:eastAsia="Times New Roman" w:hAnsi="Arial" w:cs="Arial"/>
                <w:b/>
                <w:bCs/>
                <w:i/>
                <w:iCs/>
                <w:color w:val="000000"/>
                <w:sz w:val="18"/>
                <w:szCs w:val="18"/>
                <w:lang w:eastAsia="hr-HR"/>
              </w:rPr>
            </w:pPr>
            <w:r w:rsidRPr="00C056D5">
              <w:rPr>
                <w:rFonts w:ascii="Arial" w:eastAsia="Times New Roman" w:hAnsi="Arial" w:cs="Arial"/>
                <w:b/>
                <w:bCs/>
                <w:i/>
                <w:iCs/>
                <w:color w:val="000000"/>
                <w:sz w:val="18"/>
                <w:szCs w:val="18"/>
                <w:lang w:eastAsia="hr-HR"/>
              </w:rPr>
              <w:t>u tisućama EUR</w:t>
            </w:r>
          </w:p>
        </w:tc>
      </w:tr>
      <w:tr w:rsidR="0039691E" w:rsidRPr="00C056D5" w14:paraId="185D7C69" w14:textId="77777777" w:rsidTr="0039691E">
        <w:trPr>
          <w:trHeight w:val="264"/>
          <w:jc w:val="center"/>
        </w:trPr>
        <w:tc>
          <w:tcPr>
            <w:tcW w:w="4309" w:type="dxa"/>
            <w:tcBorders>
              <w:top w:val="nil"/>
              <w:left w:val="nil"/>
              <w:bottom w:val="nil"/>
              <w:right w:val="nil"/>
            </w:tcBorders>
            <w:noWrap/>
            <w:vAlign w:val="center"/>
            <w:hideMark/>
          </w:tcPr>
          <w:p w14:paraId="6B4EC86A"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IMOVINA</w:t>
            </w:r>
          </w:p>
        </w:tc>
        <w:tc>
          <w:tcPr>
            <w:tcW w:w="924" w:type="dxa"/>
            <w:tcBorders>
              <w:top w:val="nil"/>
              <w:left w:val="nil"/>
              <w:bottom w:val="nil"/>
              <w:right w:val="nil"/>
            </w:tcBorders>
            <w:noWrap/>
            <w:vAlign w:val="center"/>
            <w:hideMark/>
          </w:tcPr>
          <w:p w14:paraId="486B797A"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p>
        </w:tc>
        <w:tc>
          <w:tcPr>
            <w:tcW w:w="1574" w:type="dxa"/>
            <w:tcBorders>
              <w:top w:val="nil"/>
              <w:left w:val="nil"/>
              <w:bottom w:val="nil"/>
              <w:right w:val="nil"/>
            </w:tcBorders>
            <w:vAlign w:val="bottom"/>
            <w:hideMark/>
          </w:tcPr>
          <w:p w14:paraId="5E20179B"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c>
          <w:tcPr>
            <w:tcW w:w="1574" w:type="dxa"/>
            <w:tcBorders>
              <w:top w:val="nil"/>
              <w:left w:val="nil"/>
              <w:bottom w:val="nil"/>
              <w:right w:val="nil"/>
            </w:tcBorders>
            <w:noWrap/>
            <w:vAlign w:val="center"/>
            <w:hideMark/>
          </w:tcPr>
          <w:p w14:paraId="103690CB"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r>
      <w:tr w:rsidR="0039691E" w:rsidRPr="00C056D5" w14:paraId="6195C862" w14:textId="77777777" w:rsidTr="0039691E">
        <w:trPr>
          <w:trHeight w:val="264"/>
          <w:jc w:val="center"/>
        </w:trPr>
        <w:tc>
          <w:tcPr>
            <w:tcW w:w="4309" w:type="dxa"/>
            <w:tcBorders>
              <w:top w:val="nil"/>
              <w:left w:val="nil"/>
              <w:bottom w:val="nil"/>
              <w:right w:val="nil"/>
            </w:tcBorders>
            <w:noWrap/>
            <w:vAlign w:val="center"/>
            <w:hideMark/>
          </w:tcPr>
          <w:p w14:paraId="557A989E"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Nematerijalna imovina</w:t>
            </w:r>
          </w:p>
        </w:tc>
        <w:tc>
          <w:tcPr>
            <w:tcW w:w="924" w:type="dxa"/>
            <w:tcBorders>
              <w:top w:val="nil"/>
              <w:left w:val="nil"/>
              <w:bottom w:val="nil"/>
              <w:right w:val="nil"/>
            </w:tcBorders>
            <w:noWrap/>
            <w:vAlign w:val="center"/>
            <w:hideMark/>
          </w:tcPr>
          <w:p w14:paraId="5B3DC262" w14:textId="7777777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13</w:t>
            </w:r>
          </w:p>
        </w:tc>
        <w:tc>
          <w:tcPr>
            <w:tcW w:w="1574" w:type="dxa"/>
            <w:tcBorders>
              <w:top w:val="nil"/>
              <w:left w:val="nil"/>
              <w:bottom w:val="nil"/>
              <w:right w:val="nil"/>
            </w:tcBorders>
            <w:vAlign w:val="center"/>
            <w:hideMark/>
          </w:tcPr>
          <w:p w14:paraId="6B571366"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25</w:t>
            </w:r>
          </w:p>
        </w:tc>
        <w:tc>
          <w:tcPr>
            <w:tcW w:w="1574" w:type="dxa"/>
            <w:tcBorders>
              <w:top w:val="nil"/>
              <w:left w:val="nil"/>
              <w:bottom w:val="nil"/>
              <w:right w:val="nil"/>
            </w:tcBorders>
            <w:vAlign w:val="center"/>
            <w:hideMark/>
          </w:tcPr>
          <w:p w14:paraId="06901C2E" w14:textId="4907EAB1"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w:t>
            </w:r>
            <w:r w:rsidR="0082282E">
              <w:rPr>
                <w:rFonts w:ascii="Arial" w:eastAsia="Times New Roman" w:hAnsi="Arial" w:cs="Arial"/>
                <w:b/>
                <w:bCs/>
                <w:color w:val="000000"/>
                <w:sz w:val="18"/>
                <w:szCs w:val="18"/>
                <w:lang w:eastAsia="hr-HR"/>
              </w:rPr>
              <w:t>2</w:t>
            </w:r>
          </w:p>
        </w:tc>
      </w:tr>
      <w:tr w:rsidR="0039691E" w:rsidRPr="00C056D5" w14:paraId="10147848" w14:textId="77777777" w:rsidTr="0039691E">
        <w:trPr>
          <w:trHeight w:val="264"/>
          <w:jc w:val="center"/>
        </w:trPr>
        <w:tc>
          <w:tcPr>
            <w:tcW w:w="4309" w:type="dxa"/>
            <w:tcBorders>
              <w:top w:val="nil"/>
              <w:left w:val="nil"/>
              <w:bottom w:val="nil"/>
              <w:right w:val="nil"/>
            </w:tcBorders>
            <w:noWrap/>
            <w:vAlign w:val="center"/>
            <w:hideMark/>
          </w:tcPr>
          <w:p w14:paraId="4A352FDE"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Nekretnine, postrojenja i oprema</w:t>
            </w:r>
          </w:p>
        </w:tc>
        <w:tc>
          <w:tcPr>
            <w:tcW w:w="924" w:type="dxa"/>
            <w:tcBorders>
              <w:top w:val="nil"/>
              <w:left w:val="nil"/>
              <w:bottom w:val="nil"/>
              <w:right w:val="nil"/>
            </w:tcBorders>
            <w:noWrap/>
            <w:vAlign w:val="center"/>
            <w:hideMark/>
          </w:tcPr>
          <w:p w14:paraId="757A306F" w14:textId="7777777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14</w:t>
            </w:r>
          </w:p>
        </w:tc>
        <w:tc>
          <w:tcPr>
            <w:tcW w:w="1574" w:type="dxa"/>
            <w:tcBorders>
              <w:top w:val="nil"/>
              <w:left w:val="nil"/>
              <w:bottom w:val="nil"/>
              <w:right w:val="nil"/>
            </w:tcBorders>
            <w:vAlign w:val="center"/>
            <w:hideMark/>
          </w:tcPr>
          <w:p w14:paraId="6BA11BE4"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7.975</w:t>
            </w:r>
          </w:p>
        </w:tc>
        <w:tc>
          <w:tcPr>
            <w:tcW w:w="1574" w:type="dxa"/>
            <w:tcBorders>
              <w:top w:val="nil"/>
              <w:left w:val="nil"/>
              <w:bottom w:val="nil"/>
              <w:right w:val="nil"/>
            </w:tcBorders>
            <w:vAlign w:val="center"/>
            <w:hideMark/>
          </w:tcPr>
          <w:p w14:paraId="1EB7E68D"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7.198</w:t>
            </w:r>
          </w:p>
        </w:tc>
      </w:tr>
      <w:tr w:rsidR="0039691E" w:rsidRPr="00C056D5" w14:paraId="22B277AB" w14:textId="77777777" w:rsidTr="0039691E">
        <w:trPr>
          <w:trHeight w:val="264"/>
          <w:jc w:val="center"/>
        </w:trPr>
        <w:tc>
          <w:tcPr>
            <w:tcW w:w="4309" w:type="dxa"/>
            <w:tcBorders>
              <w:top w:val="nil"/>
              <w:left w:val="nil"/>
              <w:bottom w:val="nil"/>
              <w:right w:val="nil"/>
            </w:tcBorders>
            <w:noWrap/>
            <w:vAlign w:val="center"/>
            <w:hideMark/>
          </w:tcPr>
          <w:p w14:paraId="7C571973"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Ulaganja u nekretnine</w:t>
            </w:r>
          </w:p>
        </w:tc>
        <w:tc>
          <w:tcPr>
            <w:tcW w:w="924" w:type="dxa"/>
            <w:tcBorders>
              <w:top w:val="nil"/>
              <w:left w:val="nil"/>
              <w:bottom w:val="nil"/>
              <w:right w:val="nil"/>
            </w:tcBorders>
            <w:noWrap/>
            <w:vAlign w:val="bottom"/>
            <w:hideMark/>
          </w:tcPr>
          <w:p w14:paraId="347852EE" w14:textId="77777777" w:rsidR="0039691E" w:rsidRPr="00C056D5" w:rsidRDefault="0039691E" w:rsidP="0039691E">
            <w:pPr>
              <w:widowControl/>
              <w:autoSpaceDE/>
              <w:autoSpaceDN/>
              <w:rPr>
                <w:rFonts w:ascii="Arial" w:eastAsia="Times New Roman" w:hAnsi="Arial" w:cs="Arial"/>
                <w:color w:val="000000"/>
                <w:sz w:val="18"/>
                <w:szCs w:val="18"/>
                <w:lang w:eastAsia="hr-HR"/>
              </w:rPr>
            </w:pPr>
          </w:p>
        </w:tc>
        <w:tc>
          <w:tcPr>
            <w:tcW w:w="1574" w:type="dxa"/>
            <w:tcBorders>
              <w:top w:val="nil"/>
              <w:left w:val="nil"/>
              <w:bottom w:val="nil"/>
              <w:right w:val="nil"/>
            </w:tcBorders>
            <w:vAlign w:val="center"/>
            <w:hideMark/>
          </w:tcPr>
          <w:p w14:paraId="07123B92"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79</w:t>
            </w:r>
          </w:p>
        </w:tc>
        <w:tc>
          <w:tcPr>
            <w:tcW w:w="1574" w:type="dxa"/>
            <w:tcBorders>
              <w:top w:val="nil"/>
              <w:left w:val="nil"/>
              <w:bottom w:val="nil"/>
              <w:right w:val="nil"/>
            </w:tcBorders>
            <w:vAlign w:val="center"/>
            <w:hideMark/>
          </w:tcPr>
          <w:p w14:paraId="618411F9"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79</w:t>
            </w:r>
          </w:p>
        </w:tc>
      </w:tr>
      <w:tr w:rsidR="0039691E" w:rsidRPr="00C056D5" w14:paraId="42CB7E06" w14:textId="77777777" w:rsidTr="0039691E">
        <w:trPr>
          <w:trHeight w:val="264"/>
          <w:jc w:val="center"/>
        </w:trPr>
        <w:tc>
          <w:tcPr>
            <w:tcW w:w="4309" w:type="dxa"/>
            <w:tcBorders>
              <w:top w:val="nil"/>
              <w:left w:val="nil"/>
              <w:bottom w:val="nil"/>
              <w:right w:val="nil"/>
            </w:tcBorders>
            <w:noWrap/>
            <w:vAlign w:val="center"/>
            <w:hideMark/>
          </w:tcPr>
          <w:p w14:paraId="33A5986A"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Ulaganja u povezana društva</w:t>
            </w:r>
          </w:p>
        </w:tc>
        <w:tc>
          <w:tcPr>
            <w:tcW w:w="924" w:type="dxa"/>
            <w:tcBorders>
              <w:top w:val="nil"/>
              <w:left w:val="nil"/>
              <w:bottom w:val="nil"/>
              <w:right w:val="nil"/>
            </w:tcBorders>
            <w:noWrap/>
            <w:vAlign w:val="center"/>
            <w:hideMark/>
          </w:tcPr>
          <w:p w14:paraId="72D4E44F" w14:textId="7777777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15</w:t>
            </w:r>
          </w:p>
        </w:tc>
        <w:tc>
          <w:tcPr>
            <w:tcW w:w="1574" w:type="dxa"/>
            <w:tcBorders>
              <w:top w:val="nil"/>
              <w:left w:val="nil"/>
              <w:bottom w:val="nil"/>
              <w:right w:val="nil"/>
            </w:tcBorders>
            <w:vAlign w:val="center"/>
            <w:hideMark/>
          </w:tcPr>
          <w:p w14:paraId="6C47A7AD"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1.991</w:t>
            </w:r>
          </w:p>
        </w:tc>
        <w:tc>
          <w:tcPr>
            <w:tcW w:w="1574" w:type="dxa"/>
            <w:tcBorders>
              <w:top w:val="nil"/>
              <w:left w:val="nil"/>
              <w:bottom w:val="nil"/>
              <w:right w:val="nil"/>
            </w:tcBorders>
            <w:vAlign w:val="center"/>
            <w:hideMark/>
          </w:tcPr>
          <w:p w14:paraId="13F89727"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1.991</w:t>
            </w:r>
          </w:p>
        </w:tc>
      </w:tr>
      <w:tr w:rsidR="0039691E" w:rsidRPr="00C056D5" w14:paraId="78D2B291" w14:textId="77777777" w:rsidTr="0039691E">
        <w:trPr>
          <w:trHeight w:val="264"/>
          <w:jc w:val="center"/>
        </w:trPr>
        <w:tc>
          <w:tcPr>
            <w:tcW w:w="4309" w:type="dxa"/>
            <w:tcBorders>
              <w:top w:val="nil"/>
              <w:left w:val="nil"/>
              <w:bottom w:val="nil"/>
              <w:right w:val="nil"/>
            </w:tcBorders>
            <w:noWrap/>
            <w:vAlign w:val="center"/>
            <w:hideMark/>
          </w:tcPr>
          <w:p w14:paraId="13AE7144" w14:textId="014FEB4A"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xml:space="preserve">Dani zajmovi i depoziti </w:t>
            </w:r>
          </w:p>
        </w:tc>
        <w:tc>
          <w:tcPr>
            <w:tcW w:w="924" w:type="dxa"/>
            <w:tcBorders>
              <w:top w:val="nil"/>
              <w:left w:val="nil"/>
              <w:bottom w:val="nil"/>
              <w:right w:val="nil"/>
            </w:tcBorders>
            <w:noWrap/>
            <w:vAlign w:val="center"/>
            <w:hideMark/>
          </w:tcPr>
          <w:p w14:paraId="263C0350" w14:textId="7777777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17</w:t>
            </w:r>
          </w:p>
        </w:tc>
        <w:tc>
          <w:tcPr>
            <w:tcW w:w="1574" w:type="dxa"/>
            <w:tcBorders>
              <w:top w:val="nil"/>
              <w:left w:val="nil"/>
              <w:bottom w:val="nil"/>
              <w:right w:val="nil"/>
            </w:tcBorders>
            <w:vAlign w:val="center"/>
            <w:hideMark/>
          </w:tcPr>
          <w:p w14:paraId="6757E415"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125</w:t>
            </w:r>
          </w:p>
        </w:tc>
        <w:tc>
          <w:tcPr>
            <w:tcW w:w="1574" w:type="dxa"/>
            <w:tcBorders>
              <w:top w:val="nil"/>
              <w:left w:val="nil"/>
              <w:bottom w:val="nil"/>
              <w:right w:val="nil"/>
            </w:tcBorders>
            <w:vAlign w:val="center"/>
            <w:hideMark/>
          </w:tcPr>
          <w:p w14:paraId="31D5F988"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78</w:t>
            </w:r>
          </w:p>
        </w:tc>
      </w:tr>
      <w:tr w:rsidR="0039691E" w:rsidRPr="00C056D5" w14:paraId="0357CDA3" w14:textId="77777777" w:rsidTr="0039691E">
        <w:trPr>
          <w:trHeight w:val="264"/>
          <w:jc w:val="center"/>
        </w:trPr>
        <w:tc>
          <w:tcPr>
            <w:tcW w:w="4309" w:type="dxa"/>
            <w:tcBorders>
              <w:top w:val="nil"/>
              <w:left w:val="nil"/>
              <w:bottom w:val="nil"/>
              <w:right w:val="nil"/>
            </w:tcBorders>
            <w:noWrap/>
            <w:vAlign w:val="center"/>
            <w:hideMark/>
          </w:tcPr>
          <w:p w14:paraId="46194E8D" w14:textId="72021A5F"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xml:space="preserve">Potraživanja od kupaca i ostala potraživanja </w:t>
            </w:r>
          </w:p>
        </w:tc>
        <w:tc>
          <w:tcPr>
            <w:tcW w:w="924" w:type="dxa"/>
            <w:tcBorders>
              <w:top w:val="nil"/>
              <w:left w:val="nil"/>
              <w:bottom w:val="nil"/>
              <w:right w:val="nil"/>
            </w:tcBorders>
            <w:noWrap/>
            <w:vAlign w:val="center"/>
            <w:hideMark/>
          </w:tcPr>
          <w:p w14:paraId="53E74406" w14:textId="7777777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16</w:t>
            </w:r>
          </w:p>
        </w:tc>
        <w:tc>
          <w:tcPr>
            <w:tcW w:w="1574" w:type="dxa"/>
            <w:tcBorders>
              <w:top w:val="nil"/>
              <w:left w:val="nil"/>
              <w:bottom w:val="nil"/>
              <w:right w:val="nil"/>
            </w:tcBorders>
            <w:vAlign w:val="center"/>
            <w:hideMark/>
          </w:tcPr>
          <w:p w14:paraId="6A297AFC"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133</w:t>
            </w:r>
          </w:p>
        </w:tc>
        <w:tc>
          <w:tcPr>
            <w:tcW w:w="1574" w:type="dxa"/>
            <w:tcBorders>
              <w:top w:val="nil"/>
              <w:left w:val="nil"/>
              <w:bottom w:val="nil"/>
              <w:right w:val="nil"/>
            </w:tcBorders>
            <w:vAlign w:val="center"/>
            <w:hideMark/>
          </w:tcPr>
          <w:p w14:paraId="54600976"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14</w:t>
            </w:r>
          </w:p>
        </w:tc>
      </w:tr>
      <w:tr w:rsidR="0039691E" w:rsidRPr="00C056D5" w14:paraId="6E560EA9" w14:textId="77777777" w:rsidTr="0039691E">
        <w:trPr>
          <w:trHeight w:val="264"/>
          <w:jc w:val="center"/>
        </w:trPr>
        <w:tc>
          <w:tcPr>
            <w:tcW w:w="4309" w:type="dxa"/>
            <w:tcBorders>
              <w:top w:val="nil"/>
              <w:left w:val="nil"/>
              <w:bottom w:val="nil"/>
              <w:right w:val="nil"/>
            </w:tcBorders>
            <w:noWrap/>
            <w:vAlign w:val="center"/>
            <w:hideMark/>
          </w:tcPr>
          <w:p w14:paraId="5A788A8E"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 DUGOTRAJNA IMOVINA</w:t>
            </w:r>
          </w:p>
        </w:tc>
        <w:tc>
          <w:tcPr>
            <w:tcW w:w="924" w:type="dxa"/>
            <w:tcBorders>
              <w:top w:val="nil"/>
              <w:left w:val="nil"/>
              <w:bottom w:val="nil"/>
              <w:right w:val="nil"/>
            </w:tcBorders>
            <w:noWrap/>
            <w:vAlign w:val="bottom"/>
            <w:hideMark/>
          </w:tcPr>
          <w:p w14:paraId="5D684718"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p>
        </w:tc>
        <w:tc>
          <w:tcPr>
            <w:tcW w:w="1574" w:type="dxa"/>
            <w:tcBorders>
              <w:top w:val="single" w:sz="8" w:space="0" w:color="auto"/>
              <w:left w:val="nil"/>
              <w:bottom w:val="single" w:sz="8" w:space="0" w:color="auto"/>
              <w:right w:val="nil"/>
            </w:tcBorders>
            <w:vAlign w:val="center"/>
            <w:hideMark/>
          </w:tcPr>
          <w:p w14:paraId="047C57F0"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10.328</w:t>
            </w:r>
          </w:p>
        </w:tc>
        <w:tc>
          <w:tcPr>
            <w:tcW w:w="1574" w:type="dxa"/>
            <w:tcBorders>
              <w:top w:val="single" w:sz="8" w:space="0" w:color="auto"/>
              <w:left w:val="nil"/>
              <w:bottom w:val="single" w:sz="8" w:space="0" w:color="auto"/>
              <w:right w:val="nil"/>
            </w:tcBorders>
            <w:vAlign w:val="center"/>
            <w:hideMark/>
          </w:tcPr>
          <w:p w14:paraId="31463B19" w14:textId="4FB0CB00"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9.37</w:t>
            </w:r>
            <w:r w:rsidR="003C103B">
              <w:rPr>
                <w:rFonts w:ascii="Arial" w:eastAsia="Times New Roman" w:hAnsi="Arial" w:cs="Arial"/>
                <w:b/>
                <w:bCs/>
                <w:color w:val="000000"/>
                <w:sz w:val="18"/>
                <w:szCs w:val="18"/>
                <w:lang w:eastAsia="hr-HR"/>
              </w:rPr>
              <w:t>2</w:t>
            </w:r>
          </w:p>
        </w:tc>
      </w:tr>
      <w:tr w:rsidR="0039691E" w:rsidRPr="00C056D5" w14:paraId="61748A1C" w14:textId="77777777" w:rsidTr="0039691E">
        <w:trPr>
          <w:trHeight w:val="264"/>
          <w:jc w:val="center"/>
        </w:trPr>
        <w:tc>
          <w:tcPr>
            <w:tcW w:w="4309" w:type="dxa"/>
            <w:tcBorders>
              <w:top w:val="nil"/>
              <w:left w:val="nil"/>
              <w:bottom w:val="nil"/>
              <w:right w:val="nil"/>
            </w:tcBorders>
            <w:noWrap/>
            <w:vAlign w:val="center"/>
            <w:hideMark/>
          </w:tcPr>
          <w:p w14:paraId="767D6EC4"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Zalihe</w:t>
            </w:r>
          </w:p>
        </w:tc>
        <w:tc>
          <w:tcPr>
            <w:tcW w:w="924" w:type="dxa"/>
            <w:tcBorders>
              <w:top w:val="nil"/>
              <w:left w:val="nil"/>
              <w:bottom w:val="nil"/>
              <w:right w:val="nil"/>
            </w:tcBorders>
            <w:noWrap/>
            <w:vAlign w:val="center"/>
            <w:hideMark/>
          </w:tcPr>
          <w:p w14:paraId="450F3B55" w14:textId="6B18954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p>
        </w:tc>
        <w:tc>
          <w:tcPr>
            <w:tcW w:w="1574" w:type="dxa"/>
            <w:tcBorders>
              <w:top w:val="nil"/>
              <w:left w:val="nil"/>
              <w:bottom w:val="nil"/>
              <w:right w:val="nil"/>
            </w:tcBorders>
            <w:vAlign w:val="center"/>
            <w:hideMark/>
          </w:tcPr>
          <w:p w14:paraId="7463F588"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75</w:t>
            </w:r>
          </w:p>
        </w:tc>
        <w:tc>
          <w:tcPr>
            <w:tcW w:w="1574" w:type="dxa"/>
            <w:tcBorders>
              <w:top w:val="nil"/>
              <w:left w:val="nil"/>
              <w:bottom w:val="nil"/>
              <w:right w:val="nil"/>
            </w:tcBorders>
            <w:vAlign w:val="center"/>
            <w:hideMark/>
          </w:tcPr>
          <w:p w14:paraId="39CF5173"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75</w:t>
            </w:r>
          </w:p>
        </w:tc>
      </w:tr>
      <w:tr w:rsidR="0039691E" w:rsidRPr="00C056D5" w14:paraId="537B0BEC" w14:textId="77777777" w:rsidTr="0039691E">
        <w:trPr>
          <w:trHeight w:val="264"/>
          <w:jc w:val="center"/>
        </w:trPr>
        <w:tc>
          <w:tcPr>
            <w:tcW w:w="4309" w:type="dxa"/>
            <w:tcBorders>
              <w:top w:val="nil"/>
              <w:left w:val="nil"/>
              <w:bottom w:val="nil"/>
              <w:right w:val="nil"/>
            </w:tcBorders>
            <w:noWrap/>
            <w:vAlign w:val="center"/>
            <w:hideMark/>
          </w:tcPr>
          <w:p w14:paraId="4EE32C23"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Potraživanja od kupaca i ostala potraživanja</w:t>
            </w:r>
          </w:p>
        </w:tc>
        <w:tc>
          <w:tcPr>
            <w:tcW w:w="924" w:type="dxa"/>
            <w:tcBorders>
              <w:top w:val="nil"/>
              <w:left w:val="nil"/>
              <w:bottom w:val="nil"/>
              <w:right w:val="nil"/>
            </w:tcBorders>
            <w:noWrap/>
            <w:vAlign w:val="center"/>
            <w:hideMark/>
          </w:tcPr>
          <w:p w14:paraId="7C211DFE" w14:textId="58CE3003"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1</w:t>
            </w:r>
            <w:r w:rsidR="0080594E">
              <w:rPr>
                <w:rFonts w:ascii="Arial" w:eastAsia="Times New Roman" w:hAnsi="Arial" w:cs="Arial"/>
                <w:i/>
                <w:iCs/>
                <w:color w:val="000000"/>
                <w:sz w:val="18"/>
                <w:szCs w:val="18"/>
                <w:lang w:eastAsia="hr-HR"/>
              </w:rPr>
              <w:t>6</w:t>
            </w:r>
          </w:p>
        </w:tc>
        <w:tc>
          <w:tcPr>
            <w:tcW w:w="1574" w:type="dxa"/>
            <w:tcBorders>
              <w:top w:val="nil"/>
              <w:left w:val="nil"/>
              <w:bottom w:val="nil"/>
              <w:right w:val="nil"/>
            </w:tcBorders>
            <w:vAlign w:val="center"/>
            <w:hideMark/>
          </w:tcPr>
          <w:p w14:paraId="1D888CF7"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3.331</w:t>
            </w:r>
          </w:p>
        </w:tc>
        <w:tc>
          <w:tcPr>
            <w:tcW w:w="1574" w:type="dxa"/>
            <w:tcBorders>
              <w:top w:val="nil"/>
              <w:left w:val="nil"/>
              <w:bottom w:val="nil"/>
              <w:right w:val="nil"/>
            </w:tcBorders>
            <w:vAlign w:val="center"/>
            <w:hideMark/>
          </w:tcPr>
          <w:p w14:paraId="1A94A498"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3.868</w:t>
            </w:r>
          </w:p>
        </w:tc>
      </w:tr>
      <w:tr w:rsidR="0039691E" w:rsidRPr="00C056D5" w14:paraId="3D479C42" w14:textId="77777777" w:rsidTr="0039691E">
        <w:trPr>
          <w:trHeight w:val="264"/>
          <w:jc w:val="center"/>
        </w:trPr>
        <w:tc>
          <w:tcPr>
            <w:tcW w:w="4309" w:type="dxa"/>
            <w:tcBorders>
              <w:top w:val="nil"/>
              <w:left w:val="nil"/>
              <w:bottom w:val="nil"/>
              <w:right w:val="nil"/>
            </w:tcBorders>
            <w:noWrap/>
            <w:vAlign w:val="center"/>
            <w:hideMark/>
          </w:tcPr>
          <w:p w14:paraId="3285391F"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Dani zajmovi i depoziti</w:t>
            </w:r>
          </w:p>
        </w:tc>
        <w:tc>
          <w:tcPr>
            <w:tcW w:w="924" w:type="dxa"/>
            <w:tcBorders>
              <w:top w:val="nil"/>
              <w:left w:val="nil"/>
              <w:bottom w:val="nil"/>
              <w:right w:val="nil"/>
            </w:tcBorders>
            <w:noWrap/>
            <w:vAlign w:val="center"/>
            <w:hideMark/>
          </w:tcPr>
          <w:p w14:paraId="3BED32AD" w14:textId="3406DA26" w:rsidR="0039691E" w:rsidRPr="00C056D5" w:rsidRDefault="0080594E" w:rsidP="0039691E">
            <w:pPr>
              <w:widowControl/>
              <w:autoSpaceDE/>
              <w:autoSpaceDN/>
              <w:jc w:val="center"/>
              <w:rPr>
                <w:rFonts w:ascii="Arial" w:eastAsia="Times New Roman" w:hAnsi="Arial" w:cs="Arial"/>
                <w:i/>
                <w:iCs/>
                <w:color w:val="000000"/>
                <w:sz w:val="18"/>
                <w:szCs w:val="18"/>
                <w:lang w:eastAsia="hr-HR"/>
              </w:rPr>
            </w:pPr>
            <w:r>
              <w:rPr>
                <w:rFonts w:ascii="Arial" w:eastAsia="Times New Roman" w:hAnsi="Arial" w:cs="Arial"/>
                <w:i/>
                <w:iCs/>
                <w:color w:val="000000"/>
                <w:sz w:val="18"/>
                <w:szCs w:val="18"/>
                <w:lang w:eastAsia="hr-HR"/>
              </w:rPr>
              <w:t>17</w:t>
            </w:r>
          </w:p>
        </w:tc>
        <w:tc>
          <w:tcPr>
            <w:tcW w:w="1574" w:type="dxa"/>
            <w:tcBorders>
              <w:top w:val="nil"/>
              <w:left w:val="nil"/>
              <w:bottom w:val="nil"/>
              <w:right w:val="nil"/>
            </w:tcBorders>
            <w:vAlign w:val="center"/>
            <w:hideMark/>
          </w:tcPr>
          <w:p w14:paraId="15BDFD94"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3.820</w:t>
            </w:r>
          </w:p>
        </w:tc>
        <w:tc>
          <w:tcPr>
            <w:tcW w:w="1574" w:type="dxa"/>
            <w:tcBorders>
              <w:top w:val="nil"/>
              <w:left w:val="nil"/>
              <w:bottom w:val="nil"/>
              <w:right w:val="nil"/>
            </w:tcBorders>
            <w:vAlign w:val="center"/>
            <w:hideMark/>
          </w:tcPr>
          <w:p w14:paraId="34B5CB5E"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2.812</w:t>
            </w:r>
          </w:p>
        </w:tc>
      </w:tr>
      <w:tr w:rsidR="0039691E" w:rsidRPr="00C056D5" w14:paraId="2499D483" w14:textId="77777777" w:rsidTr="0039691E">
        <w:trPr>
          <w:trHeight w:val="264"/>
          <w:jc w:val="center"/>
        </w:trPr>
        <w:tc>
          <w:tcPr>
            <w:tcW w:w="4309" w:type="dxa"/>
            <w:tcBorders>
              <w:top w:val="nil"/>
              <w:left w:val="nil"/>
              <w:bottom w:val="nil"/>
              <w:right w:val="nil"/>
            </w:tcBorders>
            <w:noWrap/>
            <w:vAlign w:val="center"/>
            <w:hideMark/>
          </w:tcPr>
          <w:p w14:paraId="7F4251E9"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Obračunati prihodi i unaprijed plaćeni troškovi</w:t>
            </w:r>
          </w:p>
        </w:tc>
        <w:tc>
          <w:tcPr>
            <w:tcW w:w="924" w:type="dxa"/>
            <w:tcBorders>
              <w:top w:val="nil"/>
              <w:left w:val="nil"/>
              <w:bottom w:val="nil"/>
              <w:right w:val="nil"/>
            </w:tcBorders>
            <w:noWrap/>
            <w:vAlign w:val="center"/>
            <w:hideMark/>
          </w:tcPr>
          <w:p w14:paraId="2E4D51DB" w14:textId="1B3DB762" w:rsidR="0039691E" w:rsidRPr="00C056D5" w:rsidRDefault="0080594E" w:rsidP="0039691E">
            <w:pPr>
              <w:widowControl/>
              <w:autoSpaceDE/>
              <w:autoSpaceDN/>
              <w:jc w:val="center"/>
              <w:rPr>
                <w:rFonts w:ascii="Arial" w:eastAsia="Times New Roman" w:hAnsi="Arial" w:cs="Arial"/>
                <w:i/>
                <w:iCs/>
                <w:color w:val="000000"/>
                <w:sz w:val="18"/>
                <w:szCs w:val="18"/>
                <w:lang w:eastAsia="hr-HR"/>
              </w:rPr>
            </w:pPr>
            <w:r>
              <w:rPr>
                <w:rFonts w:ascii="Arial" w:eastAsia="Times New Roman" w:hAnsi="Arial" w:cs="Arial"/>
                <w:i/>
                <w:iCs/>
                <w:color w:val="000000"/>
                <w:sz w:val="18"/>
                <w:szCs w:val="18"/>
                <w:lang w:eastAsia="hr-HR"/>
              </w:rPr>
              <w:t>19</w:t>
            </w:r>
          </w:p>
        </w:tc>
        <w:tc>
          <w:tcPr>
            <w:tcW w:w="1574" w:type="dxa"/>
            <w:tcBorders>
              <w:top w:val="nil"/>
              <w:left w:val="nil"/>
              <w:bottom w:val="nil"/>
              <w:right w:val="nil"/>
            </w:tcBorders>
            <w:vAlign w:val="center"/>
            <w:hideMark/>
          </w:tcPr>
          <w:p w14:paraId="6749FBEC"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903</w:t>
            </w:r>
          </w:p>
        </w:tc>
        <w:tc>
          <w:tcPr>
            <w:tcW w:w="1574" w:type="dxa"/>
            <w:tcBorders>
              <w:top w:val="nil"/>
              <w:left w:val="nil"/>
              <w:bottom w:val="nil"/>
              <w:right w:val="nil"/>
            </w:tcBorders>
            <w:vAlign w:val="center"/>
            <w:hideMark/>
          </w:tcPr>
          <w:p w14:paraId="1C5283DF"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885</w:t>
            </w:r>
          </w:p>
        </w:tc>
      </w:tr>
      <w:tr w:rsidR="0039691E" w:rsidRPr="00C056D5" w14:paraId="4E46F8FE" w14:textId="77777777" w:rsidTr="0039691E">
        <w:trPr>
          <w:trHeight w:val="264"/>
          <w:jc w:val="center"/>
        </w:trPr>
        <w:tc>
          <w:tcPr>
            <w:tcW w:w="4309" w:type="dxa"/>
            <w:tcBorders>
              <w:top w:val="nil"/>
              <w:left w:val="nil"/>
              <w:bottom w:val="nil"/>
              <w:right w:val="nil"/>
            </w:tcBorders>
            <w:noWrap/>
            <w:vAlign w:val="center"/>
            <w:hideMark/>
          </w:tcPr>
          <w:p w14:paraId="3C7A588B"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Ugovorna imovina</w:t>
            </w:r>
          </w:p>
        </w:tc>
        <w:tc>
          <w:tcPr>
            <w:tcW w:w="924" w:type="dxa"/>
            <w:tcBorders>
              <w:top w:val="nil"/>
              <w:left w:val="nil"/>
              <w:bottom w:val="nil"/>
              <w:right w:val="nil"/>
            </w:tcBorders>
            <w:noWrap/>
            <w:vAlign w:val="center"/>
            <w:hideMark/>
          </w:tcPr>
          <w:p w14:paraId="3CA393C1" w14:textId="6B80933F" w:rsidR="0039691E" w:rsidRPr="00C056D5" w:rsidRDefault="0080594E" w:rsidP="0039691E">
            <w:pPr>
              <w:widowControl/>
              <w:autoSpaceDE/>
              <w:autoSpaceDN/>
              <w:jc w:val="center"/>
              <w:rPr>
                <w:rFonts w:ascii="Arial" w:eastAsia="Times New Roman" w:hAnsi="Arial" w:cs="Arial"/>
                <w:i/>
                <w:iCs/>
                <w:color w:val="000000"/>
                <w:sz w:val="18"/>
                <w:szCs w:val="18"/>
                <w:lang w:eastAsia="hr-HR"/>
              </w:rPr>
            </w:pPr>
            <w:r>
              <w:rPr>
                <w:rFonts w:ascii="Arial" w:eastAsia="Times New Roman" w:hAnsi="Arial" w:cs="Arial"/>
                <w:i/>
                <w:iCs/>
                <w:color w:val="000000"/>
                <w:sz w:val="18"/>
                <w:szCs w:val="18"/>
                <w:lang w:eastAsia="hr-HR"/>
              </w:rPr>
              <w:t>20</w:t>
            </w:r>
          </w:p>
        </w:tc>
        <w:tc>
          <w:tcPr>
            <w:tcW w:w="1574" w:type="dxa"/>
            <w:tcBorders>
              <w:top w:val="nil"/>
              <w:left w:val="nil"/>
              <w:bottom w:val="nil"/>
              <w:right w:val="nil"/>
            </w:tcBorders>
            <w:vAlign w:val="center"/>
            <w:hideMark/>
          </w:tcPr>
          <w:p w14:paraId="6A6822FC"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1.103</w:t>
            </w:r>
          </w:p>
        </w:tc>
        <w:tc>
          <w:tcPr>
            <w:tcW w:w="1574" w:type="dxa"/>
            <w:tcBorders>
              <w:top w:val="nil"/>
              <w:left w:val="nil"/>
              <w:bottom w:val="nil"/>
              <w:right w:val="nil"/>
            </w:tcBorders>
            <w:vAlign w:val="center"/>
            <w:hideMark/>
          </w:tcPr>
          <w:p w14:paraId="38130F83"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1.354</w:t>
            </w:r>
          </w:p>
        </w:tc>
      </w:tr>
      <w:tr w:rsidR="0039691E" w:rsidRPr="00C056D5" w14:paraId="49393285" w14:textId="77777777" w:rsidTr="0039691E">
        <w:trPr>
          <w:trHeight w:val="264"/>
          <w:jc w:val="center"/>
        </w:trPr>
        <w:tc>
          <w:tcPr>
            <w:tcW w:w="4309" w:type="dxa"/>
            <w:tcBorders>
              <w:top w:val="nil"/>
              <w:left w:val="nil"/>
              <w:bottom w:val="nil"/>
              <w:right w:val="nil"/>
            </w:tcBorders>
            <w:noWrap/>
            <w:vAlign w:val="center"/>
            <w:hideMark/>
          </w:tcPr>
          <w:p w14:paraId="13CB1167"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Novac i novčani ekvivalenti</w:t>
            </w:r>
          </w:p>
        </w:tc>
        <w:tc>
          <w:tcPr>
            <w:tcW w:w="924" w:type="dxa"/>
            <w:tcBorders>
              <w:top w:val="nil"/>
              <w:left w:val="nil"/>
              <w:bottom w:val="nil"/>
              <w:right w:val="nil"/>
            </w:tcBorders>
            <w:noWrap/>
            <w:vAlign w:val="center"/>
            <w:hideMark/>
          </w:tcPr>
          <w:p w14:paraId="706749D2" w14:textId="43BD92A0" w:rsidR="0039691E" w:rsidRPr="0080594E" w:rsidRDefault="0080594E" w:rsidP="0080594E">
            <w:pPr>
              <w:widowControl/>
              <w:autoSpaceDE/>
              <w:autoSpaceDN/>
              <w:jc w:val="center"/>
              <w:rPr>
                <w:rFonts w:ascii="Arial" w:eastAsia="Times New Roman" w:hAnsi="Arial" w:cs="Arial"/>
                <w:i/>
                <w:iCs/>
                <w:color w:val="000000"/>
                <w:sz w:val="18"/>
                <w:szCs w:val="18"/>
                <w:lang w:eastAsia="hr-HR"/>
              </w:rPr>
            </w:pPr>
            <w:r w:rsidRPr="0080594E">
              <w:rPr>
                <w:rFonts w:ascii="Arial" w:eastAsia="Times New Roman" w:hAnsi="Arial" w:cs="Arial"/>
                <w:i/>
                <w:iCs/>
                <w:color w:val="000000"/>
                <w:sz w:val="18"/>
                <w:szCs w:val="18"/>
                <w:lang w:eastAsia="hr-HR"/>
              </w:rPr>
              <w:t>18</w:t>
            </w:r>
          </w:p>
        </w:tc>
        <w:tc>
          <w:tcPr>
            <w:tcW w:w="1574" w:type="dxa"/>
            <w:tcBorders>
              <w:top w:val="nil"/>
              <w:left w:val="nil"/>
              <w:bottom w:val="nil"/>
              <w:right w:val="nil"/>
            </w:tcBorders>
            <w:vAlign w:val="center"/>
            <w:hideMark/>
          </w:tcPr>
          <w:p w14:paraId="45880057"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140</w:t>
            </w:r>
          </w:p>
        </w:tc>
        <w:tc>
          <w:tcPr>
            <w:tcW w:w="1574" w:type="dxa"/>
            <w:tcBorders>
              <w:top w:val="nil"/>
              <w:left w:val="nil"/>
              <w:bottom w:val="nil"/>
              <w:right w:val="nil"/>
            </w:tcBorders>
            <w:vAlign w:val="center"/>
            <w:hideMark/>
          </w:tcPr>
          <w:p w14:paraId="0D81D79C" w14:textId="3D6FFD56"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7</w:t>
            </w:r>
            <w:r w:rsidR="0082282E">
              <w:rPr>
                <w:rFonts w:ascii="Arial" w:eastAsia="Times New Roman" w:hAnsi="Arial" w:cs="Arial"/>
                <w:b/>
                <w:bCs/>
                <w:color w:val="000000"/>
                <w:sz w:val="18"/>
                <w:szCs w:val="18"/>
                <w:lang w:eastAsia="hr-HR"/>
              </w:rPr>
              <w:t>9</w:t>
            </w:r>
          </w:p>
        </w:tc>
      </w:tr>
      <w:tr w:rsidR="0039691E" w:rsidRPr="00C056D5" w14:paraId="11BA45FA" w14:textId="77777777" w:rsidTr="0039691E">
        <w:trPr>
          <w:trHeight w:val="264"/>
          <w:jc w:val="center"/>
        </w:trPr>
        <w:tc>
          <w:tcPr>
            <w:tcW w:w="4309" w:type="dxa"/>
            <w:tcBorders>
              <w:top w:val="nil"/>
              <w:left w:val="nil"/>
              <w:bottom w:val="nil"/>
              <w:right w:val="nil"/>
            </w:tcBorders>
            <w:noWrap/>
            <w:vAlign w:val="center"/>
            <w:hideMark/>
          </w:tcPr>
          <w:p w14:paraId="3253F0A8"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 KRATKOTRAJNA IMOVINA</w:t>
            </w:r>
          </w:p>
        </w:tc>
        <w:tc>
          <w:tcPr>
            <w:tcW w:w="924" w:type="dxa"/>
            <w:tcBorders>
              <w:top w:val="nil"/>
              <w:left w:val="nil"/>
              <w:bottom w:val="nil"/>
              <w:right w:val="nil"/>
            </w:tcBorders>
            <w:noWrap/>
            <w:vAlign w:val="center"/>
            <w:hideMark/>
          </w:tcPr>
          <w:p w14:paraId="59443CCA"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p>
        </w:tc>
        <w:tc>
          <w:tcPr>
            <w:tcW w:w="1574" w:type="dxa"/>
            <w:tcBorders>
              <w:top w:val="single" w:sz="8" w:space="0" w:color="auto"/>
              <w:left w:val="nil"/>
              <w:bottom w:val="single" w:sz="8" w:space="0" w:color="auto"/>
              <w:right w:val="nil"/>
            </w:tcBorders>
            <w:vAlign w:val="center"/>
            <w:hideMark/>
          </w:tcPr>
          <w:p w14:paraId="29DCF078"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9.372</w:t>
            </w:r>
          </w:p>
        </w:tc>
        <w:tc>
          <w:tcPr>
            <w:tcW w:w="1574" w:type="dxa"/>
            <w:tcBorders>
              <w:top w:val="single" w:sz="8" w:space="0" w:color="auto"/>
              <w:left w:val="nil"/>
              <w:bottom w:val="single" w:sz="8" w:space="0" w:color="auto"/>
              <w:right w:val="nil"/>
            </w:tcBorders>
            <w:vAlign w:val="center"/>
            <w:hideMark/>
          </w:tcPr>
          <w:p w14:paraId="1C01F254" w14:textId="0AB63DC8"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9.</w:t>
            </w:r>
            <w:r w:rsidR="0082282E">
              <w:rPr>
                <w:rFonts w:ascii="Arial" w:eastAsia="Times New Roman" w:hAnsi="Arial" w:cs="Arial"/>
                <w:b/>
                <w:bCs/>
                <w:color w:val="000000"/>
                <w:sz w:val="18"/>
                <w:szCs w:val="18"/>
                <w:lang w:eastAsia="hr-HR"/>
              </w:rPr>
              <w:t>073</w:t>
            </w:r>
          </w:p>
        </w:tc>
      </w:tr>
      <w:tr w:rsidR="0039691E" w:rsidRPr="00C056D5" w14:paraId="4D6774E2" w14:textId="77777777" w:rsidTr="0039691E">
        <w:trPr>
          <w:trHeight w:val="264"/>
          <w:jc w:val="center"/>
        </w:trPr>
        <w:tc>
          <w:tcPr>
            <w:tcW w:w="4309" w:type="dxa"/>
            <w:tcBorders>
              <w:top w:val="nil"/>
              <w:left w:val="nil"/>
              <w:bottom w:val="nil"/>
              <w:right w:val="nil"/>
            </w:tcBorders>
            <w:noWrap/>
            <w:vAlign w:val="center"/>
            <w:hideMark/>
          </w:tcPr>
          <w:p w14:paraId="7FAAAC9E"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 IMOVINA</w:t>
            </w:r>
          </w:p>
        </w:tc>
        <w:tc>
          <w:tcPr>
            <w:tcW w:w="924" w:type="dxa"/>
            <w:tcBorders>
              <w:top w:val="nil"/>
              <w:left w:val="nil"/>
              <w:bottom w:val="nil"/>
              <w:right w:val="nil"/>
            </w:tcBorders>
            <w:noWrap/>
            <w:vAlign w:val="center"/>
            <w:hideMark/>
          </w:tcPr>
          <w:p w14:paraId="51AD2CF9"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p>
        </w:tc>
        <w:tc>
          <w:tcPr>
            <w:tcW w:w="1574" w:type="dxa"/>
            <w:tcBorders>
              <w:top w:val="single" w:sz="4" w:space="0" w:color="auto"/>
              <w:left w:val="nil"/>
              <w:bottom w:val="single" w:sz="4" w:space="0" w:color="auto"/>
              <w:right w:val="nil"/>
            </w:tcBorders>
            <w:vAlign w:val="center"/>
            <w:hideMark/>
          </w:tcPr>
          <w:p w14:paraId="7BA324CB"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19.700</w:t>
            </w:r>
          </w:p>
        </w:tc>
        <w:tc>
          <w:tcPr>
            <w:tcW w:w="1574" w:type="dxa"/>
            <w:tcBorders>
              <w:top w:val="single" w:sz="4" w:space="0" w:color="auto"/>
              <w:left w:val="nil"/>
              <w:bottom w:val="single" w:sz="4" w:space="0" w:color="auto"/>
              <w:right w:val="nil"/>
            </w:tcBorders>
            <w:vAlign w:val="center"/>
            <w:hideMark/>
          </w:tcPr>
          <w:p w14:paraId="3CC785DE"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18.445</w:t>
            </w:r>
          </w:p>
        </w:tc>
      </w:tr>
      <w:tr w:rsidR="0039691E" w:rsidRPr="00C056D5" w14:paraId="5CB6C8FD" w14:textId="77777777" w:rsidTr="0039691E">
        <w:trPr>
          <w:trHeight w:val="264"/>
          <w:jc w:val="center"/>
        </w:trPr>
        <w:tc>
          <w:tcPr>
            <w:tcW w:w="4309" w:type="dxa"/>
            <w:tcBorders>
              <w:top w:val="nil"/>
              <w:left w:val="nil"/>
              <w:bottom w:val="nil"/>
              <w:right w:val="nil"/>
            </w:tcBorders>
            <w:noWrap/>
            <w:vAlign w:val="center"/>
            <w:hideMark/>
          </w:tcPr>
          <w:p w14:paraId="14FBD6C6"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KAPITAL I OBVEZE</w:t>
            </w:r>
          </w:p>
        </w:tc>
        <w:tc>
          <w:tcPr>
            <w:tcW w:w="924" w:type="dxa"/>
            <w:tcBorders>
              <w:top w:val="nil"/>
              <w:left w:val="nil"/>
              <w:bottom w:val="nil"/>
              <w:right w:val="nil"/>
            </w:tcBorders>
            <w:noWrap/>
            <w:vAlign w:val="bottom"/>
            <w:hideMark/>
          </w:tcPr>
          <w:p w14:paraId="1C6B2726"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p>
        </w:tc>
        <w:tc>
          <w:tcPr>
            <w:tcW w:w="1574" w:type="dxa"/>
            <w:tcBorders>
              <w:top w:val="nil"/>
              <w:left w:val="nil"/>
              <w:bottom w:val="nil"/>
              <w:right w:val="nil"/>
            </w:tcBorders>
            <w:vAlign w:val="bottom"/>
            <w:hideMark/>
          </w:tcPr>
          <w:p w14:paraId="55C99FA4"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c>
          <w:tcPr>
            <w:tcW w:w="1574" w:type="dxa"/>
            <w:tcBorders>
              <w:top w:val="nil"/>
              <w:left w:val="nil"/>
              <w:bottom w:val="nil"/>
              <w:right w:val="nil"/>
            </w:tcBorders>
            <w:noWrap/>
            <w:vAlign w:val="center"/>
            <w:hideMark/>
          </w:tcPr>
          <w:p w14:paraId="32FE3151" w14:textId="77777777" w:rsidR="0039691E" w:rsidRPr="00C056D5" w:rsidRDefault="0039691E" w:rsidP="0039691E">
            <w:pPr>
              <w:widowControl/>
              <w:autoSpaceDE/>
              <w:autoSpaceDN/>
              <w:rPr>
                <w:rFonts w:ascii="Times New Roman" w:eastAsia="Times New Roman" w:hAnsi="Times New Roman" w:cs="Times New Roman"/>
                <w:sz w:val="20"/>
                <w:szCs w:val="20"/>
                <w:lang w:eastAsia="hr-HR"/>
              </w:rPr>
            </w:pPr>
          </w:p>
        </w:tc>
      </w:tr>
      <w:tr w:rsidR="0039691E" w:rsidRPr="00C056D5" w14:paraId="5E8F946B" w14:textId="77777777" w:rsidTr="0039691E">
        <w:trPr>
          <w:trHeight w:val="264"/>
          <w:jc w:val="center"/>
        </w:trPr>
        <w:tc>
          <w:tcPr>
            <w:tcW w:w="4309" w:type="dxa"/>
            <w:tcBorders>
              <w:top w:val="nil"/>
              <w:left w:val="nil"/>
              <w:bottom w:val="nil"/>
              <w:right w:val="nil"/>
            </w:tcBorders>
            <w:noWrap/>
            <w:vAlign w:val="center"/>
            <w:hideMark/>
          </w:tcPr>
          <w:p w14:paraId="6B498692"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Dionički kapital</w:t>
            </w:r>
          </w:p>
        </w:tc>
        <w:tc>
          <w:tcPr>
            <w:tcW w:w="924" w:type="dxa"/>
            <w:tcBorders>
              <w:top w:val="nil"/>
              <w:left w:val="nil"/>
              <w:bottom w:val="nil"/>
              <w:right w:val="nil"/>
            </w:tcBorders>
            <w:noWrap/>
            <w:vAlign w:val="center"/>
            <w:hideMark/>
          </w:tcPr>
          <w:p w14:paraId="7EBC881F" w14:textId="50F214CD"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2</w:t>
            </w:r>
            <w:r w:rsidR="004150D1">
              <w:rPr>
                <w:rFonts w:ascii="Arial" w:eastAsia="Times New Roman" w:hAnsi="Arial" w:cs="Arial"/>
                <w:i/>
                <w:iCs/>
                <w:color w:val="000000"/>
                <w:sz w:val="18"/>
                <w:szCs w:val="18"/>
                <w:lang w:eastAsia="hr-HR"/>
              </w:rPr>
              <w:t>1</w:t>
            </w:r>
          </w:p>
        </w:tc>
        <w:tc>
          <w:tcPr>
            <w:tcW w:w="1574" w:type="dxa"/>
            <w:tcBorders>
              <w:top w:val="nil"/>
              <w:left w:val="nil"/>
              <w:bottom w:val="nil"/>
              <w:right w:val="nil"/>
            </w:tcBorders>
            <w:vAlign w:val="center"/>
            <w:hideMark/>
          </w:tcPr>
          <w:p w14:paraId="21BEFB7C"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14.815</w:t>
            </w:r>
          </w:p>
        </w:tc>
        <w:tc>
          <w:tcPr>
            <w:tcW w:w="1574" w:type="dxa"/>
            <w:tcBorders>
              <w:top w:val="nil"/>
              <w:left w:val="nil"/>
              <w:bottom w:val="nil"/>
              <w:right w:val="nil"/>
            </w:tcBorders>
            <w:vAlign w:val="center"/>
            <w:hideMark/>
          </w:tcPr>
          <w:p w14:paraId="36C27F04"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14.815</w:t>
            </w:r>
          </w:p>
        </w:tc>
      </w:tr>
      <w:tr w:rsidR="0039691E" w:rsidRPr="00C056D5" w14:paraId="7AA6A3EC" w14:textId="77777777" w:rsidTr="0039691E">
        <w:trPr>
          <w:trHeight w:val="264"/>
          <w:jc w:val="center"/>
        </w:trPr>
        <w:tc>
          <w:tcPr>
            <w:tcW w:w="4309" w:type="dxa"/>
            <w:tcBorders>
              <w:top w:val="nil"/>
              <w:left w:val="nil"/>
              <w:bottom w:val="nil"/>
              <w:right w:val="nil"/>
            </w:tcBorders>
            <w:noWrap/>
            <w:vAlign w:val="center"/>
            <w:hideMark/>
          </w:tcPr>
          <w:p w14:paraId="453DB027"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Vlastite dionice</w:t>
            </w:r>
          </w:p>
        </w:tc>
        <w:tc>
          <w:tcPr>
            <w:tcW w:w="924" w:type="dxa"/>
            <w:tcBorders>
              <w:top w:val="nil"/>
              <w:left w:val="nil"/>
              <w:bottom w:val="nil"/>
              <w:right w:val="nil"/>
            </w:tcBorders>
            <w:noWrap/>
            <w:vAlign w:val="center"/>
            <w:hideMark/>
          </w:tcPr>
          <w:p w14:paraId="6A9B957E" w14:textId="255A4222"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2</w:t>
            </w:r>
            <w:r w:rsidR="004150D1">
              <w:rPr>
                <w:rFonts w:ascii="Arial" w:eastAsia="Times New Roman" w:hAnsi="Arial" w:cs="Arial"/>
                <w:i/>
                <w:iCs/>
                <w:color w:val="000000"/>
                <w:sz w:val="18"/>
                <w:szCs w:val="18"/>
                <w:lang w:eastAsia="hr-HR"/>
              </w:rPr>
              <w:t>2</w:t>
            </w:r>
          </w:p>
        </w:tc>
        <w:tc>
          <w:tcPr>
            <w:tcW w:w="1574" w:type="dxa"/>
            <w:tcBorders>
              <w:top w:val="nil"/>
              <w:left w:val="nil"/>
              <w:bottom w:val="nil"/>
              <w:right w:val="nil"/>
            </w:tcBorders>
            <w:vAlign w:val="center"/>
            <w:hideMark/>
          </w:tcPr>
          <w:p w14:paraId="6DC2EDFE"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484</w:t>
            </w:r>
          </w:p>
        </w:tc>
        <w:tc>
          <w:tcPr>
            <w:tcW w:w="1574" w:type="dxa"/>
            <w:tcBorders>
              <w:top w:val="nil"/>
              <w:left w:val="nil"/>
              <w:bottom w:val="nil"/>
              <w:right w:val="nil"/>
            </w:tcBorders>
            <w:vAlign w:val="center"/>
            <w:hideMark/>
          </w:tcPr>
          <w:p w14:paraId="6A3126B3"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484</w:t>
            </w:r>
          </w:p>
        </w:tc>
      </w:tr>
      <w:tr w:rsidR="0039691E" w:rsidRPr="00C056D5" w14:paraId="0E1A95AB" w14:textId="77777777" w:rsidTr="0039691E">
        <w:trPr>
          <w:trHeight w:val="264"/>
          <w:jc w:val="center"/>
        </w:trPr>
        <w:tc>
          <w:tcPr>
            <w:tcW w:w="4309" w:type="dxa"/>
            <w:tcBorders>
              <w:top w:val="nil"/>
              <w:left w:val="nil"/>
              <w:bottom w:val="nil"/>
              <w:right w:val="nil"/>
            </w:tcBorders>
            <w:noWrap/>
            <w:vAlign w:val="center"/>
            <w:hideMark/>
          </w:tcPr>
          <w:p w14:paraId="65EBA173"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Rezerve za vlastite dionice</w:t>
            </w:r>
          </w:p>
        </w:tc>
        <w:tc>
          <w:tcPr>
            <w:tcW w:w="924" w:type="dxa"/>
            <w:tcBorders>
              <w:top w:val="nil"/>
              <w:left w:val="nil"/>
              <w:bottom w:val="nil"/>
              <w:right w:val="nil"/>
            </w:tcBorders>
            <w:noWrap/>
            <w:vAlign w:val="center"/>
            <w:hideMark/>
          </w:tcPr>
          <w:p w14:paraId="1B9D976A" w14:textId="4A659BCA"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2</w:t>
            </w:r>
            <w:r w:rsidR="004150D1">
              <w:rPr>
                <w:rFonts w:ascii="Arial" w:eastAsia="Times New Roman" w:hAnsi="Arial" w:cs="Arial"/>
                <w:i/>
                <w:iCs/>
                <w:color w:val="000000"/>
                <w:sz w:val="18"/>
                <w:szCs w:val="18"/>
                <w:lang w:eastAsia="hr-HR"/>
              </w:rPr>
              <w:t>2</w:t>
            </w:r>
          </w:p>
        </w:tc>
        <w:tc>
          <w:tcPr>
            <w:tcW w:w="1574" w:type="dxa"/>
            <w:tcBorders>
              <w:top w:val="nil"/>
              <w:left w:val="nil"/>
              <w:bottom w:val="nil"/>
              <w:right w:val="nil"/>
            </w:tcBorders>
            <w:vAlign w:val="center"/>
            <w:hideMark/>
          </w:tcPr>
          <w:p w14:paraId="07C680CC"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192</w:t>
            </w:r>
          </w:p>
        </w:tc>
        <w:tc>
          <w:tcPr>
            <w:tcW w:w="1574" w:type="dxa"/>
            <w:tcBorders>
              <w:top w:val="nil"/>
              <w:left w:val="nil"/>
              <w:bottom w:val="nil"/>
              <w:right w:val="nil"/>
            </w:tcBorders>
            <w:vAlign w:val="center"/>
            <w:hideMark/>
          </w:tcPr>
          <w:p w14:paraId="6547C9EE"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192</w:t>
            </w:r>
          </w:p>
        </w:tc>
      </w:tr>
      <w:tr w:rsidR="0039691E" w:rsidRPr="00C056D5" w14:paraId="7200BCDA" w14:textId="77777777" w:rsidTr="0039691E">
        <w:trPr>
          <w:trHeight w:val="264"/>
          <w:jc w:val="center"/>
        </w:trPr>
        <w:tc>
          <w:tcPr>
            <w:tcW w:w="4309" w:type="dxa"/>
            <w:tcBorders>
              <w:top w:val="nil"/>
              <w:left w:val="nil"/>
              <w:bottom w:val="nil"/>
              <w:right w:val="nil"/>
            </w:tcBorders>
            <w:noWrap/>
            <w:vAlign w:val="center"/>
            <w:hideMark/>
          </w:tcPr>
          <w:p w14:paraId="2CEC6B4F"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Ostale rezerve</w:t>
            </w:r>
          </w:p>
        </w:tc>
        <w:tc>
          <w:tcPr>
            <w:tcW w:w="924" w:type="dxa"/>
            <w:tcBorders>
              <w:top w:val="nil"/>
              <w:left w:val="nil"/>
              <w:bottom w:val="nil"/>
              <w:right w:val="nil"/>
            </w:tcBorders>
            <w:noWrap/>
            <w:vAlign w:val="center"/>
            <w:hideMark/>
          </w:tcPr>
          <w:p w14:paraId="04DD734B" w14:textId="732A8B64"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2</w:t>
            </w:r>
            <w:r w:rsidR="004150D1">
              <w:rPr>
                <w:rFonts w:ascii="Arial" w:eastAsia="Times New Roman" w:hAnsi="Arial" w:cs="Arial"/>
                <w:i/>
                <w:iCs/>
                <w:color w:val="000000"/>
                <w:sz w:val="18"/>
                <w:szCs w:val="18"/>
                <w:lang w:eastAsia="hr-HR"/>
              </w:rPr>
              <w:t>2</w:t>
            </w:r>
          </w:p>
        </w:tc>
        <w:tc>
          <w:tcPr>
            <w:tcW w:w="1574" w:type="dxa"/>
            <w:tcBorders>
              <w:top w:val="nil"/>
              <w:left w:val="nil"/>
              <w:bottom w:val="nil"/>
              <w:right w:val="nil"/>
            </w:tcBorders>
            <w:vAlign w:val="center"/>
            <w:hideMark/>
          </w:tcPr>
          <w:p w14:paraId="3E9CC390"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100</w:t>
            </w:r>
          </w:p>
        </w:tc>
        <w:tc>
          <w:tcPr>
            <w:tcW w:w="1574" w:type="dxa"/>
            <w:tcBorders>
              <w:top w:val="nil"/>
              <w:left w:val="nil"/>
              <w:bottom w:val="nil"/>
              <w:right w:val="nil"/>
            </w:tcBorders>
            <w:vAlign w:val="center"/>
            <w:hideMark/>
          </w:tcPr>
          <w:p w14:paraId="1F073173"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100</w:t>
            </w:r>
          </w:p>
        </w:tc>
      </w:tr>
      <w:tr w:rsidR="0039691E" w:rsidRPr="00C056D5" w14:paraId="41F50B0C" w14:textId="77777777" w:rsidTr="0039691E">
        <w:trPr>
          <w:trHeight w:val="264"/>
          <w:jc w:val="center"/>
        </w:trPr>
        <w:tc>
          <w:tcPr>
            <w:tcW w:w="4309" w:type="dxa"/>
            <w:tcBorders>
              <w:top w:val="nil"/>
              <w:left w:val="nil"/>
              <w:bottom w:val="nil"/>
              <w:right w:val="nil"/>
            </w:tcBorders>
            <w:noWrap/>
            <w:vAlign w:val="center"/>
            <w:hideMark/>
          </w:tcPr>
          <w:p w14:paraId="6689CA6F"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Revalorizacijske rezerve</w:t>
            </w:r>
          </w:p>
        </w:tc>
        <w:tc>
          <w:tcPr>
            <w:tcW w:w="924" w:type="dxa"/>
            <w:tcBorders>
              <w:top w:val="nil"/>
              <w:left w:val="nil"/>
              <w:bottom w:val="nil"/>
              <w:right w:val="nil"/>
            </w:tcBorders>
            <w:noWrap/>
            <w:vAlign w:val="center"/>
            <w:hideMark/>
          </w:tcPr>
          <w:p w14:paraId="4F2804D3" w14:textId="26CDD5BD"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2</w:t>
            </w:r>
            <w:r w:rsidR="004150D1">
              <w:rPr>
                <w:rFonts w:ascii="Arial" w:eastAsia="Times New Roman" w:hAnsi="Arial" w:cs="Arial"/>
                <w:i/>
                <w:iCs/>
                <w:color w:val="000000"/>
                <w:sz w:val="18"/>
                <w:szCs w:val="18"/>
                <w:lang w:eastAsia="hr-HR"/>
              </w:rPr>
              <w:t>3</w:t>
            </w:r>
          </w:p>
        </w:tc>
        <w:tc>
          <w:tcPr>
            <w:tcW w:w="1574" w:type="dxa"/>
            <w:tcBorders>
              <w:top w:val="nil"/>
              <w:left w:val="nil"/>
              <w:bottom w:val="nil"/>
              <w:right w:val="nil"/>
            </w:tcBorders>
            <w:vAlign w:val="center"/>
            <w:hideMark/>
          </w:tcPr>
          <w:p w14:paraId="4D4E0032"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2.252</w:t>
            </w:r>
          </w:p>
        </w:tc>
        <w:tc>
          <w:tcPr>
            <w:tcW w:w="1574" w:type="dxa"/>
            <w:tcBorders>
              <w:top w:val="nil"/>
              <w:left w:val="nil"/>
              <w:bottom w:val="nil"/>
              <w:right w:val="nil"/>
            </w:tcBorders>
            <w:vAlign w:val="center"/>
            <w:hideMark/>
          </w:tcPr>
          <w:p w14:paraId="446A6D6F"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1.931</w:t>
            </w:r>
          </w:p>
        </w:tc>
      </w:tr>
      <w:tr w:rsidR="0039691E" w:rsidRPr="00C056D5" w14:paraId="23F6F04D" w14:textId="77777777" w:rsidTr="0039691E">
        <w:trPr>
          <w:trHeight w:val="264"/>
          <w:jc w:val="center"/>
        </w:trPr>
        <w:tc>
          <w:tcPr>
            <w:tcW w:w="4309" w:type="dxa"/>
            <w:tcBorders>
              <w:top w:val="nil"/>
              <w:left w:val="nil"/>
              <w:bottom w:val="nil"/>
              <w:right w:val="nil"/>
            </w:tcBorders>
            <w:noWrap/>
            <w:vAlign w:val="center"/>
            <w:hideMark/>
          </w:tcPr>
          <w:p w14:paraId="70B5AF63"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Akumulirani gubici</w:t>
            </w:r>
          </w:p>
        </w:tc>
        <w:tc>
          <w:tcPr>
            <w:tcW w:w="924" w:type="dxa"/>
            <w:tcBorders>
              <w:top w:val="nil"/>
              <w:left w:val="nil"/>
              <w:bottom w:val="nil"/>
              <w:right w:val="nil"/>
            </w:tcBorders>
            <w:noWrap/>
            <w:vAlign w:val="center"/>
            <w:hideMark/>
          </w:tcPr>
          <w:p w14:paraId="0516559D" w14:textId="77777777" w:rsidR="0039691E" w:rsidRPr="00C056D5" w:rsidRDefault="0039691E" w:rsidP="0039691E">
            <w:pPr>
              <w:widowControl/>
              <w:autoSpaceDE/>
              <w:autoSpaceDN/>
              <w:rPr>
                <w:rFonts w:ascii="Arial" w:eastAsia="Times New Roman" w:hAnsi="Arial" w:cs="Arial"/>
                <w:color w:val="000000"/>
                <w:sz w:val="18"/>
                <w:szCs w:val="18"/>
                <w:lang w:eastAsia="hr-HR"/>
              </w:rPr>
            </w:pPr>
          </w:p>
        </w:tc>
        <w:tc>
          <w:tcPr>
            <w:tcW w:w="1574" w:type="dxa"/>
            <w:tcBorders>
              <w:top w:val="nil"/>
              <w:left w:val="nil"/>
              <w:bottom w:val="nil"/>
              <w:right w:val="nil"/>
            </w:tcBorders>
            <w:vAlign w:val="center"/>
            <w:hideMark/>
          </w:tcPr>
          <w:p w14:paraId="44DF2A32"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(12.756)</w:t>
            </w:r>
          </w:p>
        </w:tc>
        <w:tc>
          <w:tcPr>
            <w:tcW w:w="1574" w:type="dxa"/>
            <w:tcBorders>
              <w:top w:val="nil"/>
              <w:left w:val="nil"/>
              <w:bottom w:val="nil"/>
              <w:right w:val="nil"/>
            </w:tcBorders>
            <w:vAlign w:val="center"/>
            <w:hideMark/>
          </w:tcPr>
          <w:p w14:paraId="4062A8EA"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(11.969)</w:t>
            </w:r>
          </w:p>
        </w:tc>
      </w:tr>
      <w:tr w:rsidR="0039691E" w:rsidRPr="00C056D5" w14:paraId="0E3B4115" w14:textId="77777777" w:rsidTr="0039691E">
        <w:trPr>
          <w:trHeight w:val="264"/>
          <w:jc w:val="center"/>
        </w:trPr>
        <w:tc>
          <w:tcPr>
            <w:tcW w:w="4309" w:type="dxa"/>
            <w:tcBorders>
              <w:top w:val="nil"/>
              <w:left w:val="nil"/>
              <w:bottom w:val="nil"/>
              <w:right w:val="nil"/>
            </w:tcBorders>
            <w:noWrap/>
            <w:vAlign w:val="center"/>
            <w:hideMark/>
          </w:tcPr>
          <w:p w14:paraId="536D84E6"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Nekontrolirajući interes</w:t>
            </w:r>
          </w:p>
        </w:tc>
        <w:tc>
          <w:tcPr>
            <w:tcW w:w="924" w:type="dxa"/>
            <w:tcBorders>
              <w:top w:val="nil"/>
              <w:left w:val="nil"/>
              <w:bottom w:val="nil"/>
              <w:right w:val="nil"/>
            </w:tcBorders>
            <w:noWrap/>
            <w:vAlign w:val="center"/>
            <w:hideMark/>
          </w:tcPr>
          <w:p w14:paraId="2B905DF9" w14:textId="77777777" w:rsidR="0039691E" w:rsidRPr="00C056D5" w:rsidRDefault="0039691E" w:rsidP="0039691E">
            <w:pPr>
              <w:widowControl/>
              <w:autoSpaceDE/>
              <w:autoSpaceDN/>
              <w:rPr>
                <w:rFonts w:ascii="Arial" w:eastAsia="Times New Roman" w:hAnsi="Arial" w:cs="Arial"/>
                <w:color w:val="000000"/>
                <w:sz w:val="18"/>
                <w:szCs w:val="18"/>
                <w:lang w:eastAsia="hr-HR"/>
              </w:rPr>
            </w:pPr>
          </w:p>
        </w:tc>
        <w:tc>
          <w:tcPr>
            <w:tcW w:w="1574" w:type="dxa"/>
            <w:tcBorders>
              <w:top w:val="nil"/>
              <w:left w:val="nil"/>
              <w:bottom w:val="nil"/>
              <w:right w:val="nil"/>
            </w:tcBorders>
            <w:vAlign w:val="center"/>
            <w:hideMark/>
          </w:tcPr>
          <w:p w14:paraId="5C71DAF1"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64</w:t>
            </w:r>
          </w:p>
        </w:tc>
        <w:tc>
          <w:tcPr>
            <w:tcW w:w="1574" w:type="dxa"/>
            <w:tcBorders>
              <w:top w:val="nil"/>
              <w:left w:val="nil"/>
              <w:bottom w:val="nil"/>
              <w:right w:val="nil"/>
            </w:tcBorders>
            <w:vAlign w:val="center"/>
            <w:hideMark/>
          </w:tcPr>
          <w:p w14:paraId="16E94651"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62</w:t>
            </w:r>
          </w:p>
        </w:tc>
      </w:tr>
      <w:tr w:rsidR="0039691E" w:rsidRPr="00C056D5" w14:paraId="20770EA2" w14:textId="77777777" w:rsidTr="0039691E">
        <w:trPr>
          <w:trHeight w:val="264"/>
          <w:jc w:val="center"/>
        </w:trPr>
        <w:tc>
          <w:tcPr>
            <w:tcW w:w="4309" w:type="dxa"/>
            <w:tcBorders>
              <w:top w:val="nil"/>
              <w:left w:val="nil"/>
              <w:bottom w:val="nil"/>
              <w:right w:val="nil"/>
            </w:tcBorders>
            <w:noWrap/>
            <w:vAlign w:val="center"/>
            <w:hideMark/>
          </w:tcPr>
          <w:p w14:paraId="123C8A30"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 KAPITAL</w:t>
            </w:r>
          </w:p>
        </w:tc>
        <w:tc>
          <w:tcPr>
            <w:tcW w:w="924" w:type="dxa"/>
            <w:tcBorders>
              <w:top w:val="nil"/>
              <w:left w:val="nil"/>
              <w:bottom w:val="nil"/>
              <w:right w:val="nil"/>
            </w:tcBorders>
            <w:noWrap/>
            <w:vAlign w:val="center"/>
            <w:hideMark/>
          </w:tcPr>
          <w:p w14:paraId="378E18D2"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p>
        </w:tc>
        <w:tc>
          <w:tcPr>
            <w:tcW w:w="1574" w:type="dxa"/>
            <w:tcBorders>
              <w:top w:val="single" w:sz="8" w:space="0" w:color="auto"/>
              <w:left w:val="nil"/>
              <w:bottom w:val="single" w:sz="8" w:space="0" w:color="auto"/>
              <w:right w:val="nil"/>
            </w:tcBorders>
            <w:vAlign w:val="center"/>
            <w:hideMark/>
          </w:tcPr>
          <w:p w14:paraId="615B11C5"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4.183</w:t>
            </w:r>
          </w:p>
        </w:tc>
        <w:tc>
          <w:tcPr>
            <w:tcW w:w="1574" w:type="dxa"/>
            <w:tcBorders>
              <w:top w:val="single" w:sz="8" w:space="0" w:color="auto"/>
              <w:left w:val="nil"/>
              <w:bottom w:val="single" w:sz="8" w:space="0" w:color="auto"/>
              <w:right w:val="nil"/>
            </w:tcBorders>
            <w:vAlign w:val="center"/>
            <w:hideMark/>
          </w:tcPr>
          <w:p w14:paraId="7DC59877"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4.647</w:t>
            </w:r>
          </w:p>
        </w:tc>
      </w:tr>
      <w:tr w:rsidR="0039691E" w:rsidRPr="00C056D5" w14:paraId="077AD0B4" w14:textId="77777777" w:rsidTr="0039691E">
        <w:trPr>
          <w:trHeight w:val="264"/>
          <w:jc w:val="center"/>
        </w:trPr>
        <w:tc>
          <w:tcPr>
            <w:tcW w:w="4309" w:type="dxa"/>
            <w:tcBorders>
              <w:top w:val="nil"/>
              <w:left w:val="nil"/>
              <w:bottom w:val="nil"/>
              <w:right w:val="nil"/>
            </w:tcBorders>
            <w:noWrap/>
            <w:vAlign w:val="center"/>
            <w:hideMark/>
          </w:tcPr>
          <w:p w14:paraId="7ABACD76" w14:textId="72B14383"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xml:space="preserve">Obveze po najmovima </w:t>
            </w:r>
          </w:p>
        </w:tc>
        <w:tc>
          <w:tcPr>
            <w:tcW w:w="924" w:type="dxa"/>
            <w:tcBorders>
              <w:top w:val="nil"/>
              <w:left w:val="nil"/>
              <w:bottom w:val="nil"/>
              <w:right w:val="nil"/>
            </w:tcBorders>
            <w:noWrap/>
            <w:vAlign w:val="center"/>
            <w:hideMark/>
          </w:tcPr>
          <w:p w14:paraId="6B69176F" w14:textId="7777777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26</w:t>
            </w:r>
          </w:p>
        </w:tc>
        <w:tc>
          <w:tcPr>
            <w:tcW w:w="1574" w:type="dxa"/>
            <w:tcBorders>
              <w:top w:val="nil"/>
              <w:left w:val="nil"/>
              <w:bottom w:val="nil"/>
              <w:right w:val="nil"/>
            </w:tcBorders>
            <w:vAlign w:val="center"/>
            <w:hideMark/>
          </w:tcPr>
          <w:p w14:paraId="39B4E8FF"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2.231</w:t>
            </w:r>
          </w:p>
        </w:tc>
        <w:tc>
          <w:tcPr>
            <w:tcW w:w="1574" w:type="dxa"/>
            <w:tcBorders>
              <w:top w:val="nil"/>
              <w:left w:val="nil"/>
              <w:bottom w:val="nil"/>
              <w:right w:val="nil"/>
            </w:tcBorders>
            <w:vAlign w:val="center"/>
            <w:hideMark/>
          </w:tcPr>
          <w:p w14:paraId="6C5B5939"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1.681</w:t>
            </w:r>
          </w:p>
        </w:tc>
      </w:tr>
      <w:tr w:rsidR="0039691E" w:rsidRPr="00C056D5" w14:paraId="76D34DB4" w14:textId="77777777" w:rsidTr="0039691E">
        <w:trPr>
          <w:trHeight w:val="264"/>
          <w:jc w:val="center"/>
        </w:trPr>
        <w:tc>
          <w:tcPr>
            <w:tcW w:w="4309" w:type="dxa"/>
            <w:tcBorders>
              <w:top w:val="nil"/>
              <w:left w:val="nil"/>
              <w:bottom w:val="nil"/>
              <w:right w:val="nil"/>
            </w:tcBorders>
            <w:noWrap/>
            <w:vAlign w:val="center"/>
            <w:hideMark/>
          </w:tcPr>
          <w:p w14:paraId="0DA53993" w14:textId="1577EDEE"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xml:space="preserve">Rezerviranja </w:t>
            </w:r>
          </w:p>
        </w:tc>
        <w:tc>
          <w:tcPr>
            <w:tcW w:w="924" w:type="dxa"/>
            <w:tcBorders>
              <w:top w:val="nil"/>
              <w:left w:val="nil"/>
              <w:bottom w:val="nil"/>
              <w:right w:val="nil"/>
            </w:tcBorders>
            <w:noWrap/>
            <w:vAlign w:val="center"/>
            <w:hideMark/>
          </w:tcPr>
          <w:p w14:paraId="169E6803" w14:textId="7777777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27</w:t>
            </w:r>
          </w:p>
        </w:tc>
        <w:tc>
          <w:tcPr>
            <w:tcW w:w="1574" w:type="dxa"/>
            <w:tcBorders>
              <w:top w:val="nil"/>
              <w:left w:val="nil"/>
              <w:bottom w:val="nil"/>
              <w:right w:val="nil"/>
            </w:tcBorders>
            <w:vAlign w:val="center"/>
            <w:hideMark/>
          </w:tcPr>
          <w:p w14:paraId="560909FD"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324</w:t>
            </w:r>
          </w:p>
        </w:tc>
        <w:tc>
          <w:tcPr>
            <w:tcW w:w="1574" w:type="dxa"/>
            <w:tcBorders>
              <w:top w:val="nil"/>
              <w:left w:val="nil"/>
              <w:bottom w:val="nil"/>
              <w:right w:val="nil"/>
            </w:tcBorders>
            <w:vAlign w:val="center"/>
            <w:hideMark/>
          </w:tcPr>
          <w:p w14:paraId="33D11304"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277</w:t>
            </w:r>
          </w:p>
        </w:tc>
      </w:tr>
      <w:tr w:rsidR="0039691E" w:rsidRPr="00C056D5" w14:paraId="02CC5891" w14:textId="77777777" w:rsidTr="0039691E">
        <w:trPr>
          <w:trHeight w:val="264"/>
          <w:jc w:val="center"/>
        </w:trPr>
        <w:tc>
          <w:tcPr>
            <w:tcW w:w="4309" w:type="dxa"/>
            <w:tcBorders>
              <w:top w:val="nil"/>
              <w:left w:val="nil"/>
              <w:bottom w:val="nil"/>
              <w:right w:val="nil"/>
            </w:tcBorders>
            <w:noWrap/>
            <w:vAlign w:val="center"/>
            <w:hideMark/>
          </w:tcPr>
          <w:p w14:paraId="2358D6A6"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Odgođene porezne obveze</w:t>
            </w:r>
          </w:p>
        </w:tc>
        <w:tc>
          <w:tcPr>
            <w:tcW w:w="924" w:type="dxa"/>
            <w:tcBorders>
              <w:top w:val="nil"/>
              <w:left w:val="nil"/>
              <w:bottom w:val="nil"/>
              <w:right w:val="nil"/>
            </w:tcBorders>
            <w:noWrap/>
            <w:vAlign w:val="center"/>
            <w:hideMark/>
          </w:tcPr>
          <w:p w14:paraId="222F5348" w14:textId="7777777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12</w:t>
            </w:r>
          </w:p>
        </w:tc>
        <w:tc>
          <w:tcPr>
            <w:tcW w:w="1574" w:type="dxa"/>
            <w:tcBorders>
              <w:top w:val="nil"/>
              <w:left w:val="nil"/>
              <w:bottom w:val="nil"/>
              <w:right w:val="nil"/>
            </w:tcBorders>
            <w:vAlign w:val="center"/>
            <w:hideMark/>
          </w:tcPr>
          <w:p w14:paraId="0C9AB4BF"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420</w:t>
            </w:r>
          </w:p>
        </w:tc>
        <w:tc>
          <w:tcPr>
            <w:tcW w:w="1574" w:type="dxa"/>
            <w:tcBorders>
              <w:top w:val="nil"/>
              <w:left w:val="nil"/>
              <w:bottom w:val="nil"/>
              <w:right w:val="nil"/>
            </w:tcBorders>
            <w:vAlign w:val="center"/>
            <w:hideMark/>
          </w:tcPr>
          <w:p w14:paraId="2614B0B8"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349</w:t>
            </w:r>
          </w:p>
        </w:tc>
      </w:tr>
      <w:tr w:rsidR="0039691E" w:rsidRPr="00C056D5" w14:paraId="022B5899" w14:textId="77777777" w:rsidTr="0039691E">
        <w:trPr>
          <w:trHeight w:val="264"/>
          <w:jc w:val="center"/>
        </w:trPr>
        <w:tc>
          <w:tcPr>
            <w:tcW w:w="4309" w:type="dxa"/>
            <w:tcBorders>
              <w:top w:val="nil"/>
              <w:left w:val="nil"/>
              <w:bottom w:val="nil"/>
              <w:right w:val="nil"/>
            </w:tcBorders>
            <w:noWrap/>
            <w:vAlign w:val="center"/>
            <w:hideMark/>
          </w:tcPr>
          <w:p w14:paraId="1E5C7B4B"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 DUGOROČNE OBVEZE</w:t>
            </w:r>
          </w:p>
        </w:tc>
        <w:tc>
          <w:tcPr>
            <w:tcW w:w="924" w:type="dxa"/>
            <w:tcBorders>
              <w:top w:val="nil"/>
              <w:left w:val="nil"/>
              <w:bottom w:val="nil"/>
              <w:right w:val="nil"/>
            </w:tcBorders>
            <w:noWrap/>
            <w:vAlign w:val="bottom"/>
            <w:hideMark/>
          </w:tcPr>
          <w:p w14:paraId="5CF2BFA4"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p>
        </w:tc>
        <w:tc>
          <w:tcPr>
            <w:tcW w:w="1574" w:type="dxa"/>
            <w:tcBorders>
              <w:top w:val="single" w:sz="8" w:space="0" w:color="auto"/>
              <w:left w:val="nil"/>
              <w:bottom w:val="single" w:sz="8" w:space="0" w:color="auto"/>
              <w:right w:val="nil"/>
            </w:tcBorders>
            <w:vAlign w:val="center"/>
            <w:hideMark/>
          </w:tcPr>
          <w:p w14:paraId="67AED6C9"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2.975</w:t>
            </w:r>
          </w:p>
        </w:tc>
        <w:tc>
          <w:tcPr>
            <w:tcW w:w="1574" w:type="dxa"/>
            <w:tcBorders>
              <w:top w:val="single" w:sz="8" w:space="0" w:color="auto"/>
              <w:left w:val="nil"/>
              <w:bottom w:val="single" w:sz="8" w:space="0" w:color="auto"/>
              <w:right w:val="nil"/>
            </w:tcBorders>
            <w:vAlign w:val="center"/>
            <w:hideMark/>
          </w:tcPr>
          <w:p w14:paraId="3972BF8D"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2.307</w:t>
            </w:r>
          </w:p>
        </w:tc>
      </w:tr>
      <w:tr w:rsidR="0039691E" w:rsidRPr="00C056D5" w14:paraId="50BDB214" w14:textId="77777777" w:rsidTr="0039691E">
        <w:trPr>
          <w:trHeight w:val="264"/>
          <w:jc w:val="center"/>
        </w:trPr>
        <w:tc>
          <w:tcPr>
            <w:tcW w:w="4309" w:type="dxa"/>
            <w:tcBorders>
              <w:top w:val="nil"/>
              <w:left w:val="nil"/>
              <w:bottom w:val="nil"/>
              <w:right w:val="nil"/>
            </w:tcBorders>
            <w:noWrap/>
            <w:vAlign w:val="center"/>
            <w:hideMark/>
          </w:tcPr>
          <w:p w14:paraId="53F286ED"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Obveze po kreditima i pozajmicama</w:t>
            </w:r>
          </w:p>
        </w:tc>
        <w:tc>
          <w:tcPr>
            <w:tcW w:w="924" w:type="dxa"/>
            <w:tcBorders>
              <w:top w:val="nil"/>
              <w:left w:val="nil"/>
              <w:bottom w:val="nil"/>
              <w:right w:val="nil"/>
            </w:tcBorders>
            <w:noWrap/>
            <w:vAlign w:val="center"/>
            <w:hideMark/>
          </w:tcPr>
          <w:p w14:paraId="1A2F056C" w14:textId="6DA8629C"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2</w:t>
            </w:r>
            <w:r w:rsidR="004150D1">
              <w:rPr>
                <w:rFonts w:ascii="Arial" w:eastAsia="Times New Roman" w:hAnsi="Arial" w:cs="Arial"/>
                <w:i/>
                <w:iCs/>
                <w:color w:val="000000"/>
                <w:sz w:val="18"/>
                <w:szCs w:val="18"/>
                <w:lang w:eastAsia="hr-HR"/>
              </w:rPr>
              <w:t>4</w:t>
            </w:r>
          </w:p>
        </w:tc>
        <w:tc>
          <w:tcPr>
            <w:tcW w:w="1574" w:type="dxa"/>
            <w:tcBorders>
              <w:top w:val="nil"/>
              <w:left w:val="nil"/>
              <w:bottom w:val="nil"/>
              <w:right w:val="nil"/>
            </w:tcBorders>
            <w:vAlign w:val="center"/>
            <w:hideMark/>
          </w:tcPr>
          <w:p w14:paraId="18EFCA1E"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2.985</w:t>
            </w:r>
          </w:p>
        </w:tc>
        <w:tc>
          <w:tcPr>
            <w:tcW w:w="1574" w:type="dxa"/>
            <w:tcBorders>
              <w:top w:val="nil"/>
              <w:left w:val="nil"/>
              <w:bottom w:val="nil"/>
              <w:right w:val="nil"/>
            </w:tcBorders>
            <w:vAlign w:val="center"/>
            <w:hideMark/>
          </w:tcPr>
          <w:p w14:paraId="4229981F"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1.451</w:t>
            </w:r>
          </w:p>
        </w:tc>
      </w:tr>
      <w:tr w:rsidR="0039691E" w:rsidRPr="00C056D5" w14:paraId="0A5E0D59" w14:textId="77777777" w:rsidTr="0039691E">
        <w:trPr>
          <w:trHeight w:val="264"/>
          <w:jc w:val="center"/>
        </w:trPr>
        <w:tc>
          <w:tcPr>
            <w:tcW w:w="4309" w:type="dxa"/>
            <w:tcBorders>
              <w:top w:val="nil"/>
              <w:left w:val="nil"/>
              <w:bottom w:val="nil"/>
              <w:right w:val="nil"/>
            </w:tcBorders>
            <w:noWrap/>
            <w:vAlign w:val="center"/>
            <w:hideMark/>
          </w:tcPr>
          <w:p w14:paraId="18659AC9"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Obveze po najmovima</w:t>
            </w:r>
          </w:p>
        </w:tc>
        <w:tc>
          <w:tcPr>
            <w:tcW w:w="924" w:type="dxa"/>
            <w:tcBorders>
              <w:top w:val="nil"/>
              <w:left w:val="nil"/>
              <w:bottom w:val="nil"/>
              <w:right w:val="nil"/>
            </w:tcBorders>
            <w:noWrap/>
            <w:vAlign w:val="center"/>
            <w:hideMark/>
          </w:tcPr>
          <w:p w14:paraId="0CEFCB9E" w14:textId="7777777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26</w:t>
            </w:r>
          </w:p>
        </w:tc>
        <w:tc>
          <w:tcPr>
            <w:tcW w:w="1574" w:type="dxa"/>
            <w:tcBorders>
              <w:top w:val="nil"/>
              <w:left w:val="nil"/>
              <w:bottom w:val="nil"/>
              <w:right w:val="nil"/>
            </w:tcBorders>
            <w:vAlign w:val="center"/>
            <w:hideMark/>
          </w:tcPr>
          <w:p w14:paraId="66632185"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1.573</w:t>
            </w:r>
          </w:p>
        </w:tc>
        <w:tc>
          <w:tcPr>
            <w:tcW w:w="1574" w:type="dxa"/>
            <w:tcBorders>
              <w:top w:val="nil"/>
              <w:left w:val="nil"/>
              <w:bottom w:val="nil"/>
              <w:right w:val="nil"/>
            </w:tcBorders>
            <w:vAlign w:val="center"/>
            <w:hideMark/>
          </w:tcPr>
          <w:p w14:paraId="0409E335"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1.596</w:t>
            </w:r>
          </w:p>
        </w:tc>
      </w:tr>
      <w:tr w:rsidR="0039691E" w:rsidRPr="00C056D5" w14:paraId="1A40C717" w14:textId="77777777" w:rsidTr="0039691E">
        <w:trPr>
          <w:trHeight w:val="264"/>
          <w:jc w:val="center"/>
        </w:trPr>
        <w:tc>
          <w:tcPr>
            <w:tcW w:w="4309" w:type="dxa"/>
            <w:tcBorders>
              <w:top w:val="nil"/>
              <w:left w:val="nil"/>
              <w:bottom w:val="nil"/>
              <w:right w:val="nil"/>
            </w:tcBorders>
            <w:noWrap/>
            <w:vAlign w:val="center"/>
            <w:hideMark/>
          </w:tcPr>
          <w:p w14:paraId="5532BF6F"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Obveze prema dobavljačima i ostale obveze</w:t>
            </w:r>
          </w:p>
        </w:tc>
        <w:tc>
          <w:tcPr>
            <w:tcW w:w="924" w:type="dxa"/>
            <w:tcBorders>
              <w:top w:val="nil"/>
              <w:left w:val="nil"/>
              <w:bottom w:val="nil"/>
              <w:right w:val="nil"/>
            </w:tcBorders>
            <w:noWrap/>
            <w:vAlign w:val="center"/>
            <w:hideMark/>
          </w:tcPr>
          <w:p w14:paraId="16E6F6B2" w14:textId="7777777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28</w:t>
            </w:r>
          </w:p>
        </w:tc>
        <w:tc>
          <w:tcPr>
            <w:tcW w:w="1574" w:type="dxa"/>
            <w:tcBorders>
              <w:top w:val="nil"/>
              <w:left w:val="nil"/>
              <w:bottom w:val="nil"/>
              <w:right w:val="nil"/>
            </w:tcBorders>
            <w:vAlign w:val="center"/>
            <w:hideMark/>
          </w:tcPr>
          <w:p w14:paraId="3592B753"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6.630</w:t>
            </w:r>
          </w:p>
        </w:tc>
        <w:tc>
          <w:tcPr>
            <w:tcW w:w="1574" w:type="dxa"/>
            <w:tcBorders>
              <w:top w:val="nil"/>
              <w:left w:val="nil"/>
              <w:bottom w:val="nil"/>
              <w:right w:val="nil"/>
            </w:tcBorders>
            <w:vAlign w:val="center"/>
            <w:hideMark/>
          </w:tcPr>
          <w:p w14:paraId="588FA884"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7.406</w:t>
            </w:r>
          </w:p>
        </w:tc>
      </w:tr>
      <w:tr w:rsidR="0039691E" w:rsidRPr="00C056D5" w14:paraId="2F146A5C" w14:textId="77777777" w:rsidTr="0039691E">
        <w:trPr>
          <w:trHeight w:val="264"/>
          <w:jc w:val="center"/>
        </w:trPr>
        <w:tc>
          <w:tcPr>
            <w:tcW w:w="4309" w:type="dxa"/>
            <w:tcBorders>
              <w:top w:val="nil"/>
              <w:left w:val="nil"/>
              <w:bottom w:val="nil"/>
              <w:right w:val="nil"/>
            </w:tcBorders>
            <w:noWrap/>
            <w:vAlign w:val="center"/>
            <w:hideMark/>
          </w:tcPr>
          <w:p w14:paraId="42228FDA"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Obveze za primljene predujmove</w:t>
            </w:r>
          </w:p>
        </w:tc>
        <w:tc>
          <w:tcPr>
            <w:tcW w:w="924" w:type="dxa"/>
            <w:tcBorders>
              <w:top w:val="nil"/>
              <w:left w:val="nil"/>
              <w:bottom w:val="nil"/>
              <w:right w:val="nil"/>
            </w:tcBorders>
            <w:noWrap/>
            <w:vAlign w:val="center"/>
            <w:hideMark/>
          </w:tcPr>
          <w:p w14:paraId="42F57783" w14:textId="7777777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29</w:t>
            </w:r>
          </w:p>
        </w:tc>
        <w:tc>
          <w:tcPr>
            <w:tcW w:w="1574" w:type="dxa"/>
            <w:tcBorders>
              <w:top w:val="nil"/>
              <w:left w:val="nil"/>
              <w:bottom w:val="nil"/>
              <w:right w:val="nil"/>
            </w:tcBorders>
            <w:vAlign w:val="center"/>
            <w:hideMark/>
          </w:tcPr>
          <w:p w14:paraId="5DF6A3D8"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776</w:t>
            </w:r>
          </w:p>
        </w:tc>
        <w:tc>
          <w:tcPr>
            <w:tcW w:w="1574" w:type="dxa"/>
            <w:tcBorders>
              <w:top w:val="nil"/>
              <w:left w:val="nil"/>
              <w:bottom w:val="nil"/>
              <w:right w:val="nil"/>
            </w:tcBorders>
            <w:vAlign w:val="center"/>
            <w:hideMark/>
          </w:tcPr>
          <w:p w14:paraId="59F88BB4"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645</w:t>
            </w:r>
          </w:p>
        </w:tc>
      </w:tr>
      <w:tr w:rsidR="0039691E" w:rsidRPr="00C056D5" w14:paraId="4F49A881" w14:textId="77777777" w:rsidTr="0039691E">
        <w:trPr>
          <w:trHeight w:val="264"/>
          <w:jc w:val="center"/>
        </w:trPr>
        <w:tc>
          <w:tcPr>
            <w:tcW w:w="4309" w:type="dxa"/>
            <w:tcBorders>
              <w:top w:val="nil"/>
              <w:left w:val="nil"/>
              <w:bottom w:val="nil"/>
              <w:right w:val="nil"/>
            </w:tcBorders>
            <w:noWrap/>
            <w:vAlign w:val="center"/>
            <w:hideMark/>
          </w:tcPr>
          <w:p w14:paraId="3D410977"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Obveze za primljene depozite</w:t>
            </w:r>
          </w:p>
        </w:tc>
        <w:tc>
          <w:tcPr>
            <w:tcW w:w="924" w:type="dxa"/>
            <w:tcBorders>
              <w:top w:val="nil"/>
              <w:left w:val="nil"/>
              <w:bottom w:val="nil"/>
              <w:right w:val="nil"/>
            </w:tcBorders>
            <w:noWrap/>
            <w:vAlign w:val="center"/>
            <w:hideMark/>
          </w:tcPr>
          <w:p w14:paraId="0314DCFF" w14:textId="7777777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29</w:t>
            </w:r>
          </w:p>
        </w:tc>
        <w:tc>
          <w:tcPr>
            <w:tcW w:w="1574" w:type="dxa"/>
            <w:tcBorders>
              <w:top w:val="nil"/>
              <w:left w:val="nil"/>
              <w:bottom w:val="nil"/>
              <w:right w:val="nil"/>
            </w:tcBorders>
            <w:vAlign w:val="center"/>
            <w:hideMark/>
          </w:tcPr>
          <w:p w14:paraId="526ED00B"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34</w:t>
            </w:r>
          </w:p>
        </w:tc>
        <w:tc>
          <w:tcPr>
            <w:tcW w:w="1574" w:type="dxa"/>
            <w:tcBorders>
              <w:top w:val="nil"/>
              <w:left w:val="nil"/>
              <w:bottom w:val="nil"/>
              <w:right w:val="nil"/>
            </w:tcBorders>
            <w:vAlign w:val="center"/>
            <w:hideMark/>
          </w:tcPr>
          <w:p w14:paraId="003012B0"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24</w:t>
            </w:r>
          </w:p>
        </w:tc>
      </w:tr>
      <w:tr w:rsidR="0039691E" w:rsidRPr="00C056D5" w14:paraId="10835D3A" w14:textId="77777777" w:rsidTr="0039691E">
        <w:trPr>
          <w:trHeight w:val="264"/>
          <w:jc w:val="center"/>
        </w:trPr>
        <w:tc>
          <w:tcPr>
            <w:tcW w:w="4309" w:type="dxa"/>
            <w:tcBorders>
              <w:top w:val="nil"/>
              <w:left w:val="nil"/>
              <w:bottom w:val="nil"/>
              <w:right w:val="nil"/>
            </w:tcBorders>
            <w:noWrap/>
            <w:vAlign w:val="center"/>
            <w:hideMark/>
          </w:tcPr>
          <w:p w14:paraId="57D22A0A"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Rezerviranja</w:t>
            </w:r>
          </w:p>
        </w:tc>
        <w:tc>
          <w:tcPr>
            <w:tcW w:w="924" w:type="dxa"/>
            <w:tcBorders>
              <w:top w:val="nil"/>
              <w:left w:val="nil"/>
              <w:bottom w:val="nil"/>
              <w:right w:val="nil"/>
            </w:tcBorders>
            <w:noWrap/>
            <w:vAlign w:val="center"/>
            <w:hideMark/>
          </w:tcPr>
          <w:p w14:paraId="34A3AD4E" w14:textId="7777777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27</w:t>
            </w:r>
          </w:p>
        </w:tc>
        <w:tc>
          <w:tcPr>
            <w:tcW w:w="1574" w:type="dxa"/>
            <w:tcBorders>
              <w:top w:val="nil"/>
              <w:left w:val="nil"/>
              <w:bottom w:val="nil"/>
              <w:right w:val="nil"/>
            </w:tcBorders>
            <w:vAlign w:val="center"/>
            <w:hideMark/>
          </w:tcPr>
          <w:p w14:paraId="063C63DA"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307</w:t>
            </w:r>
          </w:p>
        </w:tc>
        <w:tc>
          <w:tcPr>
            <w:tcW w:w="1574" w:type="dxa"/>
            <w:tcBorders>
              <w:top w:val="nil"/>
              <w:left w:val="nil"/>
              <w:bottom w:val="nil"/>
              <w:right w:val="nil"/>
            </w:tcBorders>
            <w:vAlign w:val="center"/>
            <w:hideMark/>
          </w:tcPr>
          <w:p w14:paraId="55CF65DB"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307</w:t>
            </w:r>
          </w:p>
        </w:tc>
      </w:tr>
      <w:tr w:rsidR="0039691E" w:rsidRPr="00C056D5" w14:paraId="6E8F2746" w14:textId="77777777" w:rsidTr="0039691E">
        <w:trPr>
          <w:trHeight w:val="264"/>
          <w:jc w:val="center"/>
        </w:trPr>
        <w:tc>
          <w:tcPr>
            <w:tcW w:w="4309" w:type="dxa"/>
            <w:tcBorders>
              <w:top w:val="nil"/>
              <w:left w:val="nil"/>
              <w:bottom w:val="nil"/>
              <w:right w:val="nil"/>
            </w:tcBorders>
            <w:noWrap/>
            <w:vAlign w:val="center"/>
            <w:hideMark/>
          </w:tcPr>
          <w:p w14:paraId="1A9C254E"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Ugovorne obveze</w:t>
            </w:r>
          </w:p>
        </w:tc>
        <w:tc>
          <w:tcPr>
            <w:tcW w:w="924" w:type="dxa"/>
            <w:tcBorders>
              <w:top w:val="nil"/>
              <w:left w:val="nil"/>
              <w:bottom w:val="nil"/>
              <w:right w:val="nil"/>
            </w:tcBorders>
            <w:noWrap/>
            <w:vAlign w:val="center"/>
            <w:hideMark/>
          </w:tcPr>
          <w:p w14:paraId="734FF3C1" w14:textId="643A204C"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2</w:t>
            </w:r>
            <w:r w:rsidR="004150D1">
              <w:rPr>
                <w:rFonts w:ascii="Arial" w:eastAsia="Times New Roman" w:hAnsi="Arial" w:cs="Arial"/>
                <w:i/>
                <w:iCs/>
                <w:color w:val="000000"/>
                <w:sz w:val="18"/>
                <w:szCs w:val="18"/>
                <w:lang w:eastAsia="hr-HR"/>
              </w:rPr>
              <w:t>1</w:t>
            </w:r>
          </w:p>
        </w:tc>
        <w:tc>
          <w:tcPr>
            <w:tcW w:w="1574" w:type="dxa"/>
            <w:tcBorders>
              <w:top w:val="nil"/>
              <w:left w:val="nil"/>
              <w:bottom w:val="nil"/>
              <w:right w:val="nil"/>
            </w:tcBorders>
            <w:vAlign w:val="center"/>
            <w:hideMark/>
          </w:tcPr>
          <w:p w14:paraId="5D472BD2"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79</w:t>
            </w:r>
          </w:p>
        </w:tc>
        <w:tc>
          <w:tcPr>
            <w:tcW w:w="1574" w:type="dxa"/>
            <w:tcBorders>
              <w:top w:val="nil"/>
              <w:left w:val="nil"/>
              <w:bottom w:val="nil"/>
              <w:right w:val="nil"/>
            </w:tcBorders>
            <w:vAlign w:val="center"/>
            <w:hideMark/>
          </w:tcPr>
          <w:p w14:paraId="0E69091C"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14</w:t>
            </w:r>
          </w:p>
        </w:tc>
      </w:tr>
      <w:tr w:rsidR="0039691E" w:rsidRPr="00C056D5" w14:paraId="475EE619" w14:textId="77777777" w:rsidTr="0039691E">
        <w:trPr>
          <w:trHeight w:val="264"/>
          <w:jc w:val="center"/>
        </w:trPr>
        <w:tc>
          <w:tcPr>
            <w:tcW w:w="4309" w:type="dxa"/>
            <w:tcBorders>
              <w:top w:val="nil"/>
              <w:left w:val="nil"/>
              <w:bottom w:val="nil"/>
              <w:right w:val="nil"/>
            </w:tcBorders>
            <w:vAlign w:val="center"/>
            <w:hideMark/>
          </w:tcPr>
          <w:p w14:paraId="04E299CD" w14:textId="77777777" w:rsidR="0039691E" w:rsidRPr="00C056D5" w:rsidRDefault="0039691E" w:rsidP="0039691E">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Odgođeno plaćanje troškova i prihod budućeg razdoblja</w:t>
            </w:r>
          </w:p>
        </w:tc>
        <w:tc>
          <w:tcPr>
            <w:tcW w:w="924" w:type="dxa"/>
            <w:tcBorders>
              <w:top w:val="nil"/>
              <w:left w:val="nil"/>
              <w:bottom w:val="nil"/>
              <w:right w:val="nil"/>
            </w:tcBorders>
            <w:noWrap/>
            <w:vAlign w:val="center"/>
            <w:hideMark/>
          </w:tcPr>
          <w:p w14:paraId="0432FA35" w14:textId="77777777" w:rsidR="0039691E" w:rsidRPr="00C056D5" w:rsidRDefault="0039691E" w:rsidP="0039691E">
            <w:pPr>
              <w:widowControl/>
              <w:autoSpaceDE/>
              <w:autoSpaceDN/>
              <w:jc w:val="center"/>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30</w:t>
            </w:r>
          </w:p>
        </w:tc>
        <w:tc>
          <w:tcPr>
            <w:tcW w:w="1574" w:type="dxa"/>
            <w:tcBorders>
              <w:top w:val="nil"/>
              <w:left w:val="nil"/>
              <w:bottom w:val="nil"/>
              <w:right w:val="nil"/>
            </w:tcBorders>
            <w:vAlign w:val="center"/>
            <w:hideMark/>
          </w:tcPr>
          <w:p w14:paraId="32B58797"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158</w:t>
            </w:r>
          </w:p>
        </w:tc>
        <w:tc>
          <w:tcPr>
            <w:tcW w:w="1574" w:type="dxa"/>
            <w:tcBorders>
              <w:top w:val="nil"/>
              <w:left w:val="nil"/>
              <w:bottom w:val="nil"/>
              <w:right w:val="nil"/>
            </w:tcBorders>
            <w:vAlign w:val="center"/>
            <w:hideMark/>
          </w:tcPr>
          <w:p w14:paraId="791F7881"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48</w:t>
            </w:r>
          </w:p>
        </w:tc>
      </w:tr>
      <w:tr w:rsidR="0039691E" w:rsidRPr="00C056D5" w14:paraId="58FF4A2E" w14:textId="77777777" w:rsidTr="0039691E">
        <w:trPr>
          <w:trHeight w:val="264"/>
          <w:jc w:val="center"/>
        </w:trPr>
        <w:tc>
          <w:tcPr>
            <w:tcW w:w="4309" w:type="dxa"/>
            <w:tcBorders>
              <w:top w:val="nil"/>
              <w:left w:val="nil"/>
              <w:bottom w:val="nil"/>
              <w:right w:val="nil"/>
            </w:tcBorders>
            <w:noWrap/>
            <w:vAlign w:val="center"/>
            <w:hideMark/>
          </w:tcPr>
          <w:p w14:paraId="1EAE2307"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 KRATKOROČNE OBVEZE</w:t>
            </w:r>
          </w:p>
        </w:tc>
        <w:tc>
          <w:tcPr>
            <w:tcW w:w="924" w:type="dxa"/>
            <w:tcBorders>
              <w:top w:val="nil"/>
              <w:left w:val="nil"/>
              <w:bottom w:val="nil"/>
              <w:right w:val="nil"/>
            </w:tcBorders>
            <w:noWrap/>
            <w:vAlign w:val="center"/>
            <w:hideMark/>
          </w:tcPr>
          <w:p w14:paraId="19828422"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p>
        </w:tc>
        <w:tc>
          <w:tcPr>
            <w:tcW w:w="1574" w:type="dxa"/>
            <w:tcBorders>
              <w:top w:val="single" w:sz="8" w:space="0" w:color="auto"/>
              <w:left w:val="nil"/>
              <w:bottom w:val="single" w:sz="8" w:space="0" w:color="auto"/>
              <w:right w:val="nil"/>
            </w:tcBorders>
            <w:vAlign w:val="center"/>
            <w:hideMark/>
          </w:tcPr>
          <w:p w14:paraId="3F13D5DB"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12.542</w:t>
            </w:r>
          </w:p>
        </w:tc>
        <w:tc>
          <w:tcPr>
            <w:tcW w:w="1574" w:type="dxa"/>
            <w:tcBorders>
              <w:top w:val="single" w:sz="8" w:space="0" w:color="auto"/>
              <w:left w:val="nil"/>
              <w:bottom w:val="single" w:sz="8" w:space="0" w:color="auto"/>
              <w:right w:val="nil"/>
            </w:tcBorders>
            <w:vAlign w:val="center"/>
            <w:hideMark/>
          </w:tcPr>
          <w:p w14:paraId="770013AA"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11.491</w:t>
            </w:r>
          </w:p>
        </w:tc>
      </w:tr>
      <w:tr w:rsidR="0039691E" w:rsidRPr="00C056D5" w14:paraId="3765A46E" w14:textId="77777777" w:rsidTr="0039691E">
        <w:trPr>
          <w:trHeight w:val="264"/>
          <w:jc w:val="center"/>
        </w:trPr>
        <w:tc>
          <w:tcPr>
            <w:tcW w:w="4309" w:type="dxa"/>
            <w:tcBorders>
              <w:top w:val="nil"/>
              <w:left w:val="nil"/>
              <w:bottom w:val="nil"/>
              <w:right w:val="nil"/>
            </w:tcBorders>
            <w:noWrap/>
            <w:vAlign w:val="center"/>
            <w:hideMark/>
          </w:tcPr>
          <w:p w14:paraId="54CDB66E"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 KAPITAL I OBVEZE</w:t>
            </w:r>
          </w:p>
        </w:tc>
        <w:tc>
          <w:tcPr>
            <w:tcW w:w="924" w:type="dxa"/>
            <w:tcBorders>
              <w:top w:val="nil"/>
              <w:left w:val="nil"/>
              <w:bottom w:val="nil"/>
              <w:right w:val="nil"/>
            </w:tcBorders>
            <w:noWrap/>
            <w:vAlign w:val="center"/>
            <w:hideMark/>
          </w:tcPr>
          <w:p w14:paraId="72DC6D21" w14:textId="77777777" w:rsidR="0039691E" w:rsidRPr="00C056D5" w:rsidRDefault="0039691E" w:rsidP="0039691E">
            <w:pPr>
              <w:widowControl/>
              <w:autoSpaceDE/>
              <w:autoSpaceDN/>
              <w:rPr>
                <w:rFonts w:ascii="Arial" w:eastAsia="Times New Roman" w:hAnsi="Arial" w:cs="Arial"/>
                <w:b/>
                <w:bCs/>
                <w:color w:val="000000"/>
                <w:sz w:val="18"/>
                <w:szCs w:val="18"/>
                <w:lang w:eastAsia="hr-HR"/>
              </w:rPr>
            </w:pPr>
          </w:p>
        </w:tc>
        <w:tc>
          <w:tcPr>
            <w:tcW w:w="1574" w:type="dxa"/>
            <w:tcBorders>
              <w:top w:val="nil"/>
              <w:left w:val="nil"/>
              <w:bottom w:val="single" w:sz="8" w:space="0" w:color="auto"/>
              <w:right w:val="nil"/>
            </w:tcBorders>
            <w:vAlign w:val="center"/>
            <w:hideMark/>
          </w:tcPr>
          <w:p w14:paraId="0D537CA8"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19.700</w:t>
            </w:r>
          </w:p>
        </w:tc>
        <w:tc>
          <w:tcPr>
            <w:tcW w:w="1574" w:type="dxa"/>
            <w:tcBorders>
              <w:top w:val="nil"/>
              <w:left w:val="nil"/>
              <w:bottom w:val="single" w:sz="8" w:space="0" w:color="auto"/>
              <w:right w:val="nil"/>
            </w:tcBorders>
            <w:vAlign w:val="center"/>
            <w:hideMark/>
          </w:tcPr>
          <w:p w14:paraId="56E201A3" w14:textId="77777777" w:rsidR="0039691E" w:rsidRPr="00C056D5" w:rsidRDefault="0039691E" w:rsidP="0039691E">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18.445</w:t>
            </w:r>
          </w:p>
        </w:tc>
      </w:tr>
    </w:tbl>
    <w:p w14:paraId="6DA401FC" w14:textId="77777777" w:rsidR="00CA0E46" w:rsidRPr="00C056D5" w:rsidRDefault="00CA0E46" w:rsidP="005E45BA">
      <w:pPr>
        <w:pStyle w:val="BodyText"/>
        <w:spacing w:before="240" w:after="240"/>
        <w:jc w:val="center"/>
        <w:rPr>
          <w:rFonts w:ascii="Arial" w:hAnsi="Arial" w:cs="Arial"/>
        </w:rPr>
      </w:pPr>
    </w:p>
    <w:p w14:paraId="47ED0DCB" w14:textId="431D077E" w:rsidR="007222A4" w:rsidRPr="00C056D5" w:rsidRDefault="00E83854" w:rsidP="00E41969">
      <w:pPr>
        <w:pStyle w:val="BodyText"/>
        <w:spacing w:before="240" w:after="240"/>
        <w:jc w:val="center"/>
        <w:rPr>
          <w:rFonts w:ascii="Arial" w:hAnsi="Arial" w:cs="Arial"/>
        </w:rPr>
      </w:pPr>
      <w:r w:rsidRPr="00C056D5">
        <w:rPr>
          <w:rFonts w:ascii="Arial" w:hAnsi="Arial" w:cs="Arial"/>
        </w:rPr>
        <w:t>Popratne</w:t>
      </w:r>
      <w:r w:rsidRPr="00C056D5">
        <w:rPr>
          <w:rFonts w:ascii="Arial" w:hAnsi="Arial" w:cs="Arial"/>
          <w:spacing w:val="-10"/>
        </w:rPr>
        <w:t xml:space="preserve"> </w:t>
      </w:r>
      <w:r w:rsidRPr="00C056D5">
        <w:rPr>
          <w:rFonts w:ascii="Arial" w:hAnsi="Arial" w:cs="Arial"/>
        </w:rPr>
        <w:t>bilješke</w:t>
      </w:r>
      <w:r w:rsidRPr="00C056D5">
        <w:rPr>
          <w:rFonts w:ascii="Arial" w:hAnsi="Arial" w:cs="Arial"/>
          <w:spacing w:val="-7"/>
        </w:rPr>
        <w:t xml:space="preserve"> </w:t>
      </w:r>
      <w:r w:rsidRPr="00C056D5">
        <w:rPr>
          <w:rFonts w:ascii="Arial" w:hAnsi="Arial" w:cs="Arial"/>
        </w:rPr>
        <w:t>u</w:t>
      </w:r>
      <w:r w:rsidRPr="00C056D5">
        <w:rPr>
          <w:rFonts w:ascii="Arial" w:hAnsi="Arial" w:cs="Arial"/>
          <w:spacing w:val="-11"/>
        </w:rPr>
        <w:t xml:space="preserve"> </w:t>
      </w:r>
      <w:r w:rsidRPr="00C056D5">
        <w:rPr>
          <w:rFonts w:ascii="Arial" w:hAnsi="Arial" w:cs="Arial"/>
        </w:rPr>
        <w:t>nastavku</w:t>
      </w:r>
      <w:r w:rsidRPr="00C056D5">
        <w:rPr>
          <w:rFonts w:ascii="Arial" w:hAnsi="Arial" w:cs="Arial"/>
          <w:spacing w:val="-9"/>
        </w:rPr>
        <w:t xml:space="preserve"> </w:t>
      </w:r>
      <w:r w:rsidRPr="00C056D5">
        <w:rPr>
          <w:rFonts w:ascii="Arial" w:hAnsi="Arial" w:cs="Arial"/>
        </w:rPr>
        <w:t>čine</w:t>
      </w:r>
      <w:r w:rsidRPr="00C056D5">
        <w:rPr>
          <w:rFonts w:ascii="Arial" w:hAnsi="Arial" w:cs="Arial"/>
          <w:spacing w:val="-9"/>
        </w:rPr>
        <w:t xml:space="preserve"> </w:t>
      </w:r>
      <w:r w:rsidRPr="00C056D5">
        <w:rPr>
          <w:rFonts w:ascii="Arial" w:hAnsi="Arial" w:cs="Arial"/>
        </w:rPr>
        <w:t>sastavni</w:t>
      </w:r>
      <w:r w:rsidRPr="00C056D5">
        <w:rPr>
          <w:rFonts w:ascii="Arial" w:hAnsi="Arial" w:cs="Arial"/>
          <w:spacing w:val="-9"/>
        </w:rPr>
        <w:t xml:space="preserve"> </w:t>
      </w:r>
      <w:r w:rsidRPr="00C056D5">
        <w:rPr>
          <w:rFonts w:ascii="Arial" w:hAnsi="Arial" w:cs="Arial"/>
        </w:rPr>
        <w:t>dio</w:t>
      </w:r>
      <w:r w:rsidRPr="00C056D5">
        <w:rPr>
          <w:rFonts w:ascii="Arial" w:hAnsi="Arial" w:cs="Arial"/>
          <w:spacing w:val="-9"/>
        </w:rPr>
        <w:t xml:space="preserve"> </w:t>
      </w:r>
      <w:r w:rsidRPr="00C056D5">
        <w:rPr>
          <w:rFonts w:ascii="Arial" w:hAnsi="Arial" w:cs="Arial"/>
        </w:rPr>
        <w:t>ovih</w:t>
      </w:r>
      <w:r w:rsidRPr="00C056D5">
        <w:rPr>
          <w:rFonts w:ascii="Arial" w:hAnsi="Arial" w:cs="Arial"/>
          <w:spacing w:val="-11"/>
        </w:rPr>
        <w:t xml:space="preserve"> </w:t>
      </w:r>
      <w:r w:rsidRPr="00C056D5">
        <w:rPr>
          <w:rFonts w:ascii="Arial" w:hAnsi="Arial" w:cs="Arial"/>
        </w:rPr>
        <w:t>konsolidiranih</w:t>
      </w:r>
      <w:r w:rsidRPr="00C056D5">
        <w:rPr>
          <w:rFonts w:ascii="Arial" w:hAnsi="Arial" w:cs="Arial"/>
          <w:spacing w:val="-6"/>
        </w:rPr>
        <w:t xml:space="preserve"> </w:t>
      </w:r>
      <w:r w:rsidRPr="00C056D5">
        <w:rPr>
          <w:rFonts w:ascii="Arial" w:hAnsi="Arial" w:cs="Arial"/>
        </w:rPr>
        <w:t>godišnjih</w:t>
      </w:r>
      <w:r w:rsidRPr="00C056D5">
        <w:rPr>
          <w:rFonts w:ascii="Arial" w:hAnsi="Arial" w:cs="Arial"/>
          <w:spacing w:val="-9"/>
        </w:rPr>
        <w:t xml:space="preserve"> </w:t>
      </w:r>
      <w:r w:rsidRPr="00C056D5">
        <w:rPr>
          <w:rFonts w:ascii="Arial" w:hAnsi="Arial" w:cs="Arial"/>
        </w:rPr>
        <w:t>financijskih</w:t>
      </w:r>
      <w:r w:rsidRPr="00C056D5">
        <w:rPr>
          <w:rFonts w:ascii="Arial" w:hAnsi="Arial" w:cs="Arial"/>
          <w:spacing w:val="-11"/>
        </w:rPr>
        <w:t xml:space="preserve"> </w:t>
      </w:r>
      <w:r w:rsidRPr="00C056D5">
        <w:rPr>
          <w:rFonts w:ascii="Arial" w:hAnsi="Arial" w:cs="Arial"/>
          <w:spacing w:val="-2"/>
        </w:rPr>
        <w:t>izvještaja</w:t>
      </w:r>
      <w:r w:rsidR="00E41969" w:rsidRPr="00C056D5">
        <w:rPr>
          <w:rFonts w:ascii="Arial" w:hAnsi="Arial" w:cs="Arial"/>
          <w:spacing w:val="-2"/>
        </w:rPr>
        <w:t>.</w:t>
      </w:r>
    </w:p>
    <w:p w14:paraId="6C36F84A" w14:textId="77777777" w:rsidR="007222A4" w:rsidRPr="00C056D5" w:rsidRDefault="007222A4" w:rsidP="00E83854">
      <w:pPr>
        <w:pStyle w:val="BodyText"/>
        <w:jc w:val="center"/>
        <w:rPr>
          <w:rFonts w:ascii="Arial" w:hAnsi="Arial" w:cs="Arial"/>
        </w:rPr>
        <w:sectPr w:rsidR="007222A4" w:rsidRPr="00C056D5" w:rsidSect="00A76B83">
          <w:headerReference w:type="default" r:id="rId14"/>
          <w:type w:val="continuous"/>
          <w:pgSz w:w="11920" w:h="16860"/>
          <w:pgMar w:top="1440" w:right="1440" w:bottom="1440" w:left="1440" w:header="709" w:footer="709" w:gutter="0"/>
          <w:cols w:space="720"/>
          <w:docGrid w:linePitch="299"/>
        </w:sectPr>
      </w:pPr>
    </w:p>
    <w:tbl>
      <w:tblPr>
        <w:tblW w:w="13980" w:type="dxa"/>
        <w:jc w:val="center"/>
        <w:tblLook w:val="04A0" w:firstRow="1" w:lastRow="0" w:firstColumn="1" w:lastColumn="0" w:noHBand="0" w:noVBand="1"/>
      </w:tblPr>
      <w:tblGrid>
        <w:gridCol w:w="3152"/>
        <w:gridCol w:w="1103"/>
        <w:gridCol w:w="881"/>
        <w:gridCol w:w="988"/>
        <w:gridCol w:w="855"/>
        <w:gridCol w:w="1625"/>
        <w:gridCol w:w="1157"/>
        <w:gridCol w:w="1293"/>
        <w:gridCol w:w="1562"/>
        <w:gridCol w:w="1142"/>
        <w:gridCol w:w="222"/>
      </w:tblGrid>
      <w:tr w:rsidR="0039691E" w:rsidRPr="002936A4" w14:paraId="7B959F9C" w14:textId="77777777" w:rsidTr="002936A4">
        <w:trPr>
          <w:gridAfter w:val="1"/>
          <w:wAfter w:w="222" w:type="dxa"/>
          <w:trHeight w:val="300"/>
          <w:jc w:val="center"/>
        </w:trPr>
        <w:tc>
          <w:tcPr>
            <w:tcW w:w="3154" w:type="dxa"/>
            <w:vMerge w:val="restart"/>
            <w:tcBorders>
              <w:top w:val="nil"/>
              <w:left w:val="nil"/>
              <w:bottom w:val="nil"/>
              <w:right w:val="nil"/>
            </w:tcBorders>
            <w:noWrap/>
            <w:vAlign w:val="center"/>
            <w:hideMark/>
          </w:tcPr>
          <w:p w14:paraId="167A53E3" w14:textId="77777777" w:rsidR="0039691E" w:rsidRPr="002936A4" w:rsidRDefault="0039691E" w:rsidP="0039691E">
            <w:pPr>
              <w:widowControl/>
              <w:autoSpaceDE/>
              <w:autoSpaceDN/>
              <w:jc w:val="center"/>
              <w:rPr>
                <w:rFonts w:ascii="Arial" w:eastAsia="Times New Roman" w:hAnsi="Arial" w:cs="Arial"/>
                <w:i/>
                <w:iCs/>
                <w:color w:val="000000"/>
                <w:sz w:val="20"/>
                <w:szCs w:val="20"/>
                <w:lang w:eastAsia="hr-HR"/>
              </w:rPr>
            </w:pPr>
            <w:r w:rsidRPr="002936A4">
              <w:rPr>
                <w:rFonts w:ascii="Arial" w:eastAsia="Times New Roman" w:hAnsi="Arial" w:cs="Arial"/>
                <w:i/>
                <w:iCs/>
                <w:color w:val="000000"/>
                <w:sz w:val="20"/>
                <w:szCs w:val="20"/>
                <w:lang w:eastAsia="hr-HR"/>
              </w:rPr>
              <w:t>u tisućama EUR</w:t>
            </w:r>
          </w:p>
        </w:tc>
        <w:tc>
          <w:tcPr>
            <w:tcW w:w="1104" w:type="dxa"/>
            <w:vMerge w:val="restart"/>
            <w:tcBorders>
              <w:top w:val="single" w:sz="8" w:space="0" w:color="auto"/>
              <w:left w:val="nil"/>
              <w:bottom w:val="single" w:sz="8" w:space="0" w:color="000000"/>
              <w:right w:val="nil"/>
            </w:tcBorders>
            <w:vAlign w:val="center"/>
            <w:hideMark/>
          </w:tcPr>
          <w:p w14:paraId="6DF0DD84" w14:textId="77777777" w:rsidR="0039691E" w:rsidRPr="002936A4" w:rsidRDefault="0039691E" w:rsidP="0039691E">
            <w:pPr>
              <w:widowControl/>
              <w:autoSpaceDE/>
              <w:autoSpaceDN/>
              <w:jc w:val="center"/>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 xml:space="preserve">Upisani kapital </w:t>
            </w:r>
          </w:p>
        </w:tc>
        <w:tc>
          <w:tcPr>
            <w:tcW w:w="881" w:type="dxa"/>
            <w:vMerge w:val="restart"/>
            <w:tcBorders>
              <w:top w:val="single" w:sz="8" w:space="0" w:color="auto"/>
              <w:left w:val="nil"/>
              <w:bottom w:val="single" w:sz="8" w:space="0" w:color="000000"/>
              <w:right w:val="nil"/>
            </w:tcBorders>
            <w:vAlign w:val="center"/>
            <w:hideMark/>
          </w:tcPr>
          <w:p w14:paraId="4C6EF7AE" w14:textId="77777777" w:rsidR="0039691E" w:rsidRPr="002936A4" w:rsidRDefault="0039691E" w:rsidP="0039691E">
            <w:pPr>
              <w:widowControl/>
              <w:autoSpaceDE/>
              <w:autoSpaceDN/>
              <w:jc w:val="center"/>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Vlastite dionice</w:t>
            </w:r>
          </w:p>
        </w:tc>
        <w:tc>
          <w:tcPr>
            <w:tcW w:w="988" w:type="dxa"/>
            <w:vMerge w:val="restart"/>
            <w:tcBorders>
              <w:top w:val="single" w:sz="8" w:space="0" w:color="auto"/>
              <w:left w:val="nil"/>
              <w:bottom w:val="single" w:sz="8" w:space="0" w:color="000000"/>
              <w:right w:val="nil"/>
            </w:tcBorders>
            <w:vAlign w:val="center"/>
            <w:hideMark/>
          </w:tcPr>
          <w:p w14:paraId="5820A93F" w14:textId="77777777" w:rsidR="0039691E" w:rsidRPr="002936A4" w:rsidRDefault="0039691E" w:rsidP="0039691E">
            <w:pPr>
              <w:widowControl/>
              <w:autoSpaceDE/>
              <w:autoSpaceDN/>
              <w:jc w:val="center"/>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Rezerve za vlastite dionice</w:t>
            </w:r>
          </w:p>
        </w:tc>
        <w:tc>
          <w:tcPr>
            <w:tcW w:w="855" w:type="dxa"/>
            <w:vMerge w:val="restart"/>
            <w:tcBorders>
              <w:top w:val="single" w:sz="8" w:space="0" w:color="auto"/>
              <w:left w:val="nil"/>
              <w:bottom w:val="single" w:sz="8" w:space="0" w:color="000000"/>
              <w:right w:val="nil"/>
            </w:tcBorders>
            <w:vAlign w:val="center"/>
            <w:hideMark/>
          </w:tcPr>
          <w:p w14:paraId="7809CA52" w14:textId="77777777" w:rsidR="0039691E" w:rsidRPr="002936A4" w:rsidRDefault="0039691E" w:rsidP="0039691E">
            <w:pPr>
              <w:widowControl/>
              <w:autoSpaceDE/>
              <w:autoSpaceDN/>
              <w:jc w:val="center"/>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Ostale rezerve</w:t>
            </w:r>
          </w:p>
        </w:tc>
        <w:tc>
          <w:tcPr>
            <w:tcW w:w="1626" w:type="dxa"/>
            <w:vMerge w:val="restart"/>
            <w:tcBorders>
              <w:top w:val="single" w:sz="8" w:space="0" w:color="auto"/>
              <w:left w:val="nil"/>
              <w:bottom w:val="single" w:sz="8" w:space="0" w:color="000000"/>
              <w:right w:val="nil"/>
            </w:tcBorders>
            <w:vAlign w:val="center"/>
            <w:hideMark/>
          </w:tcPr>
          <w:p w14:paraId="2AA3B655" w14:textId="77777777" w:rsidR="0039691E" w:rsidRPr="002936A4" w:rsidRDefault="0039691E" w:rsidP="0039691E">
            <w:pPr>
              <w:widowControl/>
              <w:autoSpaceDE/>
              <w:autoSpaceDN/>
              <w:jc w:val="center"/>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Revalorizacijske rezerve</w:t>
            </w:r>
          </w:p>
        </w:tc>
        <w:tc>
          <w:tcPr>
            <w:tcW w:w="1152" w:type="dxa"/>
            <w:vMerge w:val="restart"/>
            <w:tcBorders>
              <w:top w:val="single" w:sz="8" w:space="0" w:color="auto"/>
              <w:left w:val="nil"/>
              <w:bottom w:val="single" w:sz="8" w:space="0" w:color="000000"/>
              <w:right w:val="nil"/>
            </w:tcBorders>
            <w:vAlign w:val="center"/>
            <w:hideMark/>
          </w:tcPr>
          <w:p w14:paraId="6596AF2C" w14:textId="77777777" w:rsidR="0039691E" w:rsidRPr="002936A4" w:rsidRDefault="0039691E" w:rsidP="0039691E">
            <w:pPr>
              <w:widowControl/>
              <w:autoSpaceDE/>
              <w:autoSpaceDN/>
              <w:jc w:val="center"/>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Akumulirani gubici</w:t>
            </w:r>
          </w:p>
        </w:tc>
        <w:tc>
          <w:tcPr>
            <w:tcW w:w="1293" w:type="dxa"/>
            <w:vMerge w:val="restart"/>
            <w:tcBorders>
              <w:top w:val="single" w:sz="8" w:space="0" w:color="auto"/>
              <w:left w:val="nil"/>
              <w:bottom w:val="single" w:sz="8" w:space="0" w:color="000000"/>
              <w:right w:val="nil"/>
            </w:tcBorders>
            <w:vAlign w:val="center"/>
            <w:hideMark/>
          </w:tcPr>
          <w:p w14:paraId="60CB1216" w14:textId="77777777" w:rsidR="0039691E" w:rsidRPr="002936A4" w:rsidRDefault="0039691E" w:rsidP="0039691E">
            <w:pPr>
              <w:widowControl/>
              <w:autoSpaceDE/>
              <w:autoSpaceDN/>
              <w:jc w:val="center"/>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Kapital pripisan dioničarima društva</w:t>
            </w:r>
          </w:p>
        </w:tc>
        <w:tc>
          <w:tcPr>
            <w:tcW w:w="1563" w:type="dxa"/>
            <w:vMerge w:val="restart"/>
            <w:tcBorders>
              <w:top w:val="single" w:sz="8" w:space="0" w:color="auto"/>
              <w:left w:val="nil"/>
              <w:bottom w:val="single" w:sz="8" w:space="0" w:color="000000"/>
              <w:right w:val="nil"/>
            </w:tcBorders>
            <w:vAlign w:val="center"/>
            <w:hideMark/>
          </w:tcPr>
          <w:p w14:paraId="6981AD6E" w14:textId="77777777" w:rsidR="0039691E" w:rsidRPr="002936A4" w:rsidRDefault="0039691E" w:rsidP="0039691E">
            <w:pPr>
              <w:widowControl/>
              <w:autoSpaceDE/>
              <w:autoSpaceDN/>
              <w:jc w:val="center"/>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Nekontrolirajući interes</w:t>
            </w:r>
          </w:p>
        </w:tc>
        <w:tc>
          <w:tcPr>
            <w:tcW w:w="1142" w:type="dxa"/>
            <w:vMerge w:val="restart"/>
            <w:tcBorders>
              <w:top w:val="single" w:sz="8" w:space="0" w:color="auto"/>
              <w:left w:val="nil"/>
              <w:bottom w:val="single" w:sz="8" w:space="0" w:color="000000"/>
              <w:right w:val="nil"/>
            </w:tcBorders>
            <w:noWrap/>
            <w:vAlign w:val="center"/>
            <w:hideMark/>
          </w:tcPr>
          <w:p w14:paraId="2EE75431" w14:textId="77777777" w:rsidR="0039691E" w:rsidRPr="002936A4" w:rsidRDefault="0039691E" w:rsidP="0039691E">
            <w:pPr>
              <w:widowControl/>
              <w:autoSpaceDE/>
              <w:autoSpaceDN/>
              <w:jc w:val="center"/>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UKUPNO</w:t>
            </w:r>
          </w:p>
        </w:tc>
      </w:tr>
      <w:tr w:rsidR="0039691E" w:rsidRPr="002936A4" w14:paraId="3A609F62" w14:textId="77777777" w:rsidTr="002936A4">
        <w:trPr>
          <w:trHeight w:val="540"/>
          <w:jc w:val="center"/>
        </w:trPr>
        <w:tc>
          <w:tcPr>
            <w:tcW w:w="3154" w:type="dxa"/>
            <w:vMerge/>
            <w:tcBorders>
              <w:top w:val="nil"/>
              <w:left w:val="nil"/>
              <w:bottom w:val="nil"/>
              <w:right w:val="nil"/>
            </w:tcBorders>
            <w:vAlign w:val="center"/>
            <w:hideMark/>
          </w:tcPr>
          <w:p w14:paraId="36190C46" w14:textId="77777777" w:rsidR="0039691E" w:rsidRPr="002936A4" w:rsidRDefault="0039691E" w:rsidP="0039691E">
            <w:pPr>
              <w:widowControl/>
              <w:autoSpaceDE/>
              <w:autoSpaceDN/>
              <w:rPr>
                <w:rFonts w:ascii="Arial" w:eastAsia="Times New Roman" w:hAnsi="Arial" w:cs="Arial"/>
                <w:i/>
                <w:iCs/>
                <w:color w:val="000000"/>
                <w:sz w:val="20"/>
                <w:szCs w:val="20"/>
                <w:lang w:eastAsia="hr-HR"/>
              </w:rPr>
            </w:pPr>
          </w:p>
        </w:tc>
        <w:tc>
          <w:tcPr>
            <w:tcW w:w="1104" w:type="dxa"/>
            <w:vMerge/>
            <w:tcBorders>
              <w:top w:val="single" w:sz="8" w:space="0" w:color="auto"/>
              <w:left w:val="nil"/>
              <w:bottom w:val="single" w:sz="8" w:space="0" w:color="000000"/>
              <w:right w:val="nil"/>
            </w:tcBorders>
            <w:vAlign w:val="center"/>
            <w:hideMark/>
          </w:tcPr>
          <w:p w14:paraId="79F8A2C8" w14:textId="77777777" w:rsidR="0039691E" w:rsidRPr="002936A4" w:rsidRDefault="0039691E" w:rsidP="0039691E">
            <w:pPr>
              <w:widowControl/>
              <w:autoSpaceDE/>
              <w:autoSpaceDN/>
              <w:rPr>
                <w:rFonts w:ascii="Arial" w:eastAsia="Times New Roman" w:hAnsi="Arial" w:cs="Arial"/>
                <w:color w:val="000000"/>
                <w:sz w:val="18"/>
                <w:szCs w:val="18"/>
                <w:lang w:eastAsia="hr-HR"/>
              </w:rPr>
            </w:pPr>
          </w:p>
        </w:tc>
        <w:tc>
          <w:tcPr>
            <w:tcW w:w="881" w:type="dxa"/>
            <w:vMerge/>
            <w:tcBorders>
              <w:top w:val="single" w:sz="8" w:space="0" w:color="auto"/>
              <w:left w:val="nil"/>
              <w:bottom w:val="single" w:sz="8" w:space="0" w:color="000000"/>
              <w:right w:val="nil"/>
            </w:tcBorders>
            <w:vAlign w:val="center"/>
            <w:hideMark/>
          </w:tcPr>
          <w:p w14:paraId="5289CC30" w14:textId="77777777" w:rsidR="0039691E" w:rsidRPr="002936A4" w:rsidRDefault="0039691E" w:rsidP="0039691E">
            <w:pPr>
              <w:widowControl/>
              <w:autoSpaceDE/>
              <w:autoSpaceDN/>
              <w:rPr>
                <w:rFonts w:ascii="Arial" w:eastAsia="Times New Roman" w:hAnsi="Arial" w:cs="Arial"/>
                <w:color w:val="000000"/>
                <w:sz w:val="18"/>
                <w:szCs w:val="18"/>
                <w:lang w:eastAsia="hr-HR"/>
              </w:rPr>
            </w:pPr>
          </w:p>
        </w:tc>
        <w:tc>
          <w:tcPr>
            <w:tcW w:w="988" w:type="dxa"/>
            <w:vMerge/>
            <w:tcBorders>
              <w:top w:val="single" w:sz="8" w:space="0" w:color="auto"/>
              <w:left w:val="nil"/>
              <w:bottom w:val="single" w:sz="8" w:space="0" w:color="000000"/>
              <w:right w:val="nil"/>
            </w:tcBorders>
            <w:vAlign w:val="center"/>
            <w:hideMark/>
          </w:tcPr>
          <w:p w14:paraId="0B6B3F42" w14:textId="77777777" w:rsidR="0039691E" w:rsidRPr="002936A4" w:rsidRDefault="0039691E" w:rsidP="0039691E">
            <w:pPr>
              <w:widowControl/>
              <w:autoSpaceDE/>
              <w:autoSpaceDN/>
              <w:rPr>
                <w:rFonts w:ascii="Arial" w:eastAsia="Times New Roman" w:hAnsi="Arial" w:cs="Arial"/>
                <w:color w:val="000000"/>
                <w:sz w:val="18"/>
                <w:szCs w:val="18"/>
                <w:lang w:eastAsia="hr-HR"/>
              </w:rPr>
            </w:pPr>
          </w:p>
        </w:tc>
        <w:tc>
          <w:tcPr>
            <w:tcW w:w="855" w:type="dxa"/>
            <w:vMerge/>
            <w:tcBorders>
              <w:top w:val="single" w:sz="8" w:space="0" w:color="auto"/>
              <w:left w:val="nil"/>
              <w:bottom w:val="single" w:sz="8" w:space="0" w:color="000000"/>
              <w:right w:val="nil"/>
            </w:tcBorders>
            <w:vAlign w:val="center"/>
            <w:hideMark/>
          </w:tcPr>
          <w:p w14:paraId="2C667715" w14:textId="77777777" w:rsidR="0039691E" w:rsidRPr="002936A4" w:rsidRDefault="0039691E" w:rsidP="0039691E">
            <w:pPr>
              <w:widowControl/>
              <w:autoSpaceDE/>
              <w:autoSpaceDN/>
              <w:rPr>
                <w:rFonts w:ascii="Arial" w:eastAsia="Times New Roman" w:hAnsi="Arial" w:cs="Arial"/>
                <w:color w:val="000000"/>
                <w:sz w:val="18"/>
                <w:szCs w:val="18"/>
                <w:lang w:eastAsia="hr-HR"/>
              </w:rPr>
            </w:pPr>
          </w:p>
        </w:tc>
        <w:tc>
          <w:tcPr>
            <w:tcW w:w="1626" w:type="dxa"/>
            <w:vMerge/>
            <w:tcBorders>
              <w:top w:val="single" w:sz="8" w:space="0" w:color="auto"/>
              <w:left w:val="nil"/>
              <w:bottom w:val="single" w:sz="8" w:space="0" w:color="000000"/>
              <w:right w:val="nil"/>
            </w:tcBorders>
            <w:vAlign w:val="center"/>
            <w:hideMark/>
          </w:tcPr>
          <w:p w14:paraId="71F32BA1" w14:textId="77777777" w:rsidR="0039691E" w:rsidRPr="002936A4" w:rsidRDefault="0039691E" w:rsidP="0039691E">
            <w:pPr>
              <w:widowControl/>
              <w:autoSpaceDE/>
              <w:autoSpaceDN/>
              <w:rPr>
                <w:rFonts w:ascii="Arial" w:eastAsia="Times New Roman" w:hAnsi="Arial" w:cs="Arial"/>
                <w:color w:val="000000"/>
                <w:sz w:val="18"/>
                <w:szCs w:val="18"/>
                <w:lang w:eastAsia="hr-HR"/>
              </w:rPr>
            </w:pPr>
          </w:p>
        </w:tc>
        <w:tc>
          <w:tcPr>
            <w:tcW w:w="1152" w:type="dxa"/>
            <w:vMerge/>
            <w:tcBorders>
              <w:top w:val="single" w:sz="8" w:space="0" w:color="auto"/>
              <w:left w:val="nil"/>
              <w:bottom w:val="single" w:sz="8" w:space="0" w:color="000000"/>
              <w:right w:val="nil"/>
            </w:tcBorders>
            <w:vAlign w:val="center"/>
            <w:hideMark/>
          </w:tcPr>
          <w:p w14:paraId="18DDB8E0" w14:textId="77777777" w:rsidR="0039691E" w:rsidRPr="002936A4" w:rsidRDefault="0039691E" w:rsidP="0039691E">
            <w:pPr>
              <w:widowControl/>
              <w:autoSpaceDE/>
              <w:autoSpaceDN/>
              <w:rPr>
                <w:rFonts w:ascii="Arial" w:eastAsia="Times New Roman" w:hAnsi="Arial" w:cs="Arial"/>
                <w:color w:val="000000"/>
                <w:sz w:val="18"/>
                <w:szCs w:val="18"/>
                <w:lang w:eastAsia="hr-HR"/>
              </w:rPr>
            </w:pPr>
          </w:p>
        </w:tc>
        <w:tc>
          <w:tcPr>
            <w:tcW w:w="1293" w:type="dxa"/>
            <w:vMerge/>
            <w:tcBorders>
              <w:top w:val="single" w:sz="8" w:space="0" w:color="auto"/>
              <w:left w:val="nil"/>
              <w:bottom w:val="single" w:sz="8" w:space="0" w:color="000000"/>
              <w:right w:val="nil"/>
            </w:tcBorders>
            <w:vAlign w:val="center"/>
            <w:hideMark/>
          </w:tcPr>
          <w:p w14:paraId="0D0A26BF" w14:textId="77777777" w:rsidR="0039691E" w:rsidRPr="002936A4" w:rsidRDefault="0039691E" w:rsidP="0039691E">
            <w:pPr>
              <w:widowControl/>
              <w:autoSpaceDE/>
              <w:autoSpaceDN/>
              <w:rPr>
                <w:rFonts w:ascii="Arial" w:eastAsia="Times New Roman" w:hAnsi="Arial" w:cs="Arial"/>
                <w:color w:val="000000"/>
                <w:sz w:val="18"/>
                <w:szCs w:val="18"/>
                <w:lang w:eastAsia="hr-HR"/>
              </w:rPr>
            </w:pPr>
          </w:p>
        </w:tc>
        <w:tc>
          <w:tcPr>
            <w:tcW w:w="1563" w:type="dxa"/>
            <w:vMerge/>
            <w:tcBorders>
              <w:top w:val="single" w:sz="8" w:space="0" w:color="auto"/>
              <w:left w:val="nil"/>
              <w:bottom w:val="single" w:sz="8" w:space="0" w:color="000000"/>
              <w:right w:val="nil"/>
            </w:tcBorders>
            <w:vAlign w:val="center"/>
            <w:hideMark/>
          </w:tcPr>
          <w:p w14:paraId="597D17CB" w14:textId="77777777" w:rsidR="0039691E" w:rsidRPr="002936A4" w:rsidRDefault="0039691E" w:rsidP="0039691E">
            <w:pPr>
              <w:widowControl/>
              <w:autoSpaceDE/>
              <w:autoSpaceDN/>
              <w:rPr>
                <w:rFonts w:ascii="Arial" w:eastAsia="Times New Roman" w:hAnsi="Arial" w:cs="Arial"/>
                <w:color w:val="000000"/>
                <w:sz w:val="18"/>
                <w:szCs w:val="18"/>
                <w:lang w:eastAsia="hr-HR"/>
              </w:rPr>
            </w:pPr>
          </w:p>
        </w:tc>
        <w:tc>
          <w:tcPr>
            <w:tcW w:w="1142" w:type="dxa"/>
            <w:vMerge/>
            <w:tcBorders>
              <w:top w:val="single" w:sz="8" w:space="0" w:color="auto"/>
              <w:left w:val="nil"/>
              <w:bottom w:val="single" w:sz="8" w:space="0" w:color="000000"/>
              <w:right w:val="nil"/>
            </w:tcBorders>
            <w:vAlign w:val="center"/>
            <w:hideMark/>
          </w:tcPr>
          <w:p w14:paraId="2F06BF9B" w14:textId="77777777" w:rsidR="0039691E" w:rsidRPr="002936A4" w:rsidRDefault="0039691E" w:rsidP="0039691E">
            <w:pPr>
              <w:widowControl/>
              <w:autoSpaceDE/>
              <w:autoSpaceDN/>
              <w:rPr>
                <w:rFonts w:ascii="Arial" w:eastAsia="Times New Roman" w:hAnsi="Arial" w:cs="Arial"/>
                <w:b/>
                <w:bCs/>
                <w:color w:val="000000"/>
                <w:sz w:val="20"/>
                <w:szCs w:val="20"/>
                <w:lang w:eastAsia="hr-HR"/>
              </w:rPr>
            </w:pPr>
          </w:p>
        </w:tc>
        <w:tc>
          <w:tcPr>
            <w:tcW w:w="222" w:type="dxa"/>
            <w:tcBorders>
              <w:top w:val="nil"/>
              <w:left w:val="nil"/>
              <w:bottom w:val="nil"/>
              <w:right w:val="nil"/>
            </w:tcBorders>
            <w:noWrap/>
            <w:vAlign w:val="bottom"/>
            <w:hideMark/>
          </w:tcPr>
          <w:p w14:paraId="30F176A0" w14:textId="77777777" w:rsidR="0039691E" w:rsidRPr="002936A4" w:rsidRDefault="0039691E" w:rsidP="0039691E">
            <w:pPr>
              <w:widowControl/>
              <w:autoSpaceDE/>
              <w:autoSpaceDN/>
              <w:jc w:val="center"/>
              <w:rPr>
                <w:rFonts w:ascii="Arial" w:eastAsia="Times New Roman" w:hAnsi="Arial" w:cs="Arial"/>
                <w:b/>
                <w:bCs/>
                <w:color w:val="000000"/>
                <w:sz w:val="20"/>
                <w:szCs w:val="20"/>
                <w:lang w:eastAsia="hr-HR"/>
              </w:rPr>
            </w:pPr>
          </w:p>
        </w:tc>
      </w:tr>
      <w:tr w:rsidR="0039691E" w:rsidRPr="002936A4" w14:paraId="6AD2CDC2" w14:textId="77777777" w:rsidTr="002936A4">
        <w:trPr>
          <w:trHeight w:val="345"/>
          <w:jc w:val="center"/>
        </w:trPr>
        <w:tc>
          <w:tcPr>
            <w:tcW w:w="3154" w:type="dxa"/>
            <w:tcBorders>
              <w:top w:val="nil"/>
              <w:left w:val="nil"/>
              <w:bottom w:val="nil"/>
              <w:right w:val="nil"/>
            </w:tcBorders>
            <w:noWrap/>
            <w:vAlign w:val="bottom"/>
            <w:hideMark/>
          </w:tcPr>
          <w:p w14:paraId="27CF427A" w14:textId="77777777" w:rsidR="0039691E" w:rsidRPr="002936A4" w:rsidRDefault="0039691E" w:rsidP="0039691E">
            <w:pPr>
              <w:widowControl/>
              <w:autoSpaceDE/>
              <w:autoSpaceDN/>
              <w:rPr>
                <w:rFonts w:ascii="Arial" w:eastAsia="Times New Roman" w:hAnsi="Arial" w:cs="Arial"/>
                <w:sz w:val="20"/>
                <w:szCs w:val="20"/>
                <w:lang w:eastAsia="hr-HR"/>
              </w:rPr>
            </w:pPr>
          </w:p>
        </w:tc>
        <w:tc>
          <w:tcPr>
            <w:tcW w:w="1104" w:type="dxa"/>
            <w:tcBorders>
              <w:top w:val="nil"/>
              <w:left w:val="nil"/>
              <w:bottom w:val="nil"/>
              <w:right w:val="nil"/>
            </w:tcBorders>
            <w:noWrap/>
            <w:vAlign w:val="bottom"/>
            <w:hideMark/>
          </w:tcPr>
          <w:p w14:paraId="55360DEC" w14:textId="77777777" w:rsidR="0039691E" w:rsidRPr="002936A4" w:rsidRDefault="0039691E" w:rsidP="0039691E">
            <w:pPr>
              <w:widowControl/>
              <w:autoSpaceDE/>
              <w:autoSpaceDN/>
              <w:rPr>
                <w:rFonts w:ascii="Arial" w:eastAsia="Times New Roman" w:hAnsi="Arial" w:cs="Arial"/>
                <w:sz w:val="20"/>
                <w:szCs w:val="20"/>
                <w:lang w:eastAsia="hr-HR"/>
              </w:rPr>
            </w:pPr>
          </w:p>
        </w:tc>
        <w:tc>
          <w:tcPr>
            <w:tcW w:w="881" w:type="dxa"/>
            <w:tcBorders>
              <w:top w:val="nil"/>
              <w:left w:val="nil"/>
              <w:bottom w:val="nil"/>
              <w:right w:val="nil"/>
            </w:tcBorders>
            <w:noWrap/>
            <w:vAlign w:val="bottom"/>
            <w:hideMark/>
          </w:tcPr>
          <w:p w14:paraId="15C0FB24" w14:textId="77777777" w:rsidR="0039691E" w:rsidRPr="002936A4" w:rsidRDefault="0039691E" w:rsidP="0039691E">
            <w:pPr>
              <w:widowControl/>
              <w:autoSpaceDE/>
              <w:autoSpaceDN/>
              <w:rPr>
                <w:rFonts w:ascii="Arial" w:eastAsia="Times New Roman" w:hAnsi="Arial" w:cs="Arial"/>
                <w:sz w:val="20"/>
                <w:szCs w:val="20"/>
                <w:lang w:eastAsia="hr-HR"/>
              </w:rPr>
            </w:pPr>
          </w:p>
        </w:tc>
        <w:tc>
          <w:tcPr>
            <w:tcW w:w="988" w:type="dxa"/>
            <w:tcBorders>
              <w:top w:val="nil"/>
              <w:left w:val="nil"/>
              <w:bottom w:val="nil"/>
              <w:right w:val="nil"/>
            </w:tcBorders>
            <w:noWrap/>
            <w:vAlign w:val="bottom"/>
            <w:hideMark/>
          </w:tcPr>
          <w:p w14:paraId="276F56D7" w14:textId="77777777" w:rsidR="0039691E" w:rsidRPr="002936A4" w:rsidRDefault="0039691E" w:rsidP="0039691E">
            <w:pPr>
              <w:widowControl/>
              <w:autoSpaceDE/>
              <w:autoSpaceDN/>
              <w:rPr>
                <w:rFonts w:ascii="Arial" w:eastAsia="Times New Roman" w:hAnsi="Arial" w:cs="Arial"/>
                <w:sz w:val="20"/>
                <w:szCs w:val="20"/>
                <w:lang w:eastAsia="hr-HR"/>
              </w:rPr>
            </w:pPr>
          </w:p>
        </w:tc>
        <w:tc>
          <w:tcPr>
            <w:tcW w:w="855" w:type="dxa"/>
            <w:tcBorders>
              <w:top w:val="nil"/>
              <w:left w:val="nil"/>
              <w:bottom w:val="nil"/>
              <w:right w:val="nil"/>
            </w:tcBorders>
            <w:noWrap/>
            <w:vAlign w:val="bottom"/>
            <w:hideMark/>
          </w:tcPr>
          <w:p w14:paraId="756349DF" w14:textId="77777777" w:rsidR="0039691E" w:rsidRPr="002936A4" w:rsidRDefault="0039691E" w:rsidP="0039691E">
            <w:pPr>
              <w:widowControl/>
              <w:autoSpaceDE/>
              <w:autoSpaceDN/>
              <w:rPr>
                <w:rFonts w:ascii="Arial" w:eastAsia="Times New Roman" w:hAnsi="Arial" w:cs="Arial"/>
                <w:sz w:val="20"/>
                <w:szCs w:val="20"/>
                <w:lang w:eastAsia="hr-HR"/>
              </w:rPr>
            </w:pPr>
          </w:p>
        </w:tc>
        <w:tc>
          <w:tcPr>
            <w:tcW w:w="1626" w:type="dxa"/>
            <w:tcBorders>
              <w:top w:val="nil"/>
              <w:left w:val="nil"/>
              <w:bottom w:val="nil"/>
              <w:right w:val="nil"/>
            </w:tcBorders>
            <w:noWrap/>
            <w:vAlign w:val="bottom"/>
            <w:hideMark/>
          </w:tcPr>
          <w:p w14:paraId="7D15F30F" w14:textId="77777777" w:rsidR="0039691E" w:rsidRPr="002936A4" w:rsidRDefault="0039691E" w:rsidP="0039691E">
            <w:pPr>
              <w:widowControl/>
              <w:autoSpaceDE/>
              <w:autoSpaceDN/>
              <w:rPr>
                <w:rFonts w:ascii="Arial" w:eastAsia="Times New Roman" w:hAnsi="Arial" w:cs="Arial"/>
                <w:sz w:val="20"/>
                <w:szCs w:val="20"/>
                <w:lang w:eastAsia="hr-HR"/>
              </w:rPr>
            </w:pPr>
          </w:p>
        </w:tc>
        <w:tc>
          <w:tcPr>
            <w:tcW w:w="1152" w:type="dxa"/>
            <w:tcBorders>
              <w:top w:val="nil"/>
              <w:left w:val="nil"/>
              <w:bottom w:val="nil"/>
              <w:right w:val="nil"/>
            </w:tcBorders>
            <w:noWrap/>
            <w:vAlign w:val="bottom"/>
            <w:hideMark/>
          </w:tcPr>
          <w:p w14:paraId="4E1A7AD0" w14:textId="77777777" w:rsidR="0039691E" w:rsidRPr="002936A4" w:rsidRDefault="0039691E" w:rsidP="0039691E">
            <w:pPr>
              <w:widowControl/>
              <w:autoSpaceDE/>
              <w:autoSpaceDN/>
              <w:rPr>
                <w:rFonts w:ascii="Arial" w:eastAsia="Times New Roman" w:hAnsi="Arial" w:cs="Arial"/>
                <w:sz w:val="20"/>
                <w:szCs w:val="20"/>
                <w:lang w:eastAsia="hr-HR"/>
              </w:rPr>
            </w:pPr>
          </w:p>
        </w:tc>
        <w:tc>
          <w:tcPr>
            <w:tcW w:w="1293" w:type="dxa"/>
            <w:tcBorders>
              <w:top w:val="nil"/>
              <w:left w:val="nil"/>
              <w:bottom w:val="nil"/>
              <w:right w:val="nil"/>
            </w:tcBorders>
            <w:noWrap/>
            <w:vAlign w:val="bottom"/>
            <w:hideMark/>
          </w:tcPr>
          <w:p w14:paraId="68E65AD9" w14:textId="77777777" w:rsidR="0039691E" w:rsidRPr="002936A4" w:rsidRDefault="0039691E" w:rsidP="0039691E">
            <w:pPr>
              <w:widowControl/>
              <w:autoSpaceDE/>
              <w:autoSpaceDN/>
              <w:rPr>
                <w:rFonts w:ascii="Arial" w:eastAsia="Times New Roman" w:hAnsi="Arial" w:cs="Arial"/>
                <w:sz w:val="20"/>
                <w:szCs w:val="20"/>
                <w:lang w:eastAsia="hr-HR"/>
              </w:rPr>
            </w:pPr>
          </w:p>
        </w:tc>
        <w:tc>
          <w:tcPr>
            <w:tcW w:w="1563" w:type="dxa"/>
            <w:tcBorders>
              <w:top w:val="nil"/>
              <w:left w:val="nil"/>
              <w:bottom w:val="nil"/>
              <w:right w:val="nil"/>
            </w:tcBorders>
            <w:noWrap/>
            <w:vAlign w:val="bottom"/>
            <w:hideMark/>
          </w:tcPr>
          <w:p w14:paraId="68381624" w14:textId="77777777" w:rsidR="0039691E" w:rsidRPr="002936A4" w:rsidRDefault="0039691E" w:rsidP="0039691E">
            <w:pPr>
              <w:widowControl/>
              <w:autoSpaceDE/>
              <w:autoSpaceDN/>
              <w:rPr>
                <w:rFonts w:ascii="Arial" w:eastAsia="Times New Roman" w:hAnsi="Arial" w:cs="Arial"/>
                <w:sz w:val="20"/>
                <w:szCs w:val="20"/>
                <w:lang w:eastAsia="hr-HR"/>
              </w:rPr>
            </w:pPr>
          </w:p>
        </w:tc>
        <w:tc>
          <w:tcPr>
            <w:tcW w:w="1142" w:type="dxa"/>
            <w:tcBorders>
              <w:top w:val="nil"/>
              <w:left w:val="nil"/>
              <w:bottom w:val="nil"/>
              <w:right w:val="nil"/>
            </w:tcBorders>
            <w:noWrap/>
            <w:vAlign w:val="bottom"/>
            <w:hideMark/>
          </w:tcPr>
          <w:p w14:paraId="4AB63EB7" w14:textId="77777777" w:rsidR="0039691E" w:rsidRPr="002936A4" w:rsidRDefault="0039691E" w:rsidP="0039691E">
            <w:pPr>
              <w:widowControl/>
              <w:autoSpaceDE/>
              <w:autoSpaceDN/>
              <w:rPr>
                <w:rFonts w:ascii="Arial" w:eastAsia="Times New Roman" w:hAnsi="Arial" w:cs="Arial"/>
                <w:sz w:val="20"/>
                <w:szCs w:val="20"/>
                <w:lang w:eastAsia="hr-HR"/>
              </w:rPr>
            </w:pPr>
          </w:p>
        </w:tc>
        <w:tc>
          <w:tcPr>
            <w:tcW w:w="222" w:type="dxa"/>
            <w:vAlign w:val="center"/>
            <w:hideMark/>
          </w:tcPr>
          <w:p w14:paraId="4C90D1F0"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503F2F65" w14:textId="77777777" w:rsidTr="002936A4">
        <w:trPr>
          <w:trHeight w:val="315"/>
          <w:jc w:val="center"/>
        </w:trPr>
        <w:tc>
          <w:tcPr>
            <w:tcW w:w="3154" w:type="dxa"/>
            <w:tcBorders>
              <w:top w:val="nil"/>
              <w:left w:val="nil"/>
              <w:bottom w:val="nil"/>
              <w:right w:val="nil"/>
            </w:tcBorders>
            <w:noWrap/>
            <w:vAlign w:val="center"/>
            <w:hideMark/>
          </w:tcPr>
          <w:p w14:paraId="342C890F" w14:textId="77777777" w:rsidR="0039691E" w:rsidRPr="002936A4" w:rsidRDefault="0039691E" w:rsidP="0039691E">
            <w:pPr>
              <w:widowControl/>
              <w:autoSpaceDE/>
              <w:autoSpaceDN/>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 xml:space="preserve">Stanje 31. prosinca 2023. </w:t>
            </w:r>
          </w:p>
        </w:tc>
        <w:tc>
          <w:tcPr>
            <w:tcW w:w="1104" w:type="dxa"/>
            <w:tcBorders>
              <w:top w:val="single" w:sz="8" w:space="0" w:color="auto"/>
              <w:left w:val="nil"/>
              <w:bottom w:val="single" w:sz="8" w:space="0" w:color="auto"/>
              <w:right w:val="nil"/>
            </w:tcBorders>
            <w:noWrap/>
            <w:vAlign w:val="center"/>
            <w:hideMark/>
          </w:tcPr>
          <w:p w14:paraId="2B92C869"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14.815</w:t>
            </w:r>
          </w:p>
        </w:tc>
        <w:tc>
          <w:tcPr>
            <w:tcW w:w="881" w:type="dxa"/>
            <w:tcBorders>
              <w:top w:val="single" w:sz="8" w:space="0" w:color="auto"/>
              <w:left w:val="nil"/>
              <w:bottom w:val="single" w:sz="8" w:space="0" w:color="auto"/>
              <w:right w:val="nil"/>
            </w:tcBorders>
            <w:noWrap/>
            <w:vAlign w:val="center"/>
            <w:hideMark/>
          </w:tcPr>
          <w:p w14:paraId="391F3452"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(484)</w:t>
            </w:r>
          </w:p>
        </w:tc>
        <w:tc>
          <w:tcPr>
            <w:tcW w:w="988" w:type="dxa"/>
            <w:tcBorders>
              <w:top w:val="single" w:sz="8" w:space="0" w:color="auto"/>
              <w:left w:val="nil"/>
              <w:bottom w:val="single" w:sz="8" w:space="0" w:color="auto"/>
              <w:right w:val="nil"/>
            </w:tcBorders>
            <w:noWrap/>
            <w:vAlign w:val="center"/>
            <w:hideMark/>
          </w:tcPr>
          <w:p w14:paraId="7D26EEE6"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192</w:t>
            </w:r>
          </w:p>
        </w:tc>
        <w:tc>
          <w:tcPr>
            <w:tcW w:w="855" w:type="dxa"/>
            <w:tcBorders>
              <w:top w:val="single" w:sz="8" w:space="0" w:color="auto"/>
              <w:left w:val="nil"/>
              <w:bottom w:val="single" w:sz="8" w:space="0" w:color="auto"/>
              <w:right w:val="nil"/>
            </w:tcBorders>
            <w:noWrap/>
            <w:vAlign w:val="center"/>
            <w:hideMark/>
          </w:tcPr>
          <w:p w14:paraId="59A7E7D6"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100</w:t>
            </w:r>
          </w:p>
        </w:tc>
        <w:tc>
          <w:tcPr>
            <w:tcW w:w="1626" w:type="dxa"/>
            <w:tcBorders>
              <w:top w:val="single" w:sz="8" w:space="0" w:color="auto"/>
              <w:left w:val="nil"/>
              <w:bottom w:val="single" w:sz="8" w:space="0" w:color="auto"/>
              <w:right w:val="nil"/>
            </w:tcBorders>
            <w:noWrap/>
            <w:vAlign w:val="center"/>
            <w:hideMark/>
          </w:tcPr>
          <w:p w14:paraId="1975E75E"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2.507</w:t>
            </w:r>
          </w:p>
        </w:tc>
        <w:tc>
          <w:tcPr>
            <w:tcW w:w="1152" w:type="dxa"/>
            <w:tcBorders>
              <w:top w:val="single" w:sz="8" w:space="0" w:color="auto"/>
              <w:left w:val="nil"/>
              <w:bottom w:val="single" w:sz="8" w:space="0" w:color="auto"/>
              <w:right w:val="nil"/>
            </w:tcBorders>
            <w:noWrap/>
            <w:vAlign w:val="center"/>
            <w:hideMark/>
          </w:tcPr>
          <w:p w14:paraId="5B39C6D5"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(13.315)</w:t>
            </w:r>
          </w:p>
        </w:tc>
        <w:tc>
          <w:tcPr>
            <w:tcW w:w="1293" w:type="dxa"/>
            <w:tcBorders>
              <w:top w:val="single" w:sz="8" w:space="0" w:color="auto"/>
              <w:left w:val="nil"/>
              <w:bottom w:val="single" w:sz="8" w:space="0" w:color="auto"/>
              <w:right w:val="nil"/>
            </w:tcBorders>
            <w:noWrap/>
            <w:vAlign w:val="center"/>
            <w:hideMark/>
          </w:tcPr>
          <w:p w14:paraId="528DB05F"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3.815</w:t>
            </w:r>
          </w:p>
        </w:tc>
        <w:tc>
          <w:tcPr>
            <w:tcW w:w="1563" w:type="dxa"/>
            <w:tcBorders>
              <w:top w:val="single" w:sz="8" w:space="0" w:color="auto"/>
              <w:left w:val="nil"/>
              <w:bottom w:val="single" w:sz="8" w:space="0" w:color="auto"/>
              <w:right w:val="nil"/>
            </w:tcBorders>
            <w:noWrap/>
            <w:vAlign w:val="center"/>
            <w:hideMark/>
          </w:tcPr>
          <w:p w14:paraId="20B401EF"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63</w:t>
            </w:r>
          </w:p>
        </w:tc>
        <w:tc>
          <w:tcPr>
            <w:tcW w:w="1142" w:type="dxa"/>
            <w:tcBorders>
              <w:top w:val="single" w:sz="8" w:space="0" w:color="auto"/>
              <w:left w:val="nil"/>
              <w:bottom w:val="single" w:sz="8" w:space="0" w:color="auto"/>
              <w:right w:val="nil"/>
            </w:tcBorders>
            <w:noWrap/>
            <w:vAlign w:val="center"/>
            <w:hideMark/>
          </w:tcPr>
          <w:p w14:paraId="34BAE400"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3.878</w:t>
            </w:r>
          </w:p>
        </w:tc>
        <w:tc>
          <w:tcPr>
            <w:tcW w:w="222" w:type="dxa"/>
            <w:vAlign w:val="center"/>
            <w:hideMark/>
          </w:tcPr>
          <w:p w14:paraId="00C993FE"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5ED077F6" w14:textId="77777777" w:rsidTr="002936A4">
        <w:trPr>
          <w:trHeight w:val="300"/>
          <w:jc w:val="center"/>
        </w:trPr>
        <w:tc>
          <w:tcPr>
            <w:tcW w:w="3154" w:type="dxa"/>
            <w:tcBorders>
              <w:top w:val="nil"/>
              <w:left w:val="nil"/>
              <w:bottom w:val="nil"/>
              <w:right w:val="nil"/>
            </w:tcBorders>
            <w:noWrap/>
            <w:vAlign w:val="center"/>
            <w:hideMark/>
          </w:tcPr>
          <w:p w14:paraId="230A1168" w14:textId="77777777" w:rsidR="0039691E" w:rsidRPr="002936A4" w:rsidRDefault="0039691E" w:rsidP="0039691E">
            <w:pPr>
              <w:widowControl/>
              <w:autoSpaceDE/>
              <w:autoSpaceDN/>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Prijenos s revalorizacijske rezerve</w:t>
            </w:r>
          </w:p>
        </w:tc>
        <w:tc>
          <w:tcPr>
            <w:tcW w:w="1104" w:type="dxa"/>
            <w:tcBorders>
              <w:top w:val="nil"/>
              <w:left w:val="nil"/>
              <w:bottom w:val="nil"/>
              <w:right w:val="nil"/>
            </w:tcBorders>
            <w:noWrap/>
            <w:vAlign w:val="center"/>
            <w:hideMark/>
          </w:tcPr>
          <w:p w14:paraId="544A8E4F" w14:textId="644D88DB" w:rsidR="0039691E" w:rsidRPr="002936A4" w:rsidRDefault="002936A4"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w:t>
            </w:r>
          </w:p>
        </w:tc>
        <w:tc>
          <w:tcPr>
            <w:tcW w:w="881" w:type="dxa"/>
            <w:tcBorders>
              <w:top w:val="nil"/>
              <w:left w:val="nil"/>
              <w:bottom w:val="nil"/>
              <w:right w:val="nil"/>
            </w:tcBorders>
            <w:noWrap/>
            <w:vAlign w:val="center"/>
            <w:hideMark/>
          </w:tcPr>
          <w:p w14:paraId="4B424A22" w14:textId="15C98CB4"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988" w:type="dxa"/>
            <w:tcBorders>
              <w:top w:val="nil"/>
              <w:left w:val="nil"/>
              <w:bottom w:val="nil"/>
              <w:right w:val="nil"/>
            </w:tcBorders>
            <w:noWrap/>
            <w:vAlign w:val="center"/>
            <w:hideMark/>
          </w:tcPr>
          <w:p w14:paraId="4922E799" w14:textId="702785B7"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855" w:type="dxa"/>
            <w:tcBorders>
              <w:top w:val="nil"/>
              <w:left w:val="nil"/>
              <w:bottom w:val="nil"/>
              <w:right w:val="nil"/>
            </w:tcBorders>
            <w:noWrap/>
            <w:vAlign w:val="center"/>
            <w:hideMark/>
          </w:tcPr>
          <w:p w14:paraId="5B1BABFA" w14:textId="0F76F300"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626" w:type="dxa"/>
            <w:tcBorders>
              <w:top w:val="nil"/>
              <w:left w:val="nil"/>
              <w:bottom w:val="nil"/>
              <w:right w:val="nil"/>
            </w:tcBorders>
            <w:noWrap/>
            <w:vAlign w:val="center"/>
            <w:hideMark/>
          </w:tcPr>
          <w:p w14:paraId="4FA17607"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(216)</w:t>
            </w:r>
          </w:p>
        </w:tc>
        <w:tc>
          <w:tcPr>
            <w:tcW w:w="1152" w:type="dxa"/>
            <w:tcBorders>
              <w:top w:val="nil"/>
              <w:left w:val="nil"/>
              <w:bottom w:val="nil"/>
              <w:right w:val="nil"/>
            </w:tcBorders>
            <w:noWrap/>
            <w:vAlign w:val="center"/>
            <w:hideMark/>
          </w:tcPr>
          <w:p w14:paraId="0039CD14"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56</w:t>
            </w:r>
          </w:p>
        </w:tc>
        <w:tc>
          <w:tcPr>
            <w:tcW w:w="1293" w:type="dxa"/>
            <w:tcBorders>
              <w:top w:val="nil"/>
              <w:left w:val="nil"/>
              <w:bottom w:val="nil"/>
              <w:right w:val="nil"/>
            </w:tcBorders>
            <w:noWrap/>
            <w:vAlign w:val="center"/>
            <w:hideMark/>
          </w:tcPr>
          <w:p w14:paraId="447D2646"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(160)</w:t>
            </w:r>
          </w:p>
        </w:tc>
        <w:tc>
          <w:tcPr>
            <w:tcW w:w="1563" w:type="dxa"/>
            <w:tcBorders>
              <w:top w:val="nil"/>
              <w:left w:val="nil"/>
              <w:bottom w:val="nil"/>
              <w:right w:val="nil"/>
            </w:tcBorders>
            <w:noWrap/>
            <w:vAlign w:val="center"/>
            <w:hideMark/>
          </w:tcPr>
          <w:p w14:paraId="10321324" w14:textId="5877029E" w:rsidR="0039691E" w:rsidRPr="002936A4" w:rsidRDefault="002936A4"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w:t>
            </w:r>
          </w:p>
        </w:tc>
        <w:tc>
          <w:tcPr>
            <w:tcW w:w="1142" w:type="dxa"/>
            <w:tcBorders>
              <w:top w:val="nil"/>
              <w:left w:val="nil"/>
              <w:bottom w:val="nil"/>
              <w:right w:val="nil"/>
            </w:tcBorders>
            <w:noWrap/>
            <w:vAlign w:val="center"/>
            <w:hideMark/>
          </w:tcPr>
          <w:p w14:paraId="6C15076B"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(160)</w:t>
            </w:r>
          </w:p>
        </w:tc>
        <w:tc>
          <w:tcPr>
            <w:tcW w:w="222" w:type="dxa"/>
            <w:vAlign w:val="center"/>
            <w:hideMark/>
          </w:tcPr>
          <w:p w14:paraId="7DCA8EAD"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6A12874F" w14:textId="77777777" w:rsidTr="002936A4">
        <w:trPr>
          <w:trHeight w:val="300"/>
          <w:jc w:val="center"/>
        </w:trPr>
        <w:tc>
          <w:tcPr>
            <w:tcW w:w="3154" w:type="dxa"/>
            <w:tcBorders>
              <w:top w:val="nil"/>
              <w:left w:val="nil"/>
              <w:bottom w:val="nil"/>
              <w:right w:val="nil"/>
            </w:tcBorders>
            <w:noWrap/>
            <w:vAlign w:val="center"/>
            <w:hideMark/>
          </w:tcPr>
          <w:p w14:paraId="7E96EE9B" w14:textId="77777777" w:rsidR="0039691E" w:rsidRPr="002936A4" w:rsidRDefault="0039691E" w:rsidP="0039691E">
            <w:pPr>
              <w:widowControl/>
              <w:autoSpaceDE/>
              <w:autoSpaceDN/>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Ostale promjene</w:t>
            </w:r>
          </w:p>
        </w:tc>
        <w:tc>
          <w:tcPr>
            <w:tcW w:w="1104" w:type="dxa"/>
            <w:tcBorders>
              <w:top w:val="nil"/>
              <w:left w:val="nil"/>
              <w:bottom w:val="nil"/>
              <w:right w:val="nil"/>
            </w:tcBorders>
            <w:noWrap/>
            <w:vAlign w:val="center"/>
            <w:hideMark/>
          </w:tcPr>
          <w:p w14:paraId="7F4CB321" w14:textId="0D8815F3" w:rsidR="0039691E" w:rsidRPr="002936A4" w:rsidRDefault="002936A4"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w:t>
            </w:r>
          </w:p>
        </w:tc>
        <w:tc>
          <w:tcPr>
            <w:tcW w:w="881" w:type="dxa"/>
            <w:tcBorders>
              <w:top w:val="nil"/>
              <w:left w:val="nil"/>
              <w:bottom w:val="nil"/>
              <w:right w:val="nil"/>
            </w:tcBorders>
            <w:noWrap/>
            <w:vAlign w:val="center"/>
            <w:hideMark/>
          </w:tcPr>
          <w:p w14:paraId="3C80FEE3" w14:textId="752B3628"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988" w:type="dxa"/>
            <w:tcBorders>
              <w:top w:val="nil"/>
              <w:left w:val="nil"/>
              <w:bottom w:val="nil"/>
              <w:right w:val="nil"/>
            </w:tcBorders>
            <w:noWrap/>
            <w:vAlign w:val="center"/>
            <w:hideMark/>
          </w:tcPr>
          <w:p w14:paraId="3BBF14B8" w14:textId="3741C3C1"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855" w:type="dxa"/>
            <w:tcBorders>
              <w:top w:val="nil"/>
              <w:left w:val="nil"/>
              <w:bottom w:val="nil"/>
              <w:right w:val="nil"/>
            </w:tcBorders>
            <w:noWrap/>
            <w:vAlign w:val="center"/>
            <w:hideMark/>
          </w:tcPr>
          <w:p w14:paraId="2C8AB0E9" w14:textId="57952345"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626" w:type="dxa"/>
            <w:tcBorders>
              <w:top w:val="nil"/>
              <w:left w:val="nil"/>
              <w:bottom w:val="nil"/>
              <w:right w:val="nil"/>
            </w:tcBorders>
            <w:noWrap/>
            <w:vAlign w:val="center"/>
            <w:hideMark/>
          </w:tcPr>
          <w:p w14:paraId="5FB19ADB"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(39)</w:t>
            </w:r>
          </w:p>
        </w:tc>
        <w:tc>
          <w:tcPr>
            <w:tcW w:w="1152" w:type="dxa"/>
            <w:tcBorders>
              <w:top w:val="nil"/>
              <w:left w:val="nil"/>
              <w:bottom w:val="nil"/>
              <w:right w:val="nil"/>
            </w:tcBorders>
            <w:noWrap/>
            <w:vAlign w:val="center"/>
            <w:hideMark/>
          </w:tcPr>
          <w:p w14:paraId="3B8EB6F3"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(1.543)</w:t>
            </w:r>
          </w:p>
        </w:tc>
        <w:tc>
          <w:tcPr>
            <w:tcW w:w="1293" w:type="dxa"/>
            <w:tcBorders>
              <w:top w:val="nil"/>
              <w:left w:val="nil"/>
              <w:bottom w:val="nil"/>
              <w:right w:val="nil"/>
            </w:tcBorders>
            <w:noWrap/>
            <w:vAlign w:val="center"/>
            <w:hideMark/>
          </w:tcPr>
          <w:p w14:paraId="6D0D57A0"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(1.582)</w:t>
            </w:r>
          </w:p>
        </w:tc>
        <w:tc>
          <w:tcPr>
            <w:tcW w:w="1563" w:type="dxa"/>
            <w:tcBorders>
              <w:top w:val="nil"/>
              <w:left w:val="nil"/>
              <w:bottom w:val="nil"/>
              <w:right w:val="nil"/>
            </w:tcBorders>
            <w:noWrap/>
            <w:vAlign w:val="center"/>
            <w:hideMark/>
          </w:tcPr>
          <w:p w14:paraId="33E77CAD" w14:textId="18DFB031" w:rsidR="0039691E" w:rsidRPr="002936A4" w:rsidRDefault="002936A4"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w:t>
            </w:r>
          </w:p>
        </w:tc>
        <w:tc>
          <w:tcPr>
            <w:tcW w:w="1142" w:type="dxa"/>
            <w:tcBorders>
              <w:top w:val="nil"/>
              <w:left w:val="nil"/>
              <w:bottom w:val="nil"/>
              <w:right w:val="nil"/>
            </w:tcBorders>
            <w:noWrap/>
            <w:vAlign w:val="center"/>
            <w:hideMark/>
          </w:tcPr>
          <w:p w14:paraId="52A6D3E2"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(1.582)</w:t>
            </w:r>
          </w:p>
        </w:tc>
        <w:tc>
          <w:tcPr>
            <w:tcW w:w="222" w:type="dxa"/>
            <w:vAlign w:val="center"/>
            <w:hideMark/>
          </w:tcPr>
          <w:p w14:paraId="651B798A"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6FE69BF1" w14:textId="77777777" w:rsidTr="002936A4">
        <w:trPr>
          <w:trHeight w:val="330"/>
          <w:jc w:val="center"/>
        </w:trPr>
        <w:tc>
          <w:tcPr>
            <w:tcW w:w="3154" w:type="dxa"/>
            <w:tcBorders>
              <w:top w:val="nil"/>
              <w:left w:val="nil"/>
              <w:bottom w:val="nil"/>
              <w:right w:val="nil"/>
            </w:tcBorders>
            <w:noWrap/>
            <w:vAlign w:val="center"/>
            <w:hideMark/>
          </w:tcPr>
          <w:p w14:paraId="63DDDC48" w14:textId="77777777" w:rsidR="0039691E" w:rsidRPr="002936A4" w:rsidRDefault="0039691E" w:rsidP="0039691E">
            <w:pPr>
              <w:widowControl/>
              <w:autoSpaceDE/>
              <w:autoSpaceDN/>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Sveobuhvatna dobit</w:t>
            </w:r>
          </w:p>
        </w:tc>
        <w:tc>
          <w:tcPr>
            <w:tcW w:w="1104" w:type="dxa"/>
            <w:tcBorders>
              <w:top w:val="nil"/>
              <w:left w:val="nil"/>
              <w:bottom w:val="nil"/>
              <w:right w:val="nil"/>
            </w:tcBorders>
            <w:noWrap/>
            <w:vAlign w:val="bottom"/>
            <w:hideMark/>
          </w:tcPr>
          <w:p w14:paraId="5158964A" w14:textId="38BEBD55" w:rsidR="0039691E" w:rsidRPr="002936A4" w:rsidRDefault="002936A4"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w:t>
            </w:r>
          </w:p>
        </w:tc>
        <w:tc>
          <w:tcPr>
            <w:tcW w:w="881" w:type="dxa"/>
            <w:tcBorders>
              <w:top w:val="nil"/>
              <w:left w:val="nil"/>
              <w:bottom w:val="nil"/>
              <w:right w:val="nil"/>
            </w:tcBorders>
            <w:noWrap/>
            <w:vAlign w:val="bottom"/>
            <w:hideMark/>
          </w:tcPr>
          <w:p w14:paraId="4E8A7072" w14:textId="429F5275"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988" w:type="dxa"/>
            <w:tcBorders>
              <w:top w:val="nil"/>
              <w:left w:val="nil"/>
              <w:bottom w:val="nil"/>
              <w:right w:val="nil"/>
            </w:tcBorders>
            <w:noWrap/>
            <w:vAlign w:val="bottom"/>
            <w:hideMark/>
          </w:tcPr>
          <w:p w14:paraId="30089DE8" w14:textId="70FF89C5"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855" w:type="dxa"/>
            <w:tcBorders>
              <w:top w:val="nil"/>
              <w:left w:val="nil"/>
              <w:bottom w:val="nil"/>
              <w:right w:val="nil"/>
            </w:tcBorders>
            <w:noWrap/>
            <w:vAlign w:val="bottom"/>
            <w:hideMark/>
          </w:tcPr>
          <w:p w14:paraId="559E949D" w14:textId="73712B40"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626" w:type="dxa"/>
            <w:tcBorders>
              <w:top w:val="nil"/>
              <w:left w:val="nil"/>
              <w:bottom w:val="nil"/>
              <w:right w:val="nil"/>
            </w:tcBorders>
            <w:noWrap/>
            <w:vAlign w:val="bottom"/>
            <w:hideMark/>
          </w:tcPr>
          <w:p w14:paraId="3FB821E1" w14:textId="0E5F58D0"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152" w:type="dxa"/>
            <w:tcBorders>
              <w:top w:val="nil"/>
              <w:left w:val="nil"/>
              <w:bottom w:val="nil"/>
              <w:right w:val="nil"/>
            </w:tcBorders>
            <w:noWrap/>
            <w:vAlign w:val="bottom"/>
            <w:hideMark/>
          </w:tcPr>
          <w:p w14:paraId="15F87C39" w14:textId="538C09A5"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293" w:type="dxa"/>
            <w:tcBorders>
              <w:top w:val="nil"/>
              <w:left w:val="nil"/>
              <w:bottom w:val="nil"/>
              <w:right w:val="nil"/>
            </w:tcBorders>
            <w:noWrap/>
            <w:vAlign w:val="center"/>
            <w:hideMark/>
          </w:tcPr>
          <w:p w14:paraId="78C2551F" w14:textId="3E5AD02A"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563" w:type="dxa"/>
            <w:tcBorders>
              <w:top w:val="nil"/>
              <w:left w:val="nil"/>
              <w:bottom w:val="nil"/>
              <w:right w:val="nil"/>
            </w:tcBorders>
            <w:noWrap/>
            <w:vAlign w:val="bottom"/>
            <w:hideMark/>
          </w:tcPr>
          <w:p w14:paraId="52486BDD" w14:textId="3CF0B133"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142" w:type="dxa"/>
            <w:tcBorders>
              <w:top w:val="nil"/>
              <w:left w:val="nil"/>
              <w:bottom w:val="nil"/>
              <w:right w:val="nil"/>
            </w:tcBorders>
            <w:noWrap/>
            <w:vAlign w:val="bottom"/>
            <w:hideMark/>
          </w:tcPr>
          <w:p w14:paraId="3F5EE2D0" w14:textId="78CAD87A"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222" w:type="dxa"/>
            <w:vAlign w:val="center"/>
            <w:hideMark/>
          </w:tcPr>
          <w:p w14:paraId="3630241F"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6A527C85" w14:textId="77777777" w:rsidTr="002936A4">
        <w:trPr>
          <w:trHeight w:val="330"/>
          <w:jc w:val="center"/>
        </w:trPr>
        <w:tc>
          <w:tcPr>
            <w:tcW w:w="3154" w:type="dxa"/>
            <w:tcBorders>
              <w:top w:val="nil"/>
              <w:left w:val="nil"/>
              <w:bottom w:val="nil"/>
              <w:right w:val="nil"/>
            </w:tcBorders>
            <w:noWrap/>
            <w:vAlign w:val="center"/>
            <w:hideMark/>
          </w:tcPr>
          <w:p w14:paraId="7CF94EDA" w14:textId="77777777" w:rsidR="0039691E" w:rsidRPr="002936A4" w:rsidRDefault="0039691E" w:rsidP="0039691E">
            <w:pPr>
              <w:widowControl/>
              <w:autoSpaceDE/>
              <w:autoSpaceDN/>
              <w:rPr>
                <w:rFonts w:ascii="Arial" w:eastAsia="Times New Roman" w:hAnsi="Arial" w:cs="Arial"/>
                <w:i/>
                <w:iCs/>
                <w:color w:val="000000"/>
                <w:sz w:val="20"/>
                <w:szCs w:val="20"/>
                <w:lang w:eastAsia="hr-HR"/>
              </w:rPr>
            </w:pPr>
            <w:r w:rsidRPr="002936A4">
              <w:rPr>
                <w:rFonts w:ascii="Arial" w:eastAsia="Times New Roman" w:hAnsi="Arial" w:cs="Arial"/>
                <w:i/>
                <w:iCs/>
                <w:color w:val="000000"/>
                <w:sz w:val="20"/>
                <w:szCs w:val="20"/>
                <w:lang w:eastAsia="hr-HR"/>
              </w:rPr>
              <w:t>Dobit tekuće godine</w:t>
            </w:r>
          </w:p>
        </w:tc>
        <w:tc>
          <w:tcPr>
            <w:tcW w:w="1104" w:type="dxa"/>
            <w:tcBorders>
              <w:top w:val="nil"/>
              <w:left w:val="nil"/>
              <w:bottom w:val="nil"/>
              <w:right w:val="nil"/>
            </w:tcBorders>
            <w:noWrap/>
            <w:vAlign w:val="bottom"/>
            <w:hideMark/>
          </w:tcPr>
          <w:p w14:paraId="03530D64" w14:textId="0872263F" w:rsidR="0039691E" w:rsidRPr="002936A4" w:rsidRDefault="002936A4" w:rsidP="002936A4">
            <w:pPr>
              <w:widowControl/>
              <w:autoSpaceDE/>
              <w:autoSpaceDN/>
              <w:jc w:val="right"/>
              <w:rPr>
                <w:rFonts w:ascii="Arial" w:eastAsia="Times New Roman" w:hAnsi="Arial" w:cs="Arial"/>
                <w:i/>
                <w:iCs/>
                <w:color w:val="000000"/>
                <w:sz w:val="20"/>
                <w:szCs w:val="20"/>
                <w:lang w:eastAsia="hr-HR"/>
              </w:rPr>
            </w:pPr>
            <w:r w:rsidRPr="002936A4">
              <w:rPr>
                <w:rFonts w:ascii="Arial" w:eastAsia="Times New Roman" w:hAnsi="Arial" w:cs="Arial"/>
                <w:i/>
                <w:iCs/>
                <w:color w:val="000000"/>
                <w:sz w:val="20"/>
                <w:szCs w:val="20"/>
                <w:lang w:eastAsia="hr-HR"/>
              </w:rPr>
              <w:t>-</w:t>
            </w:r>
          </w:p>
        </w:tc>
        <w:tc>
          <w:tcPr>
            <w:tcW w:w="881" w:type="dxa"/>
            <w:tcBorders>
              <w:top w:val="nil"/>
              <w:left w:val="nil"/>
              <w:bottom w:val="nil"/>
              <w:right w:val="nil"/>
            </w:tcBorders>
            <w:noWrap/>
            <w:vAlign w:val="bottom"/>
            <w:hideMark/>
          </w:tcPr>
          <w:p w14:paraId="2435631D" w14:textId="057DB542"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988" w:type="dxa"/>
            <w:tcBorders>
              <w:top w:val="nil"/>
              <w:left w:val="nil"/>
              <w:bottom w:val="nil"/>
              <w:right w:val="nil"/>
            </w:tcBorders>
            <w:noWrap/>
            <w:vAlign w:val="bottom"/>
            <w:hideMark/>
          </w:tcPr>
          <w:p w14:paraId="2F280257" w14:textId="16552F6C"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855" w:type="dxa"/>
            <w:tcBorders>
              <w:top w:val="nil"/>
              <w:left w:val="nil"/>
              <w:bottom w:val="nil"/>
              <w:right w:val="nil"/>
            </w:tcBorders>
            <w:noWrap/>
            <w:vAlign w:val="bottom"/>
            <w:hideMark/>
          </w:tcPr>
          <w:p w14:paraId="2CEE93EE" w14:textId="6D5F1338"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626" w:type="dxa"/>
            <w:tcBorders>
              <w:top w:val="nil"/>
              <w:left w:val="nil"/>
              <w:bottom w:val="nil"/>
              <w:right w:val="nil"/>
            </w:tcBorders>
            <w:noWrap/>
            <w:vAlign w:val="bottom"/>
            <w:hideMark/>
          </w:tcPr>
          <w:p w14:paraId="57ADE082" w14:textId="7ADED2FD"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152" w:type="dxa"/>
            <w:tcBorders>
              <w:top w:val="nil"/>
              <w:left w:val="nil"/>
              <w:bottom w:val="nil"/>
              <w:right w:val="nil"/>
            </w:tcBorders>
            <w:noWrap/>
            <w:vAlign w:val="bottom"/>
            <w:hideMark/>
          </w:tcPr>
          <w:p w14:paraId="448ACD44" w14:textId="77777777" w:rsidR="0039691E" w:rsidRPr="002936A4" w:rsidRDefault="0039691E" w:rsidP="0039691E">
            <w:pPr>
              <w:widowControl/>
              <w:autoSpaceDE/>
              <w:autoSpaceDN/>
              <w:jc w:val="right"/>
              <w:rPr>
                <w:rFonts w:ascii="Arial" w:eastAsia="Times New Roman" w:hAnsi="Arial" w:cs="Arial"/>
                <w:color w:val="000000"/>
                <w:lang w:eastAsia="hr-HR"/>
              </w:rPr>
            </w:pPr>
            <w:r w:rsidRPr="002936A4">
              <w:rPr>
                <w:rFonts w:ascii="Arial" w:eastAsia="Times New Roman" w:hAnsi="Arial" w:cs="Arial"/>
                <w:color w:val="000000"/>
                <w:lang w:eastAsia="hr-HR"/>
              </w:rPr>
              <w:t>1.185</w:t>
            </w:r>
          </w:p>
        </w:tc>
        <w:tc>
          <w:tcPr>
            <w:tcW w:w="1293" w:type="dxa"/>
            <w:tcBorders>
              <w:top w:val="nil"/>
              <w:left w:val="nil"/>
              <w:bottom w:val="nil"/>
              <w:right w:val="nil"/>
            </w:tcBorders>
            <w:noWrap/>
            <w:vAlign w:val="center"/>
            <w:hideMark/>
          </w:tcPr>
          <w:p w14:paraId="1BF19514"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1.185</w:t>
            </w:r>
          </w:p>
        </w:tc>
        <w:tc>
          <w:tcPr>
            <w:tcW w:w="1563" w:type="dxa"/>
            <w:tcBorders>
              <w:top w:val="nil"/>
              <w:left w:val="nil"/>
              <w:bottom w:val="nil"/>
              <w:right w:val="nil"/>
            </w:tcBorders>
            <w:noWrap/>
            <w:vAlign w:val="bottom"/>
            <w:hideMark/>
          </w:tcPr>
          <w:p w14:paraId="1DF0DEE8" w14:textId="77777777" w:rsidR="0039691E" w:rsidRPr="002936A4" w:rsidRDefault="0039691E" w:rsidP="0039691E">
            <w:pPr>
              <w:widowControl/>
              <w:autoSpaceDE/>
              <w:autoSpaceDN/>
              <w:jc w:val="right"/>
              <w:rPr>
                <w:rFonts w:ascii="Arial" w:eastAsia="Times New Roman" w:hAnsi="Arial" w:cs="Arial"/>
                <w:color w:val="000000"/>
                <w:lang w:eastAsia="hr-HR"/>
              </w:rPr>
            </w:pPr>
            <w:r w:rsidRPr="002936A4">
              <w:rPr>
                <w:rFonts w:ascii="Arial" w:eastAsia="Times New Roman" w:hAnsi="Arial" w:cs="Arial"/>
                <w:color w:val="000000"/>
                <w:lang w:eastAsia="hr-HR"/>
              </w:rPr>
              <w:t>1</w:t>
            </w:r>
          </w:p>
        </w:tc>
        <w:tc>
          <w:tcPr>
            <w:tcW w:w="1142" w:type="dxa"/>
            <w:tcBorders>
              <w:top w:val="nil"/>
              <w:left w:val="nil"/>
              <w:bottom w:val="nil"/>
              <w:right w:val="nil"/>
            </w:tcBorders>
            <w:noWrap/>
            <w:vAlign w:val="bottom"/>
            <w:hideMark/>
          </w:tcPr>
          <w:p w14:paraId="3CA43E6D" w14:textId="77777777" w:rsidR="0039691E" w:rsidRPr="002936A4" w:rsidRDefault="0039691E" w:rsidP="0039691E">
            <w:pPr>
              <w:widowControl/>
              <w:autoSpaceDE/>
              <w:autoSpaceDN/>
              <w:jc w:val="right"/>
              <w:rPr>
                <w:rFonts w:ascii="Arial" w:eastAsia="Times New Roman" w:hAnsi="Arial" w:cs="Arial"/>
                <w:b/>
                <w:bCs/>
                <w:color w:val="000000"/>
                <w:lang w:eastAsia="hr-HR"/>
              </w:rPr>
            </w:pPr>
            <w:r w:rsidRPr="002936A4">
              <w:rPr>
                <w:rFonts w:ascii="Arial" w:eastAsia="Times New Roman" w:hAnsi="Arial" w:cs="Arial"/>
                <w:b/>
                <w:bCs/>
                <w:color w:val="000000"/>
                <w:lang w:eastAsia="hr-HR"/>
              </w:rPr>
              <w:t>1.186</w:t>
            </w:r>
          </w:p>
        </w:tc>
        <w:tc>
          <w:tcPr>
            <w:tcW w:w="222" w:type="dxa"/>
            <w:vAlign w:val="center"/>
            <w:hideMark/>
          </w:tcPr>
          <w:p w14:paraId="03FBB4C4"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095755C1" w14:textId="77777777" w:rsidTr="002936A4">
        <w:trPr>
          <w:trHeight w:val="315"/>
          <w:jc w:val="center"/>
        </w:trPr>
        <w:tc>
          <w:tcPr>
            <w:tcW w:w="3154" w:type="dxa"/>
            <w:tcBorders>
              <w:top w:val="nil"/>
              <w:left w:val="nil"/>
              <w:bottom w:val="nil"/>
              <w:right w:val="nil"/>
            </w:tcBorders>
            <w:noWrap/>
            <w:vAlign w:val="center"/>
            <w:hideMark/>
          </w:tcPr>
          <w:p w14:paraId="797FF8CB" w14:textId="77777777" w:rsidR="0039691E" w:rsidRPr="002936A4" w:rsidRDefault="0039691E" w:rsidP="0039691E">
            <w:pPr>
              <w:widowControl/>
              <w:autoSpaceDE/>
              <w:autoSpaceDN/>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Ostala sveobuhvatna dobit</w:t>
            </w:r>
          </w:p>
        </w:tc>
        <w:tc>
          <w:tcPr>
            <w:tcW w:w="1104" w:type="dxa"/>
            <w:tcBorders>
              <w:top w:val="nil"/>
              <w:left w:val="nil"/>
              <w:bottom w:val="single" w:sz="8" w:space="0" w:color="auto"/>
              <w:right w:val="nil"/>
            </w:tcBorders>
            <w:noWrap/>
            <w:vAlign w:val="center"/>
            <w:hideMark/>
          </w:tcPr>
          <w:p w14:paraId="3D7874F7" w14:textId="1E31F37D" w:rsidR="0039691E" w:rsidRPr="002936A4" w:rsidRDefault="0039691E"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 </w:t>
            </w:r>
            <w:r w:rsidR="002936A4" w:rsidRPr="002936A4">
              <w:rPr>
                <w:rFonts w:ascii="Arial" w:eastAsia="Times New Roman" w:hAnsi="Arial" w:cs="Arial"/>
                <w:color w:val="000000"/>
                <w:sz w:val="20"/>
                <w:szCs w:val="20"/>
                <w:lang w:eastAsia="hr-HR"/>
              </w:rPr>
              <w:t>-</w:t>
            </w:r>
          </w:p>
        </w:tc>
        <w:tc>
          <w:tcPr>
            <w:tcW w:w="881" w:type="dxa"/>
            <w:tcBorders>
              <w:top w:val="nil"/>
              <w:left w:val="nil"/>
              <w:bottom w:val="single" w:sz="8" w:space="0" w:color="auto"/>
              <w:right w:val="nil"/>
            </w:tcBorders>
            <w:noWrap/>
            <w:vAlign w:val="center"/>
            <w:hideMark/>
          </w:tcPr>
          <w:p w14:paraId="512BECE3" w14:textId="6154EDD0" w:rsidR="0039691E" w:rsidRPr="002936A4" w:rsidRDefault="002936A4"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w:t>
            </w:r>
          </w:p>
        </w:tc>
        <w:tc>
          <w:tcPr>
            <w:tcW w:w="988" w:type="dxa"/>
            <w:tcBorders>
              <w:top w:val="nil"/>
              <w:left w:val="nil"/>
              <w:bottom w:val="single" w:sz="8" w:space="0" w:color="auto"/>
              <w:right w:val="nil"/>
            </w:tcBorders>
            <w:noWrap/>
            <w:vAlign w:val="center"/>
            <w:hideMark/>
          </w:tcPr>
          <w:p w14:paraId="1D2BB368" w14:textId="5D090897" w:rsidR="0039691E" w:rsidRPr="002936A4" w:rsidRDefault="0039691E"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 </w:t>
            </w:r>
            <w:r w:rsidR="002936A4" w:rsidRPr="002936A4">
              <w:rPr>
                <w:rFonts w:ascii="Arial" w:eastAsia="Times New Roman" w:hAnsi="Arial" w:cs="Arial"/>
                <w:color w:val="000000"/>
                <w:sz w:val="20"/>
                <w:szCs w:val="20"/>
                <w:lang w:eastAsia="hr-HR"/>
              </w:rPr>
              <w:t>-</w:t>
            </w:r>
          </w:p>
        </w:tc>
        <w:tc>
          <w:tcPr>
            <w:tcW w:w="855" w:type="dxa"/>
            <w:tcBorders>
              <w:top w:val="nil"/>
              <w:left w:val="nil"/>
              <w:bottom w:val="single" w:sz="8" w:space="0" w:color="auto"/>
              <w:right w:val="nil"/>
            </w:tcBorders>
            <w:noWrap/>
            <w:vAlign w:val="center"/>
            <w:hideMark/>
          </w:tcPr>
          <w:p w14:paraId="308E68AF" w14:textId="3E9B7833" w:rsidR="0039691E" w:rsidRPr="002936A4" w:rsidRDefault="0039691E"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 </w:t>
            </w:r>
            <w:r w:rsidR="002936A4" w:rsidRPr="002936A4">
              <w:rPr>
                <w:rFonts w:ascii="Arial" w:eastAsia="Times New Roman" w:hAnsi="Arial" w:cs="Arial"/>
                <w:color w:val="000000"/>
                <w:sz w:val="20"/>
                <w:szCs w:val="20"/>
                <w:lang w:eastAsia="hr-HR"/>
              </w:rPr>
              <w:t>-</w:t>
            </w:r>
          </w:p>
        </w:tc>
        <w:tc>
          <w:tcPr>
            <w:tcW w:w="1626" w:type="dxa"/>
            <w:tcBorders>
              <w:top w:val="nil"/>
              <w:left w:val="nil"/>
              <w:bottom w:val="single" w:sz="8" w:space="0" w:color="auto"/>
              <w:right w:val="nil"/>
            </w:tcBorders>
            <w:noWrap/>
            <w:vAlign w:val="center"/>
            <w:hideMark/>
          </w:tcPr>
          <w:p w14:paraId="6252DB7D" w14:textId="3F982DF3"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 </w:t>
            </w:r>
            <w:r w:rsidR="002936A4" w:rsidRPr="002936A4">
              <w:rPr>
                <w:rFonts w:ascii="Arial" w:eastAsia="Times New Roman" w:hAnsi="Arial" w:cs="Arial"/>
                <w:color w:val="000000"/>
                <w:sz w:val="20"/>
                <w:szCs w:val="20"/>
                <w:lang w:eastAsia="hr-HR"/>
              </w:rPr>
              <w:t>-</w:t>
            </w:r>
          </w:p>
        </w:tc>
        <w:tc>
          <w:tcPr>
            <w:tcW w:w="1152" w:type="dxa"/>
            <w:tcBorders>
              <w:top w:val="nil"/>
              <w:left w:val="nil"/>
              <w:bottom w:val="single" w:sz="8" w:space="0" w:color="auto"/>
              <w:right w:val="nil"/>
            </w:tcBorders>
            <w:noWrap/>
            <w:vAlign w:val="center"/>
            <w:hideMark/>
          </w:tcPr>
          <w:p w14:paraId="1FBB230D"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861</w:t>
            </w:r>
          </w:p>
        </w:tc>
        <w:tc>
          <w:tcPr>
            <w:tcW w:w="1293" w:type="dxa"/>
            <w:tcBorders>
              <w:top w:val="nil"/>
              <w:left w:val="nil"/>
              <w:bottom w:val="single" w:sz="8" w:space="0" w:color="auto"/>
              <w:right w:val="nil"/>
            </w:tcBorders>
            <w:noWrap/>
            <w:vAlign w:val="center"/>
            <w:hideMark/>
          </w:tcPr>
          <w:p w14:paraId="693C7EFD"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861</w:t>
            </w:r>
          </w:p>
        </w:tc>
        <w:tc>
          <w:tcPr>
            <w:tcW w:w="1563" w:type="dxa"/>
            <w:tcBorders>
              <w:top w:val="nil"/>
              <w:left w:val="nil"/>
              <w:bottom w:val="single" w:sz="8" w:space="0" w:color="auto"/>
              <w:right w:val="nil"/>
            </w:tcBorders>
            <w:noWrap/>
            <w:vAlign w:val="center"/>
            <w:hideMark/>
          </w:tcPr>
          <w:p w14:paraId="50E0A4DF"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 </w:t>
            </w:r>
          </w:p>
        </w:tc>
        <w:tc>
          <w:tcPr>
            <w:tcW w:w="1142" w:type="dxa"/>
            <w:tcBorders>
              <w:top w:val="nil"/>
              <w:left w:val="nil"/>
              <w:bottom w:val="nil"/>
              <w:right w:val="nil"/>
            </w:tcBorders>
            <w:noWrap/>
            <w:vAlign w:val="center"/>
            <w:hideMark/>
          </w:tcPr>
          <w:p w14:paraId="5521ED9B"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861</w:t>
            </w:r>
          </w:p>
        </w:tc>
        <w:tc>
          <w:tcPr>
            <w:tcW w:w="222" w:type="dxa"/>
            <w:vAlign w:val="center"/>
            <w:hideMark/>
          </w:tcPr>
          <w:p w14:paraId="11A5310C"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71FD1D88" w14:textId="77777777" w:rsidTr="002936A4">
        <w:trPr>
          <w:trHeight w:val="315"/>
          <w:jc w:val="center"/>
        </w:trPr>
        <w:tc>
          <w:tcPr>
            <w:tcW w:w="3154" w:type="dxa"/>
            <w:tcBorders>
              <w:top w:val="nil"/>
              <w:left w:val="nil"/>
              <w:bottom w:val="nil"/>
              <w:right w:val="nil"/>
            </w:tcBorders>
            <w:noWrap/>
            <w:vAlign w:val="center"/>
            <w:hideMark/>
          </w:tcPr>
          <w:p w14:paraId="76819005" w14:textId="77777777" w:rsidR="0039691E" w:rsidRPr="002936A4" w:rsidRDefault="0039691E" w:rsidP="0039691E">
            <w:pPr>
              <w:widowControl/>
              <w:autoSpaceDE/>
              <w:autoSpaceDN/>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Ukupna sveobuhvatna dobit</w:t>
            </w:r>
          </w:p>
        </w:tc>
        <w:tc>
          <w:tcPr>
            <w:tcW w:w="1104" w:type="dxa"/>
            <w:tcBorders>
              <w:top w:val="nil"/>
              <w:left w:val="nil"/>
              <w:bottom w:val="nil"/>
              <w:right w:val="nil"/>
            </w:tcBorders>
            <w:noWrap/>
            <w:vAlign w:val="center"/>
            <w:hideMark/>
          </w:tcPr>
          <w:p w14:paraId="637F17E2" w14:textId="123421DA" w:rsidR="0039691E" w:rsidRPr="002936A4" w:rsidRDefault="002936A4"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w:t>
            </w:r>
          </w:p>
        </w:tc>
        <w:tc>
          <w:tcPr>
            <w:tcW w:w="881" w:type="dxa"/>
            <w:tcBorders>
              <w:top w:val="nil"/>
              <w:left w:val="nil"/>
              <w:bottom w:val="nil"/>
              <w:right w:val="nil"/>
            </w:tcBorders>
            <w:noWrap/>
            <w:vAlign w:val="center"/>
            <w:hideMark/>
          </w:tcPr>
          <w:p w14:paraId="1DC433E9" w14:textId="75036123"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988" w:type="dxa"/>
            <w:tcBorders>
              <w:top w:val="nil"/>
              <w:left w:val="nil"/>
              <w:bottom w:val="nil"/>
              <w:right w:val="nil"/>
            </w:tcBorders>
            <w:noWrap/>
            <w:vAlign w:val="center"/>
            <w:hideMark/>
          </w:tcPr>
          <w:p w14:paraId="0B084053" w14:textId="1DB27DB8"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855" w:type="dxa"/>
            <w:tcBorders>
              <w:top w:val="nil"/>
              <w:left w:val="nil"/>
              <w:bottom w:val="nil"/>
              <w:right w:val="nil"/>
            </w:tcBorders>
            <w:noWrap/>
            <w:vAlign w:val="center"/>
            <w:hideMark/>
          </w:tcPr>
          <w:p w14:paraId="569858FD" w14:textId="638DB503"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626" w:type="dxa"/>
            <w:tcBorders>
              <w:top w:val="nil"/>
              <w:left w:val="nil"/>
              <w:bottom w:val="nil"/>
              <w:right w:val="nil"/>
            </w:tcBorders>
            <w:noWrap/>
            <w:vAlign w:val="center"/>
            <w:hideMark/>
          </w:tcPr>
          <w:p w14:paraId="2D9ABB87" w14:textId="4E6624A2"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152" w:type="dxa"/>
            <w:tcBorders>
              <w:top w:val="nil"/>
              <w:left w:val="nil"/>
              <w:bottom w:val="nil"/>
              <w:right w:val="nil"/>
            </w:tcBorders>
            <w:noWrap/>
            <w:vAlign w:val="center"/>
            <w:hideMark/>
          </w:tcPr>
          <w:p w14:paraId="2418E6D0"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2.046</w:t>
            </w:r>
          </w:p>
        </w:tc>
        <w:tc>
          <w:tcPr>
            <w:tcW w:w="1293" w:type="dxa"/>
            <w:tcBorders>
              <w:top w:val="nil"/>
              <w:left w:val="nil"/>
              <w:bottom w:val="nil"/>
              <w:right w:val="nil"/>
            </w:tcBorders>
            <w:noWrap/>
            <w:vAlign w:val="center"/>
            <w:hideMark/>
          </w:tcPr>
          <w:p w14:paraId="6A5B78F3"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2.046</w:t>
            </w:r>
          </w:p>
        </w:tc>
        <w:tc>
          <w:tcPr>
            <w:tcW w:w="1563" w:type="dxa"/>
            <w:tcBorders>
              <w:top w:val="nil"/>
              <w:left w:val="nil"/>
              <w:bottom w:val="single" w:sz="8" w:space="0" w:color="auto"/>
              <w:right w:val="nil"/>
            </w:tcBorders>
            <w:noWrap/>
            <w:vAlign w:val="center"/>
            <w:hideMark/>
          </w:tcPr>
          <w:p w14:paraId="523BF5BE"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w:t>
            </w:r>
          </w:p>
        </w:tc>
        <w:tc>
          <w:tcPr>
            <w:tcW w:w="1142" w:type="dxa"/>
            <w:tcBorders>
              <w:top w:val="single" w:sz="8" w:space="0" w:color="auto"/>
              <w:left w:val="nil"/>
              <w:bottom w:val="single" w:sz="8" w:space="0" w:color="auto"/>
              <w:right w:val="nil"/>
            </w:tcBorders>
            <w:noWrap/>
            <w:vAlign w:val="center"/>
            <w:hideMark/>
          </w:tcPr>
          <w:p w14:paraId="614F5057"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2.047</w:t>
            </w:r>
          </w:p>
        </w:tc>
        <w:tc>
          <w:tcPr>
            <w:tcW w:w="222" w:type="dxa"/>
            <w:vAlign w:val="center"/>
            <w:hideMark/>
          </w:tcPr>
          <w:p w14:paraId="3AC9FD09"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5AA6872B" w14:textId="77777777" w:rsidTr="002936A4">
        <w:trPr>
          <w:trHeight w:val="315"/>
          <w:jc w:val="center"/>
        </w:trPr>
        <w:tc>
          <w:tcPr>
            <w:tcW w:w="3154" w:type="dxa"/>
            <w:tcBorders>
              <w:top w:val="nil"/>
              <w:left w:val="nil"/>
              <w:bottom w:val="nil"/>
              <w:right w:val="nil"/>
            </w:tcBorders>
            <w:noWrap/>
            <w:vAlign w:val="center"/>
            <w:hideMark/>
          </w:tcPr>
          <w:p w14:paraId="1662CD64" w14:textId="77777777" w:rsidR="0039691E" w:rsidRPr="002936A4" w:rsidRDefault="0039691E" w:rsidP="0039691E">
            <w:pPr>
              <w:widowControl/>
              <w:autoSpaceDE/>
              <w:autoSpaceDN/>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 xml:space="preserve">Stanje 31. prosinca 2024. </w:t>
            </w:r>
          </w:p>
        </w:tc>
        <w:tc>
          <w:tcPr>
            <w:tcW w:w="1104" w:type="dxa"/>
            <w:tcBorders>
              <w:top w:val="single" w:sz="8" w:space="0" w:color="auto"/>
              <w:left w:val="nil"/>
              <w:bottom w:val="single" w:sz="8" w:space="0" w:color="auto"/>
              <w:right w:val="nil"/>
            </w:tcBorders>
            <w:noWrap/>
            <w:vAlign w:val="center"/>
            <w:hideMark/>
          </w:tcPr>
          <w:p w14:paraId="676E26DB"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14.815</w:t>
            </w:r>
          </w:p>
        </w:tc>
        <w:tc>
          <w:tcPr>
            <w:tcW w:w="881" w:type="dxa"/>
            <w:tcBorders>
              <w:top w:val="single" w:sz="8" w:space="0" w:color="auto"/>
              <w:left w:val="nil"/>
              <w:bottom w:val="single" w:sz="8" w:space="0" w:color="auto"/>
              <w:right w:val="nil"/>
            </w:tcBorders>
            <w:noWrap/>
            <w:vAlign w:val="center"/>
            <w:hideMark/>
          </w:tcPr>
          <w:p w14:paraId="07D57BE0"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(484)</w:t>
            </w:r>
          </w:p>
        </w:tc>
        <w:tc>
          <w:tcPr>
            <w:tcW w:w="988" w:type="dxa"/>
            <w:tcBorders>
              <w:top w:val="single" w:sz="8" w:space="0" w:color="auto"/>
              <w:left w:val="nil"/>
              <w:bottom w:val="single" w:sz="8" w:space="0" w:color="auto"/>
              <w:right w:val="nil"/>
            </w:tcBorders>
            <w:noWrap/>
            <w:vAlign w:val="center"/>
            <w:hideMark/>
          </w:tcPr>
          <w:p w14:paraId="23FDEB76"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192</w:t>
            </w:r>
          </w:p>
        </w:tc>
        <w:tc>
          <w:tcPr>
            <w:tcW w:w="855" w:type="dxa"/>
            <w:tcBorders>
              <w:top w:val="single" w:sz="8" w:space="0" w:color="auto"/>
              <w:left w:val="nil"/>
              <w:bottom w:val="single" w:sz="8" w:space="0" w:color="auto"/>
              <w:right w:val="nil"/>
            </w:tcBorders>
            <w:noWrap/>
            <w:vAlign w:val="center"/>
            <w:hideMark/>
          </w:tcPr>
          <w:p w14:paraId="5F3ED25A"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100</w:t>
            </w:r>
          </w:p>
        </w:tc>
        <w:tc>
          <w:tcPr>
            <w:tcW w:w="1626" w:type="dxa"/>
            <w:tcBorders>
              <w:top w:val="single" w:sz="8" w:space="0" w:color="auto"/>
              <w:left w:val="nil"/>
              <w:bottom w:val="single" w:sz="8" w:space="0" w:color="auto"/>
              <w:right w:val="nil"/>
            </w:tcBorders>
            <w:noWrap/>
            <w:vAlign w:val="center"/>
            <w:hideMark/>
          </w:tcPr>
          <w:p w14:paraId="0818A14A"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2.252</w:t>
            </w:r>
          </w:p>
        </w:tc>
        <w:tc>
          <w:tcPr>
            <w:tcW w:w="1152" w:type="dxa"/>
            <w:tcBorders>
              <w:top w:val="single" w:sz="8" w:space="0" w:color="auto"/>
              <w:left w:val="nil"/>
              <w:bottom w:val="single" w:sz="8" w:space="0" w:color="auto"/>
              <w:right w:val="nil"/>
            </w:tcBorders>
            <w:noWrap/>
            <w:vAlign w:val="center"/>
            <w:hideMark/>
          </w:tcPr>
          <w:p w14:paraId="33F03826"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(12.756)</w:t>
            </w:r>
          </w:p>
        </w:tc>
        <w:tc>
          <w:tcPr>
            <w:tcW w:w="1293" w:type="dxa"/>
            <w:tcBorders>
              <w:top w:val="single" w:sz="8" w:space="0" w:color="auto"/>
              <w:left w:val="nil"/>
              <w:bottom w:val="single" w:sz="8" w:space="0" w:color="auto"/>
              <w:right w:val="nil"/>
            </w:tcBorders>
            <w:noWrap/>
            <w:vAlign w:val="center"/>
            <w:hideMark/>
          </w:tcPr>
          <w:p w14:paraId="21A6E059"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4.119</w:t>
            </w:r>
          </w:p>
        </w:tc>
        <w:tc>
          <w:tcPr>
            <w:tcW w:w="1563" w:type="dxa"/>
            <w:tcBorders>
              <w:top w:val="nil"/>
              <w:left w:val="nil"/>
              <w:bottom w:val="single" w:sz="8" w:space="0" w:color="auto"/>
              <w:right w:val="nil"/>
            </w:tcBorders>
            <w:noWrap/>
            <w:vAlign w:val="center"/>
            <w:hideMark/>
          </w:tcPr>
          <w:p w14:paraId="19F9884E"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64</w:t>
            </w:r>
          </w:p>
        </w:tc>
        <w:tc>
          <w:tcPr>
            <w:tcW w:w="1142" w:type="dxa"/>
            <w:tcBorders>
              <w:top w:val="nil"/>
              <w:left w:val="nil"/>
              <w:bottom w:val="single" w:sz="8" w:space="0" w:color="auto"/>
              <w:right w:val="nil"/>
            </w:tcBorders>
            <w:noWrap/>
            <w:vAlign w:val="center"/>
            <w:hideMark/>
          </w:tcPr>
          <w:p w14:paraId="14EEE73D"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4.183</w:t>
            </w:r>
          </w:p>
        </w:tc>
        <w:tc>
          <w:tcPr>
            <w:tcW w:w="222" w:type="dxa"/>
            <w:vAlign w:val="center"/>
            <w:hideMark/>
          </w:tcPr>
          <w:p w14:paraId="2C29CCE7"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30211FCD" w14:textId="77777777" w:rsidTr="002936A4">
        <w:trPr>
          <w:trHeight w:val="300"/>
          <w:jc w:val="center"/>
        </w:trPr>
        <w:tc>
          <w:tcPr>
            <w:tcW w:w="3154" w:type="dxa"/>
            <w:tcBorders>
              <w:top w:val="nil"/>
              <w:left w:val="nil"/>
              <w:bottom w:val="nil"/>
              <w:right w:val="nil"/>
            </w:tcBorders>
            <w:noWrap/>
            <w:vAlign w:val="center"/>
            <w:hideMark/>
          </w:tcPr>
          <w:p w14:paraId="419C60E0" w14:textId="77777777" w:rsidR="0039691E" w:rsidRPr="002936A4" w:rsidRDefault="0039691E" w:rsidP="0039691E">
            <w:pPr>
              <w:widowControl/>
              <w:autoSpaceDE/>
              <w:autoSpaceDN/>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Prijenos s revalorizacijske rezerve</w:t>
            </w:r>
          </w:p>
        </w:tc>
        <w:tc>
          <w:tcPr>
            <w:tcW w:w="1104" w:type="dxa"/>
            <w:tcBorders>
              <w:top w:val="nil"/>
              <w:left w:val="nil"/>
              <w:bottom w:val="nil"/>
              <w:right w:val="nil"/>
            </w:tcBorders>
            <w:noWrap/>
            <w:vAlign w:val="center"/>
            <w:hideMark/>
          </w:tcPr>
          <w:p w14:paraId="273D4C91" w14:textId="33A5C529" w:rsidR="0039691E" w:rsidRPr="002936A4" w:rsidRDefault="002936A4"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w:t>
            </w:r>
          </w:p>
        </w:tc>
        <w:tc>
          <w:tcPr>
            <w:tcW w:w="881" w:type="dxa"/>
            <w:tcBorders>
              <w:top w:val="nil"/>
              <w:left w:val="nil"/>
              <w:bottom w:val="nil"/>
              <w:right w:val="nil"/>
            </w:tcBorders>
            <w:noWrap/>
            <w:vAlign w:val="center"/>
            <w:hideMark/>
          </w:tcPr>
          <w:p w14:paraId="75AF0C52" w14:textId="058B1C8A"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988" w:type="dxa"/>
            <w:tcBorders>
              <w:top w:val="nil"/>
              <w:left w:val="nil"/>
              <w:bottom w:val="nil"/>
              <w:right w:val="nil"/>
            </w:tcBorders>
            <w:noWrap/>
            <w:vAlign w:val="center"/>
            <w:hideMark/>
          </w:tcPr>
          <w:p w14:paraId="5778A817" w14:textId="7E7B23AA"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855" w:type="dxa"/>
            <w:tcBorders>
              <w:top w:val="nil"/>
              <w:left w:val="nil"/>
              <w:bottom w:val="nil"/>
              <w:right w:val="nil"/>
            </w:tcBorders>
            <w:noWrap/>
            <w:vAlign w:val="center"/>
            <w:hideMark/>
          </w:tcPr>
          <w:p w14:paraId="4AD54F66" w14:textId="55141DA1"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626" w:type="dxa"/>
            <w:tcBorders>
              <w:top w:val="nil"/>
              <w:left w:val="nil"/>
              <w:bottom w:val="nil"/>
              <w:right w:val="nil"/>
            </w:tcBorders>
            <w:noWrap/>
            <w:vAlign w:val="center"/>
            <w:hideMark/>
          </w:tcPr>
          <w:p w14:paraId="7453DC1C" w14:textId="77777777" w:rsidR="0039691E" w:rsidRPr="002936A4" w:rsidRDefault="0039691E"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(324)</w:t>
            </w:r>
          </w:p>
        </w:tc>
        <w:tc>
          <w:tcPr>
            <w:tcW w:w="1152" w:type="dxa"/>
            <w:tcBorders>
              <w:top w:val="nil"/>
              <w:left w:val="nil"/>
              <w:bottom w:val="nil"/>
              <w:right w:val="nil"/>
            </w:tcBorders>
            <w:noWrap/>
            <w:vAlign w:val="center"/>
            <w:hideMark/>
          </w:tcPr>
          <w:p w14:paraId="50301921" w14:textId="656B6E60" w:rsidR="0039691E" w:rsidRPr="002936A4" w:rsidRDefault="00C54460"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(4</w:t>
            </w:r>
            <w:r w:rsidR="003C103B">
              <w:rPr>
                <w:rFonts w:ascii="Arial" w:eastAsia="Times New Roman" w:hAnsi="Arial" w:cs="Arial"/>
                <w:color w:val="000000"/>
                <w:sz w:val="20"/>
                <w:szCs w:val="20"/>
                <w:lang w:eastAsia="hr-HR"/>
              </w:rPr>
              <w:t>4</w:t>
            </w:r>
            <w:r w:rsidRPr="002936A4">
              <w:rPr>
                <w:rFonts w:ascii="Arial" w:eastAsia="Times New Roman" w:hAnsi="Arial" w:cs="Arial"/>
                <w:color w:val="000000"/>
                <w:sz w:val="20"/>
                <w:szCs w:val="20"/>
                <w:lang w:eastAsia="hr-HR"/>
              </w:rPr>
              <w:t>)</w:t>
            </w:r>
          </w:p>
        </w:tc>
        <w:tc>
          <w:tcPr>
            <w:tcW w:w="1293" w:type="dxa"/>
            <w:tcBorders>
              <w:top w:val="nil"/>
              <w:left w:val="nil"/>
              <w:bottom w:val="nil"/>
              <w:right w:val="nil"/>
            </w:tcBorders>
            <w:noWrap/>
            <w:vAlign w:val="center"/>
            <w:hideMark/>
          </w:tcPr>
          <w:p w14:paraId="6040E3AC" w14:textId="234E59E6"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(3</w:t>
            </w:r>
            <w:r w:rsidR="00C54460" w:rsidRPr="002936A4">
              <w:rPr>
                <w:rFonts w:ascii="Arial" w:eastAsia="Times New Roman" w:hAnsi="Arial" w:cs="Arial"/>
                <w:color w:val="000000"/>
                <w:sz w:val="20"/>
                <w:szCs w:val="20"/>
                <w:lang w:eastAsia="hr-HR"/>
              </w:rPr>
              <w:t>67</w:t>
            </w:r>
            <w:r w:rsidRPr="002936A4">
              <w:rPr>
                <w:rFonts w:ascii="Arial" w:eastAsia="Times New Roman" w:hAnsi="Arial" w:cs="Arial"/>
                <w:color w:val="000000"/>
                <w:sz w:val="20"/>
                <w:szCs w:val="20"/>
                <w:lang w:eastAsia="hr-HR"/>
              </w:rPr>
              <w:t>)</w:t>
            </w:r>
          </w:p>
        </w:tc>
        <w:tc>
          <w:tcPr>
            <w:tcW w:w="1563" w:type="dxa"/>
            <w:tcBorders>
              <w:top w:val="nil"/>
              <w:left w:val="nil"/>
              <w:bottom w:val="nil"/>
              <w:right w:val="nil"/>
            </w:tcBorders>
            <w:noWrap/>
            <w:vAlign w:val="center"/>
            <w:hideMark/>
          </w:tcPr>
          <w:p w14:paraId="346B31C6" w14:textId="68AC57CA" w:rsidR="0039691E" w:rsidRPr="002936A4" w:rsidRDefault="002936A4"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w:t>
            </w:r>
          </w:p>
        </w:tc>
        <w:tc>
          <w:tcPr>
            <w:tcW w:w="1142" w:type="dxa"/>
            <w:tcBorders>
              <w:top w:val="nil"/>
              <w:left w:val="nil"/>
              <w:bottom w:val="nil"/>
              <w:right w:val="nil"/>
            </w:tcBorders>
            <w:noWrap/>
            <w:vAlign w:val="center"/>
            <w:hideMark/>
          </w:tcPr>
          <w:p w14:paraId="0F614F2D" w14:textId="4D39D718"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(3</w:t>
            </w:r>
            <w:r w:rsidR="00C54460" w:rsidRPr="002936A4">
              <w:rPr>
                <w:rFonts w:ascii="Arial" w:eastAsia="Times New Roman" w:hAnsi="Arial" w:cs="Arial"/>
                <w:b/>
                <w:bCs/>
                <w:color w:val="000000"/>
                <w:sz w:val="20"/>
                <w:szCs w:val="20"/>
                <w:lang w:eastAsia="hr-HR"/>
              </w:rPr>
              <w:t>6</w:t>
            </w:r>
            <w:r w:rsidR="00330A3F">
              <w:rPr>
                <w:rFonts w:ascii="Arial" w:eastAsia="Times New Roman" w:hAnsi="Arial" w:cs="Arial"/>
                <w:b/>
                <w:bCs/>
                <w:color w:val="000000"/>
                <w:sz w:val="20"/>
                <w:szCs w:val="20"/>
                <w:lang w:eastAsia="hr-HR"/>
              </w:rPr>
              <w:t>8</w:t>
            </w:r>
            <w:r w:rsidRPr="002936A4">
              <w:rPr>
                <w:rFonts w:ascii="Arial" w:eastAsia="Times New Roman" w:hAnsi="Arial" w:cs="Arial"/>
                <w:b/>
                <w:bCs/>
                <w:color w:val="000000"/>
                <w:sz w:val="20"/>
                <w:szCs w:val="20"/>
                <w:lang w:eastAsia="hr-HR"/>
              </w:rPr>
              <w:t>)</w:t>
            </w:r>
          </w:p>
        </w:tc>
        <w:tc>
          <w:tcPr>
            <w:tcW w:w="222" w:type="dxa"/>
            <w:vAlign w:val="center"/>
            <w:hideMark/>
          </w:tcPr>
          <w:p w14:paraId="23272773"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4AE2F387" w14:textId="77777777" w:rsidTr="002936A4">
        <w:trPr>
          <w:trHeight w:val="330"/>
          <w:jc w:val="center"/>
        </w:trPr>
        <w:tc>
          <w:tcPr>
            <w:tcW w:w="3154" w:type="dxa"/>
            <w:tcBorders>
              <w:top w:val="nil"/>
              <w:left w:val="nil"/>
              <w:bottom w:val="nil"/>
              <w:right w:val="nil"/>
            </w:tcBorders>
            <w:noWrap/>
            <w:vAlign w:val="bottom"/>
            <w:hideMark/>
          </w:tcPr>
          <w:p w14:paraId="01CDB7B8" w14:textId="77777777" w:rsidR="0039691E" w:rsidRPr="002936A4" w:rsidRDefault="0039691E" w:rsidP="0039691E">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Ostale promjene</w:t>
            </w:r>
          </w:p>
        </w:tc>
        <w:tc>
          <w:tcPr>
            <w:tcW w:w="1104" w:type="dxa"/>
            <w:tcBorders>
              <w:top w:val="nil"/>
              <w:left w:val="nil"/>
              <w:bottom w:val="nil"/>
              <w:right w:val="nil"/>
            </w:tcBorders>
            <w:noWrap/>
            <w:vAlign w:val="bottom"/>
            <w:hideMark/>
          </w:tcPr>
          <w:p w14:paraId="4C0DC2D1" w14:textId="79898757" w:rsidR="0039691E" w:rsidRPr="002936A4" w:rsidRDefault="002936A4" w:rsidP="002936A4">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w:t>
            </w:r>
          </w:p>
        </w:tc>
        <w:tc>
          <w:tcPr>
            <w:tcW w:w="881" w:type="dxa"/>
            <w:tcBorders>
              <w:top w:val="nil"/>
              <w:left w:val="nil"/>
              <w:bottom w:val="nil"/>
              <w:right w:val="nil"/>
            </w:tcBorders>
            <w:noWrap/>
            <w:vAlign w:val="bottom"/>
            <w:hideMark/>
          </w:tcPr>
          <w:p w14:paraId="46F7B5E0" w14:textId="44D289FB"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988" w:type="dxa"/>
            <w:tcBorders>
              <w:top w:val="nil"/>
              <w:left w:val="nil"/>
              <w:bottom w:val="nil"/>
              <w:right w:val="nil"/>
            </w:tcBorders>
            <w:noWrap/>
            <w:vAlign w:val="bottom"/>
            <w:hideMark/>
          </w:tcPr>
          <w:p w14:paraId="28093D13" w14:textId="063370CD"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855" w:type="dxa"/>
            <w:tcBorders>
              <w:top w:val="nil"/>
              <w:left w:val="nil"/>
              <w:bottom w:val="nil"/>
              <w:right w:val="nil"/>
            </w:tcBorders>
            <w:noWrap/>
            <w:vAlign w:val="bottom"/>
            <w:hideMark/>
          </w:tcPr>
          <w:p w14:paraId="0578CE8F" w14:textId="7FC1807A"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626" w:type="dxa"/>
            <w:tcBorders>
              <w:top w:val="nil"/>
              <w:left w:val="nil"/>
              <w:bottom w:val="nil"/>
              <w:right w:val="nil"/>
            </w:tcBorders>
            <w:noWrap/>
            <w:vAlign w:val="center"/>
            <w:hideMark/>
          </w:tcPr>
          <w:p w14:paraId="0698F076" w14:textId="77777777" w:rsidR="0039691E" w:rsidRPr="002936A4" w:rsidRDefault="0039691E"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3</w:t>
            </w:r>
          </w:p>
        </w:tc>
        <w:tc>
          <w:tcPr>
            <w:tcW w:w="1152" w:type="dxa"/>
            <w:tcBorders>
              <w:top w:val="nil"/>
              <w:left w:val="nil"/>
              <w:bottom w:val="nil"/>
              <w:right w:val="nil"/>
            </w:tcBorders>
            <w:noWrap/>
            <w:vAlign w:val="center"/>
            <w:hideMark/>
          </w:tcPr>
          <w:p w14:paraId="344D8E4C"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(510)</w:t>
            </w:r>
          </w:p>
        </w:tc>
        <w:tc>
          <w:tcPr>
            <w:tcW w:w="1293" w:type="dxa"/>
            <w:tcBorders>
              <w:top w:val="nil"/>
              <w:left w:val="nil"/>
              <w:bottom w:val="nil"/>
              <w:right w:val="nil"/>
            </w:tcBorders>
            <w:noWrap/>
            <w:vAlign w:val="center"/>
            <w:hideMark/>
          </w:tcPr>
          <w:p w14:paraId="1E58D2A0"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(507)</w:t>
            </w:r>
          </w:p>
        </w:tc>
        <w:tc>
          <w:tcPr>
            <w:tcW w:w="1563" w:type="dxa"/>
            <w:tcBorders>
              <w:top w:val="nil"/>
              <w:left w:val="nil"/>
              <w:bottom w:val="nil"/>
              <w:right w:val="nil"/>
            </w:tcBorders>
            <w:noWrap/>
            <w:vAlign w:val="bottom"/>
            <w:hideMark/>
          </w:tcPr>
          <w:p w14:paraId="509515DF" w14:textId="36B0CBE8" w:rsidR="0039691E" w:rsidRPr="002936A4" w:rsidRDefault="002936A4"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w:t>
            </w:r>
          </w:p>
        </w:tc>
        <w:tc>
          <w:tcPr>
            <w:tcW w:w="1142" w:type="dxa"/>
            <w:tcBorders>
              <w:top w:val="nil"/>
              <w:left w:val="nil"/>
              <w:bottom w:val="nil"/>
              <w:right w:val="nil"/>
            </w:tcBorders>
            <w:noWrap/>
            <w:vAlign w:val="center"/>
            <w:hideMark/>
          </w:tcPr>
          <w:p w14:paraId="0274EC60"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(507)</w:t>
            </w:r>
          </w:p>
        </w:tc>
        <w:tc>
          <w:tcPr>
            <w:tcW w:w="222" w:type="dxa"/>
            <w:vAlign w:val="center"/>
            <w:hideMark/>
          </w:tcPr>
          <w:p w14:paraId="5A9CC29D"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2A5E2049" w14:textId="77777777" w:rsidTr="002936A4">
        <w:trPr>
          <w:trHeight w:val="330"/>
          <w:jc w:val="center"/>
        </w:trPr>
        <w:tc>
          <w:tcPr>
            <w:tcW w:w="3154" w:type="dxa"/>
            <w:tcBorders>
              <w:top w:val="nil"/>
              <w:left w:val="nil"/>
              <w:bottom w:val="nil"/>
              <w:right w:val="nil"/>
            </w:tcBorders>
            <w:noWrap/>
            <w:vAlign w:val="center"/>
            <w:hideMark/>
          </w:tcPr>
          <w:p w14:paraId="7FA56180" w14:textId="77777777" w:rsidR="0039691E" w:rsidRPr="002936A4" w:rsidRDefault="0039691E" w:rsidP="0039691E">
            <w:pPr>
              <w:widowControl/>
              <w:autoSpaceDE/>
              <w:autoSpaceDN/>
              <w:rPr>
                <w:rFonts w:ascii="Arial" w:eastAsia="Times New Roman" w:hAnsi="Arial" w:cs="Arial"/>
                <w:i/>
                <w:iCs/>
                <w:color w:val="000000"/>
                <w:sz w:val="20"/>
                <w:szCs w:val="20"/>
                <w:lang w:eastAsia="hr-HR"/>
              </w:rPr>
            </w:pPr>
            <w:r w:rsidRPr="002936A4">
              <w:rPr>
                <w:rFonts w:ascii="Arial" w:eastAsia="Times New Roman" w:hAnsi="Arial" w:cs="Arial"/>
                <w:i/>
                <w:iCs/>
                <w:color w:val="000000"/>
                <w:sz w:val="20"/>
                <w:szCs w:val="20"/>
                <w:lang w:eastAsia="hr-HR"/>
              </w:rPr>
              <w:t>Sveobuhvatna dobit</w:t>
            </w:r>
          </w:p>
        </w:tc>
        <w:tc>
          <w:tcPr>
            <w:tcW w:w="1104" w:type="dxa"/>
            <w:tcBorders>
              <w:top w:val="nil"/>
              <w:left w:val="nil"/>
              <w:bottom w:val="nil"/>
              <w:right w:val="nil"/>
            </w:tcBorders>
            <w:noWrap/>
            <w:vAlign w:val="center"/>
            <w:hideMark/>
          </w:tcPr>
          <w:p w14:paraId="069A5514" w14:textId="0D132CAE" w:rsidR="0039691E" w:rsidRPr="002936A4" w:rsidRDefault="002936A4" w:rsidP="002936A4">
            <w:pPr>
              <w:widowControl/>
              <w:autoSpaceDE/>
              <w:autoSpaceDN/>
              <w:jc w:val="right"/>
              <w:rPr>
                <w:rFonts w:ascii="Arial" w:eastAsia="Times New Roman" w:hAnsi="Arial" w:cs="Arial"/>
                <w:i/>
                <w:iCs/>
                <w:color w:val="000000"/>
                <w:sz w:val="20"/>
                <w:szCs w:val="20"/>
                <w:lang w:eastAsia="hr-HR"/>
              </w:rPr>
            </w:pPr>
            <w:r w:rsidRPr="002936A4">
              <w:rPr>
                <w:rFonts w:ascii="Arial" w:eastAsia="Times New Roman" w:hAnsi="Arial" w:cs="Arial"/>
                <w:i/>
                <w:iCs/>
                <w:color w:val="000000"/>
                <w:sz w:val="20"/>
                <w:szCs w:val="20"/>
                <w:lang w:eastAsia="hr-HR"/>
              </w:rPr>
              <w:t>-</w:t>
            </w:r>
          </w:p>
        </w:tc>
        <w:tc>
          <w:tcPr>
            <w:tcW w:w="881" w:type="dxa"/>
            <w:tcBorders>
              <w:top w:val="nil"/>
              <w:left w:val="nil"/>
              <w:bottom w:val="nil"/>
              <w:right w:val="nil"/>
            </w:tcBorders>
            <w:noWrap/>
            <w:vAlign w:val="center"/>
            <w:hideMark/>
          </w:tcPr>
          <w:p w14:paraId="69BE9131" w14:textId="47185F77"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988" w:type="dxa"/>
            <w:tcBorders>
              <w:top w:val="nil"/>
              <w:left w:val="nil"/>
              <w:bottom w:val="nil"/>
              <w:right w:val="nil"/>
            </w:tcBorders>
            <w:noWrap/>
            <w:vAlign w:val="center"/>
            <w:hideMark/>
          </w:tcPr>
          <w:p w14:paraId="4ED4F617" w14:textId="0011D4AB"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855" w:type="dxa"/>
            <w:tcBorders>
              <w:top w:val="nil"/>
              <w:left w:val="nil"/>
              <w:bottom w:val="nil"/>
              <w:right w:val="nil"/>
            </w:tcBorders>
            <w:noWrap/>
            <w:vAlign w:val="center"/>
            <w:hideMark/>
          </w:tcPr>
          <w:p w14:paraId="5AF1C2C5" w14:textId="3BCE9AB5"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626" w:type="dxa"/>
            <w:tcBorders>
              <w:top w:val="nil"/>
              <w:left w:val="nil"/>
              <w:bottom w:val="nil"/>
              <w:right w:val="nil"/>
            </w:tcBorders>
            <w:noWrap/>
            <w:vAlign w:val="center"/>
            <w:hideMark/>
          </w:tcPr>
          <w:p w14:paraId="07C9E76C" w14:textId="3D21AC44"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152" w:type="dxa"/>
            <w:tcBorders>
              <w:top w:val="nil"/>
              <w:left w:val="nil"/>
              <w:bottom w:val="nil"/>
              <w:right w:val="nil"/>
            </w:tcBorders>
            <w:noWrap/>
            <w:vAlign w:val="center"/>
            <w:hideMark/>
          </w:tcPr>
          <w:p w14:paraId="67BFC444" w14:textId="11BDE5B3" w:rsidR="0039691E" w:rsidRPr="002936A4" w:rsidRDefault="002936A4" w:rsidP="0039691E">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293" w:type="dxa"/>
            <w:tcBorders>
              <w:top w:val="nil"/>
              <w:left w:val="nil"/>
              <w:bottom w:val="nil"/>
              <w:right w:val="nil"/>
            </w:tcBorders>
            <w:noWrap/>
            <w:vAlign w:val="center"/>
            <w:hideMark/>
          </w:tcPr>
          <w:p w14:paraId="42D96116" w14:textId="396FD151" w:rsidR="0039691E" w:rsidRPr="002936A4" w:rsidRDefault="002936A4" w:rsidP="0039691E">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563" w:type="dxa"/>
            <w:tcBorders>
              <w:top w:val="nil"/>
              <w:left w:val="nil"/>
              <w:bottom w:val="nil"/>
              <w:right w:val="nil"/>
            </w:tcBorders>
            <w:noWrap/>
            <w:vAlign w:val="center"/>
            <w:hideMark/>
          </w:tcPr>
          <w:p w14:paraId="286E508D" w14:textId="378B4FDC" w:rsidR="0039691E" w:rsidRPr="002936A4" w:rsidRDefault="002936A4" w:rsidP="0039691E">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142" w:type="dxa"/>
            <w:tcBorders>
              <w:top w:val="nil"/>
              <w:left w:val="nil"/>
              <w:bottom w:val="nil"/>
              <w:right w:val="nil"/>
            </w:tcBorders>
            <w:noWrap/>
            <w:vAlign w:val="center"/>
            <w:hideMark/>
          </w:tcPr>
          <w:p w14:paraId="2B14F69C" w14:textId="2C725691" w:rsidR="0039691E" w:rsidRPr="002936A4" w:rsidRDefault="002936A4" w:rsidP="0039691E">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222" w:type="dxa"/>
            <w:vAlign w:val="center"/>
            <w:hideMark/>
          </w:tcPr>
          <w:p w14:paraId="5E4579CA"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269EF4AD" w14:textId="77777777" w:rsidTr="002936A4">
        <w:trPr>
          <w:trHeight w:val="330"/>
          <w:jc w:val="center"/>
        </w:trPr>
        <w:tc>
          <w:tcPr>
            <w:tcW w:w="3154" w:type="dxa"/>
            <w:tcBorders>
              <w:top w:val="nil"/>
              <w:left w:val="nil"/>
              <w:bottom w:val="nil"/>
              <w:right w:val="nil"/>
            </w:tcBorders>
            <w:noWrap/>
            <w:vAlign w:val="center"/>
            <w:hideMark/>
          </w:tcPr>
          <w:p w14:paraId="78096B8E" w14:textId="77777777" w:rsidR="0039691E" w:rsidRPr="002936A4" w:rsidRDefault="0039691E" w:rsidP="0039691E">
            <w:pPr>
              <w:widowControl/>
              <w:autoSpaceDE/>
              <w:autoSpaceDN/>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Dobit tekuće godine</w:t>
            </w:r>
          </w:p>
        </w:tc>
        <w:tc>
          <w:tcPr>
            <w:tcW w:w="1104" w:type="dxa"/>
            <w:tcBorders>
              <w:top w:val="nil"/>
              <w:left w:val="nil"/>
              <w:bottom w:val="nil"/>
              <w:right w:val="nil"/>
            </w:tcBorders>
            <w:noWrap/>
            <w:vAlign w:val="center"/>
            <w:hideMark/>
          </w:tcPr>
          <w:p w14:paraId="1C701B07" w14:textId="2C19FF74" w:rsidR="0039691E" w:rsidRPr="002936A4" w:rsidRDefault="002936A4"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w:t>
            </w:r>
          </w:p>
        </w:tc>
        <w:tc>
          <w:tcPr>
            <w:tcW w:w="881" w:type="dxa"/>
            <w:tcBorders>
              <w:top w:val="nil"/>
              <w:left w:val="nil"/>
              <w:bottom w:val="nil"/>
              <w:right w:val="nil"/>
            </w:tcBorders>
            <w:noWrap/>
            <w:vAlign w:val="center"/>
            <w:hideMark/>
          </w:tcPr>
          <w:p w14:paraId="13C99983" w14:textId="5C043B1A"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988" w:type="dxa"/>
            <w:tcBorders>
              <w:top w:val="nil"/>
              <w:left w:val="nil"/>
              <w:bottom w:val="nil"/>
              <w:right w:val="nil"/>
            </w:tcBorders>
            <w:noWrap/>
            <w:vAlign w:val="center"/>
            <w:hideMark/>
          </w:tcPr>
          <w:p w14:paraId="3812F262" w14:textId="0543DBB6"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855" w:type="dxa"/>
            <w:tcBorders>
              <w:top w:val="nil"/>
              <w:left w:val="nil"/>
              <w:bottom w:val="nil"/>
              <w:right w:val="nil"/>
            </w:tcBorders>
            <w:noWrap/>
            <w:vAlign w:val="center"/>
            <w:hideMark/>
          </w:tcPr>
          <w:p w14:paraId="49E9717E" w14:textId="3D6AC41A"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626" w:type="dxa"/>
            <w:tcBorders>
              <w:top w:val="nil"/>
              <w:left w:val="nil"/>
              <w:bottom w:val="nil"/>
              <w:right w:val="nil"/>
            </w:tcBorders>
            <w:noWrap/>
            <w:vAlign w:val="center"/>
            <w:hideMark/>
          </w:tcPr>
          <w:p w14:paraId="1BB3CB16" w14:textId="00778DE4" w:rsidR="0039691E" w:rsidRPr="002936A4" w:rsidRDefault="002936A4" w:rsidP="002936A4">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152" w:type="dxa"/>
            <w:tcBorders>
              <w:top w:val="nil"/>
              <w:left w:val="nil"/>
              <w:bottom w:val="nil"/>
              <w:right w:val="nil"/>
            </w:tcBorders>
            <w:noWrap/>
            <w:vAlign w:val="center"/>
            <w:hideMark/>
          </w:tcPr>
          <w:p w14:paraId="5B82DC70" w14:textId="00D08D3A"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95</w:t>
            </w:r>
            <w:r w:rsidR="00330A3F">
              <w:rPr>
                <w:rFonts w:ascii="Arial" w:eastAsia="Times New Roman" w:hAnsi="Arial" w:cs="Arial"/>
                <w:color w:val="000000"/>
                <w:sz w:val="20"/>
                <w:szCs w:val="20"/>
                <w:lang w:eastAsia="hr-HR"/>
              </w:rPr>
              <w:t>4</w:t>
            </w:r>
          </w:p>
        </w:tc>
        <w:tc>
          <w:tcPr>
            <w:tcW w:w="1293" w:type="dxa"/>
            <w:tcBorders>
              <w:top w:val="nil"/>
              <w:left w:val="nil"/>
              <w:bottom w:val="nil"/>
              <w:right w:val="nil"/>
            </w:tcBorders>
            <w:noWrap/>
            <w:vAlign w:val="center"/>
            <w:hideMark/>
          </w:tcPr>
          <w:p w14:paraId="464F9F89" w14:textId="6BDF0951"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95</w:t>
            </w:r>
            <w:r w:rsidR="00330A3F">
              <w:rPr>
                <w:rFonts w:ascii="Arial" w:eastAsia="Times New Roman" w:hAnsi="Arial" w:cs="Arial"/>
                <w:color w:val="000000"/>
                <w:sz w:val="20"/>
                <w:szCs w:val="20"/>
                <w:lang w:eastAsia="hr-HR"/>
              </w:rPr>
              <w:t>4</w:t>
            </w:r>
          </w:p>
        </w:tc>
        <w:tc>
          <w:tcPr>
            <w:tcW w:w="1563" w:type="dxa"/>
            <w:tcBorders>
              <w:top w:val="nil"/>
              <w:left w:val="nil"/>
              <w:bottom w:val="nil"/>
              <w:right w:val="nil"/>
            </w:tcBorders>
            <w:noWrap/>
            <w:vAlign w:val="center"/>
            <w:hideMark/>
          </w:tcPr>
          <w:p w14:paraId="77A8255B"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(2)</w:t>
            </w:r>
          </w:p>
        </w:tc>
        <w:tc>
          <w:tcPr>
            <w:tcW w:w="1142" w:type="dxa"/>
            <w:tcBorders>
              <w:top w:val="nil"/>
              <w:left w:val="nil"/>
              <w:bottom w:val="nil"/>
              <w:right w:val="nil"/>
            </w:tcBorders>
            <w:noWrap/>
            <w:vAlign w:val="center"/>
            <w:hideMark/>
          </w:tcPr>
          <w:p w14:paraId="08AE050E" w14:textId="238DB1B2"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95</w:t>
            </w:r>
            <w:r w:rsidR="00330A3F">
              <w:rPr>
                <w:rFonts w:ascii="Arial" w:eastAsia="Times New Roman" w:hAnsi="Arial" w:cs="Arial"/>
                <w:b/>
                <w:bCs/>
                <w:color w:val="000000"/>
                <w:sz w:val="20"/>
                <w:szCs w:val="20"/>
                <w:lang w:eastAsia="hr-HR"/>
              </w:rPr>
              <w:t>2</w:t>
            </w:r>
          </w:p>
        </w:tc>
        <w:tc>
          <w:tcPr>
            <w:tcW w:w="222" w:type="dxa"/>
            <w:vAlign w:val="center"/>
            <w:hideMark/>
          </w:tcPr>
          <w:p w14:paraId="17049A45"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535B5444" w14:textId="77777777" w:rsidTr="002936A4">
        <w:trPr>
          <w:trHeight w:val="345"/>
          <w:jc w:val="center"/>
        </w:trPr>
        <w:tc>
          <w:tcPr>
            <w:tcW w:w="3154" w:type="dxa"/>
            <w:tcBorders>
              <w:top w:val="nil"/>
              <w:left w:val="nil"/>
              <w:bottom w:val="nil"/>
              <w:right w:val="nil"/>
            </w:tcBorders>
            <w:noWrap/>
            <w:vAlign w:val="center"/>
            <w:hideMark/>
          </w:tcPr>
          <w:p w14:paraId="3B1D5FBF" w14:textId="77777777" w:rsidR="0039691E" w:rsidRPr="002936A4" w:rsidRDefault="0039691E" w:rsidP="0039691E">
            <w:pPr>
              <w:widowControl/>
              <w:autoSpaceDE/>
              <w:autoSpaceDN/>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Ostala sveobuhvatna dobit</w:t>
            </w:r>
          </w:p>
        </w:tc>
        <w:tc>
          <w:tcPr>
            <w:tcW w:w="1104" w:type="dxa"/>
            <w:tcBorders>
              <w:top w:val="nil"/>
              <w:left w:val="nil"/>
              <w:bottom w:val="single" w:sz="8" w:space="0" w:color="auto"/>
              <w:right w:val="nil"/>
            </w:tcBorders>
            <w:noWrap/>
            <w:vAlign w:val="center"/>
            <w:hideMark/>
          </w:tcPr>
          <w:p w14:paraId="70EF067D" w14:textId="7C69DFE0" w:rsidR="0039691E" w:rsidRPr="002936A4" w:rsidRDefault="0039691E"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 </w:t>
            </w:r>
            <w:r w:rsidR="002936A4" w:rsidRPr="002936A4">
              <w:rPr>
                <w:rFonts w:ascii="Arial" w:eastAsia="Times New Roman" w:hAnsi="Arial" w:cs="Arial"/>
                <w:color w:val="000000"/>
                <w:sz w:val="20"/>
                <w:szCs w:val="20"/>
                <w:lang w:eastAsia="hr-HR"/>
              </w:rPr>
              <w:t>-</w:t>
            </w:r>
          </w:p>
        </w:tc>
        <w:tc>
          <w:tcPr>
            <w:tcW w:w="881" w:type="dxa"/>
            <w:tcBorders>
              <w:top w:val="nil"/>
              <w:left w:val="nil"/>
              <w:bottom w:val="single" w:sz="8" w:space="0" w:color="auto"/>
              <w:right w:val="nil"/>
            </w:tcBorders>
            <w:noWrap/>
            <w:vAlign w:val="center"/>
            <w:hideMark/>
          </w:tcPr>
          <w:p w14:paraId="1CD8DD07" w14:textId="295C4D75" w:rsidR="0039691E" w:rsidRPr="002936A4" w:rsidRDefault="0039691E"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 </w:t>
            </w:r>
            <w:r w:rsidR="002936A4" w:rsidRPr="002936A4">
              <w:rPr>
                <w:rFonts w:ascii="Arial" w:eastAsia="Times New Roman" w:hAnsi="Arial" w:cs="Arial"/>
                <w:color w:val="000000"/>
                <w:sz w:val="20"/>
                <w:szCs w:val="20"/>
                <w:lang w:eastAsia="hr-HR"/>
              </w:rPr>
              <w:t>-</w:t>
            </w:r>
          </w:p>
        </w:tc>
        <w:tc>
          <w:tcPr>
            <w:tcW w:w="988" w:type="dxa"/>
            <w:tcBorders>
              <w:top w:val="nil"/>
              <w:left w:val="nil"/>
              <w:bottom w:val="single" w:sz="8" w:space="0" w:color="auto"/>
              <w:right w:val="nil"/>
            </w:tcBorders>
            <w:noWrap/>
            <w:vAlign w:val="center"/>
            <w:hideMark/>
          </w:tcPr>
          <w:p w14:paraId="46A41382" w14:textId="17507F61" w:rsidR="0039691E" w:rsidRPr="002936A4" w:rsidRDefault="002936A4"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w:t>
            </w:r>
          </w:p>
        </w:tc>
        <w:tc>
          <w:tcPr>
            <w:tcW w:w="855" w:type="dxa"/>
            <w:tcBorders>
              <w:top w:val="nil"/>
              <w:left w:val="nil"/>
              <w:bottom w:val="single" w:sz="8" w:space="0" w:color="auto"/>
              <w:right w:val="nil"/>
            </w:tcBorders>
            <w:noWrap/>
            <w:vAlign w:val="center"/>
            <w:hideMark/>
          </w:tcPr>
          <w:p w14:paraId="1F8D4463" w14:textId="43F1F5FB" w:rsidR="0039691E" w:rsidRPr="002936A4" w:rsidRDefault="0039691E"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 </w:t>
            </w:r>
            <w:r w:rsidR="002936A4" w:rsidRPr="002936A4">
              <w:rPr>
                <w:rFonts w:ascii="Arial" w:eastAsia="Times New Roman" w:hAnsi="Arial" w:cs="Arial"/>
                <w:color w:val="000000"/>
                <w:sz w:val="20"/>
                <w:szCs w:val="20"/>
                <w:lang w:eastAsia="hr-HR"/>
              </w:rPr>
              <w:t>-</w:t>
            </w:r>
          </w:p>
        </w:tc>
        <w:tc>
          <w:tcPr>
            <w:tcW w:w="1626" w:type="dxa"/>
            <w:tcBorders>
              <w:top w:val="nil"/>
              <w:left w:val="nil"/>
              <w:bottom w:val="single" w:sz="8" w:space="0" w:color="auto"/>
              <w:right w:val="nil"/>
            </w:tcBorders>
            <w:noWrap/>
            <w:vAlign w:val="center"/>
            <w:hideMark/>
          </w:tcPr>
          <w:p w14:paraId="09853B7F" w14:textId="05F76F5A" w:rsidR="0039691E" w:rsidRPr="002936A4" w:rsidRDefault="0039691E"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 </w:t>
            </w:r>
            <w:r w:rsidR="002936A4" w:rsidRPr="002936A4">
              <w:rPr>
                <w:rFonts w:ascii="Arial" w:eastAsia="Times New Roman" w:hAnsi="Arial" w:cs="Arial"/>
                <w:color w:val="000000"/>
                <w:sz w:val="20"/>
                <w:szCs w:val="20"/>
                <w:lang w:eastAsia="hr-HR"/>
              </w:rPr>
              <w:t>-</w:t>
            </w:r>
          </w:p>
        </w:tc>
        <w:tc>
          <w:tcPr>
            <w:tcW w:w="1152" w:type="dxa"/>
            <w:tcBorders>
              <w:top w:val="nil"/>
              <w:left w:val="nil"/>
              <w:bottom w:val="single" w:sz="8" w:space="0" w:color="auto"/>
              <w:right w:val="nil"/>
            </w:tcBorders>
            <w:noWrap/>
            <w:vAlign w:val="center"/>
            <w:hideMark/>
          </w:tcPr>
          <w:p w14:paraId="57482D16" w14:textId="249D2C35"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3</w:t>
            </w:r>
            <w:r w:rsidR="00C54460" w:rsidRPr="002936A4">
              <w:rPr>
                <w:rFonts w:ascii="Arial" w:eastAsia="Times New Roman" w:hAnsi="Arial" w:cs="Arial"/>
                <w:color w:val="000000"/>
                <w:sz w:val="20"/>
                <w:szCs w:val="20"/>
                <w:lang w:eastAsia="hr-HR"/>
              </w:rPr>
              <w:t>87</w:t>
            </w:r>
          </w:p>
        </w:tc>
        <w:tc>
          <w:tcPr>
            <w:tcW w:w="1293" w:type="dxa"/>
            <w:tcBorders>
              <w:top w:val="nil"/>
              <w:left w:val="nil"/>
              <w:bottom w:val="single" w:sz="8" w:space="0" w:color="auto"/>
              <w:right w:val="nil"/>
            </w:tcBorders>
            <w:noWrap/>
            <w:vAlign w:val="center"/>
            <w:hideMark/>
          </w:tcPr>
          <w:p w14:paraId="06F67671" w14:textId="0F7EF4E1"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3</w:t>
            </w:r>
            <w:r w:rsidR="00C54460" w:rsidRPr="002936A4">
              <w:rPr>
                <w:rFonts w:ascii="Arial" w:eastAsia="Times New Roman" w:hAnsi="Arial" w:cs="Arial"/>
                <w:color w:val="000000"/>
                <w:sz w:val="20"/>
                <w:szCs w:val="20"/>
                <w:lang w:eastAsia="hr-HR"/>
              </w:rPr>
              <w:t>87</w:t>
            </w:r>
          </w:p>
        </w:tc>
        <w:tc>
          <w:tcPr>
            <w:tcW w:w="1563" w:type="dxa"/>
            <w:tcBorders>
              <w:top w:val="nil"/>
              <w:left w:val="nil"/>
              <w:bottom w:val="single" w:sz="8" w:space="0" w:color="auto"/>
              <w:right w:val="nil"/>
            </w:tcBorders>
            <w:noWrap/>
            <w:vAlign w:val="center"/>
            <w:hideMark/>
          </w:tcPr>
          <w:p w14:paraId="382A9189" w14:textId="768376D2"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 </w:t>
            </w:r>
            <w:r w:rsidR="002936A4" w:rsidRPr="002936A4">
              <w:rPr>
                <w:rFonts w:ascii="Arial" w:eastAsia="Times New Roman" w:hAnsi="Arial" w:cs="Arial"/>
                <w:color w:val="000000"/>
                <w:sz w:val="20"/>
                <w:szCs w:val="20"/>
                <w:lang w:eastAsia="hr-HR"/>
              </w:rPr>
              <w:t>-</w:t>
            </w:r>
          </w:p>
        </w:tc>
        <w:tc>
          <w:tcPr>
            <w:tcW w:w="1142" w:type="dxa"/>
            <w:tcBorders>
              <w:top w:val="nil"/>
              <w:left w:val="nil"/>
              <w:bottom w:val="single" w:sz="8" w:space="0" w:color="auto"/>
              <w:right w:val="nil"/>
            </w:tcBorders>
            <w:noWrap/>
            <w:vAlign w:val="center"/>
            <w:hideMark/>
          </w:tcPr>
          <w:p w14:paraId="541E0F5B" w14:textId="2AB70D72"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3</w:t>
            </w:r>
            <w:r w:rsidR="00C54460" w:rsidRPr="002936A4">
              <w:rPr>
                <w:rFonts w:ascii="Arial" w:eastAsia="Times New Roman" w:hAnsi="Arial" w:cs="Arial"/>
                <w:b/>
                <w:bCs/>
                <w:color w:val="000000"/>
                <w:sz w:val="20"/>
                <w:szCs w:val="20"/>
                <w:lang w:eastAsia="hr-HR"/>
              </w:rPr>
              <w:t>87</w:t>
            </w:r>
          </w:p>
        </w:tc>
        <w:tc>
          <w:tcPr>
            <w:tcW w:w="222" w:type="dxa"/>
            <w:vAlign w:val="center"/>
            <w:hideMark/>
          </w:tcPr>
          <w:p w14:paraId="2040070D"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310E0058" w14:textId="77777777" w:rsidTr="002936A4">
        <w:trPr>
          <w:trHeight w:val="345"/>
          <w:jc w:val="center"/>
        </w:trPr>
        <w:tc>
          <w:tcPr>
            <w:tcW w:w="3154" w:type="dxa"/>
            <w:tcBorders>
              <w:top w:val="nil"/>
              <w:left w:val="nil"/>
              <w:bottom w:val="nil"/>
              <w:right w:val="nil"/>
            </w:tcBorders>
            <w:noWrap/>
            <w:vAlign w:val="center"/>
            <w:hideMark/>
          </w:tcPr>
          <w:p w14:paraId="71BC86AC" w14:textId="77777777" w:rsidR="0039691E" w:rsidRPr="002936A4" w:rsidRDefault="0039691E" w:rsidP="0039691E">
            <w:pPr>
              <w:widowControl/>
              <w:autoSpaceDE/>
              <w:autoSpaceDN/>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Ukupna sveobuhvatna dobit</w:t>
            </w:r>
          </w:p>
        </w:tc>
        <w:tc>
          <w:tcPr>
            <w:tcW w:w="1104" w:type="dxa"/>
            <w:tcBorders>
              <w:top w:val="nil"/>
              <w:left w:val="nil"/>
              <w:bottom w:val="nil"/>
              <w:right w:val="nil"/>
            </w:tcBorders>
            <w:noWrap/>
            <w:vAlign w:val="center"/>
            <w:hideMark/>
          </w:tcPr>
          <w:p w14:paraId="688769BF" w14:textId="04BE934F" w:rsidR="0039691E" w:rsidRPr="002936A4" w:rsidRDefault="002936A4" w:rsidP="002936A4">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w:t>
            </w:r>
          </w:p>
        </w:tc>
        <w:tc>
          <w:tcPr>
            <w:tcW w:w="881" w:type="dxa"/>
            <w:tcBorders>
              <w:top w:val="nil"/>
              <w:left w:val="nil"/>
              <w:bottom w:val="nil"/>
              <w:right w:val="nil"/>
            </w:tcBorders>
            <w:noWrap/>
            <w:vAlign w:val="center"/>
            <w:hideMark/>
          </w:tcPr>
          <w:p w14:paraId="2DF0A891" w14:textId="1E25E5CA" w:rsidR="0039691E" w:rsidRPr="002936A4" w:rsidRDefault="002936A4" w:rsidP="0039691E">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988" w:type="dxa"/>
            <w:tcBorders>
              <w:top w:val="nil"/>
              <w:left w:val="nil"/>
              <w:bottom w:val="nil"/>
              <w:right w:val="nil"/>
            </w:tcBorders>
            <w:noWrap/>
            <w:vAlign w:val="center"/>
            <w:hideMark/>
          </w:tcPr>
          <w:p w14:paraId="047F96E6" w14:textId="2EED30AE" w:rsidR="0039691E" w:rsidRPr="002936A4" w:rsidRDefault="002936A4" w:rsidP="0039691E">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855" w:type="dxa"/>
            <w:tcBorders>
              <w:top w:val="nil"/>
              <w:left w:val="nil"/>
              <w:bottom w:val="nil"/>
              <w:right w:val="nil"/>
            </w:tcBorders>
            <w:noWrap/>
            <w:vAlign w:val="center"/>
            <w:hideMark/>
          </w:tcPr>
          <w:p w14:paraId="2DCCAF53" w14:textId="5C7142D3" w:rsidR="0039691E" w:rsidRPr="002936A4" w:rsidRDefault="002936A4" w:rsidP="0039691E">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626" w:type="dxa"/>
            <w:tcBorders>
              <w:top w:val="nil"/>
              <w:left w:val="nil"/>
              <w:bottom w:val="nil"/>
              <w:right w:val="nil"/>
            </w:tcBorders>
            <w:noWrap/>
            <w:vAlign w:val="center"/>
            <w:hideMark/>
          </w:tcPr>
          <w:p w14:paraId="206EDEB8" w14:textId="001D7AAA" w:rsidR="0039691E" w:rsidRPr="002936A4" w:rsidRDefault="002936A4" w:rsidP="0039691E">
            <w:pPr>
              <w:widowControl/>
              <w:autoSpaceDE/>
              <w:autoSpaceDN/>
              <w:jc w:val="right"/>
              <w:rPr>
                <w:rFonts w:ascii="Arial" w:eastAsia="Times New Roman" w:hAnsi="Arial" w:cs="Arial"/>
                <w:sz w:val="20"/>
                <w:szCs w:val="20"/>
                <w:lang w:eastAsia="hr-HR"/>
              </w:rPr>
            </w:pPr>
            <w:r w:rsidRPr="002936A4">
              <w:rPr>
                <w:rFonts w:ascii="Arial" w:eastAsia="Times New Roman" w:hAnsi="Arial" w:cs="Arial"/>
                <w:sz w:val="20"/>
                <w:szCs w:val="20"/>
                <w:lang w:eastAsia="hr-HR"/>
              </w:rPr>
              <w:t>-</w:t>
            </w:r>
          </w:p>
        </w:tc>
        <w:tc>
          <w:tcPr>
            <w:tcW w:w="1152" w:type="dxa"/>
            <w:tcBorders>
              <w:top w:val="nil"/>
              <w:left w:val="nil"/>
              <w:bottom w:val="nil"/>
              <w:right w:val="nil"/>
            </w:tcBorders>
            <w:noWrap/>
            <w:vAlign w:val="center"/>
            <w:hideMark/>
          </w:tcPr>
          <w:p w14:paraId="5862EAF8" w14:textId="078C2E38"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1.</w:t>
            </w:r>
            <w:r w:rsidR="00C54460" w:rsidRPr="002936A4">
              <w:rPr>
                <w:rFonts w:ascii="Arial" w:eastAsia="Times New Roman" w:hAnsi="Arial" w:cs="Arial"/>
                <w:color w:val="000000"/>
                <w:sz w:val="20"/>
                <w:szCs w:val="20"/>
                <w:lang w:eastAsia="hr-HR"/>
              </w:rPr>
              <w:t>34</w:t>
            </w:r>
            <w:r w:rsidR="003C103B">
              <w:rPr>
                <w:rFonts w:ascii="Arial" w:eastAsia="Times New Roman" w:hAnsi="Arial" w:cs="Arial"/>
                <w:color w:val="000000"/>
                <w:sz w:val="20"/>
                <w:szCs w:val="20"/>
                <w:lang w:eastAsia="hr-HR"/>
              </w:rPr>
              <w:t>1</w:t>
            </w:r>
          </w:p>
        </w:tc>
        <w:tc>
          <w:tcPr>
            <w:tcW w:w="1293" w:type="dxa"/>
            <w:tcBorders>
              <w:top w:val="nil"/>
              <w:left w:val="nil"/>
              <w:bottom w:val="nil"/>
              <w:right w:val="nil"/>
            </w:tcBorders>
            <w:noWrap/>
            <w:vAlign w:val="center"/>
            <w:hideMark/>
          </w:tcPr>
          <w:p w14:paraId="65DD19C9" w14:textId="3FA38C9A"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1.</w:t>
            </w:r>
            <w:r w:rsidR="00C54460" w:rsidRPr="002936A4">
              <w:rPr>
                <w:rFonts w:ascii="Arial" w:eastAsia="Times New Roman" w:hAnsi="Arial" w:cs="Arial"/>
                <w:color w:val="000000"/>
                <w:sz w:val="20"/>
                <w:szCs w:val="20"/>
                <w:lang w:eastAsia="hr-HR"/>
              </w:rPr>
              <w:t>34</w:t>
            </w:r>
            <w:r w:rsidR="00330A3F">
              <w:rPr>
                <w:rFonts w:ascii="Arial" w:eastAsia="Times New Roman" w:hAnsi="Arial" w:cs="Arial"/>
                <w:color w:val="000000"/>
                <w:sz w:val="20"/>
                <w:szCs w:val="20"/>
                <w:lang w:eastAsia="hr-HR"/>
              </w:rPr>
              <w:t>1</w:t>
            </w:r>
          </w:p>
        </w:tc>
        <w:tc>
          <w:tcPr>
            <w:tcW w:w="1563" w:type="dxa"/>
            <w:tcBorders>
              <w:top w:val="nil"/>
              <w:left w:val="nil"/>
              <w:bottom w:val="nil"/>
              <w:right w:val="nil"/>
            </w:tcBorders>
            <w:noWrap/>
            <w:vAlign w:val="center"/>
            <w:hideMark/>
          </w:tcPr>
          <w:p w14:paraId="6E333139" w14:textId="77777777" w:rsidR="0039691E" w:rsidRPr="002936A4" w:rsidRDefault="0039691E" w:rsidP="0039691E">
            <w:pPr>
              <w:widowControl/>
              <w:autoSpaceDE/>
              <w:autoSpaceDN/>
              <w:jc w:val="right"/>
              <w:rPr>
                <w:rFonts w:ascii="Arial" w:eastAsia="Times New Roman" w:hAnsi="Arial" w:cs="Arial"/>
                <w:color w:val="000000"/>
                <w:sz w:val="20"/>
                <w:szCs w:val="20"/>
                <w:lang w:eastAsia="hr-HR"/>
              </w:rPr>
            </w:pPr>
            <w:r w:rsidRPr="002936A4">
              <w:rPr>
                <w:rFonts w:ascii="Arial" w:eastAsia="Times New Roman" w:hAnsi="Arial" w:cs="Arial"/>
                <w:color w:val="000000"/>
                <w:sz w:val="20"/>
                <w:szCs w:val="20"/>
                <w:lang w:eastAsia="hr-HR"/>
              </w:rPr>
              <w:t>(2)</w:t>
            </w:r>
          </w:p>
        </w:tc>
        <w:tc>
          <w:tcPr>
            <w:tcW w:w="1142" w:type="dxa"/>
            <w:tcBorders>
              <w:top w:val="nil"/>
              <w:left w:val="nil"/>
              <w:bottom w:val="nil"/>
              <w:right w:val="nil"/>
            </w:tcBorders>
            <w:noWrap/>
            <w:vAlign w:val="center"/>
            <w:hideMark/>
          </w:tcPr>
          <w:p w14:paraId="3CF4458D" w14:textId="72DAFBD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w:t>
            </w:r>
            <w:r w:rsidR="00C54460" w:rsidRPr="002936A4">
              <w:rPr>
                <w:rFonts w:ascii="Arial" w:eastAsia="Times New Roman" w:hAnsi="Arial" w:cs="Arial"/>
                <w:b/>
                <w:bCs/>
                <w:color w:val="000000"/>
                <w:sz w:val="20"/>
                <w:szCs w:val="20"/>
                <w:lang w:eastAsia="hr-HR"/>
              </w:rPr>
              <w:t>33</w:t>
            </w:r>
            <w:r w:rsidR="00330A3F">
              <w:rPr>
                <w:rFonts w:ascii="Arial" w:eastAsia="Times New Roman" w:hAnsi="Arial" w:cs="Arial"/>
                <w:b/>
                <w:bCs/>
                <w:color w:val="000000"/>
                <w:sz w:val="20"/>
                <w:szCs w:val="20"/>
                <w:lang w:eastAsia="hr-HR"/>
              </w:rPr>
              <w:t>9</w:t>
            </w:r>
          </w:p>
        </w:tc>
        <w:tc>
          <w:tcPr>
            <w:tcW w:w="222" w:type="dxa"/>
            <w:vAlign w:val="center"/>
            <w:hideMark/>
          </w:tcPr>
          <w:p w14:paraId="021D1728" w14:textId="77777777" w:rsidR="0039691E" w:rsidRPr="002936A4" w:rsidRDefault="0039691E" w:rsidP="0039691E">
            <w:pPr>
              <w:widowControl/>
              <w:autoSpaceDE/>
              <w:autoSpaceDN/>
              <w:rPr>
                <w:rFonts w:ascii="Arial" w:eastAsia="Times New Roman" w:hAnsi="Arial" w:cs="Arial"/>
                <w:sz w:val="20"/>
                <w:szCs w:val="20"/>
                <w:lang w:eastAsia="hr-HR"/>
              </w:rPr>
            </w:pPr>
          </w:p>
        </w:tc>
      </w:tr>
      <w:tr w:rsidR="0039691E" w:rsidRPr="002936A4" w14:paraId="0626D21B" w14:textId="77777777" w:rsidTr="002936A4">
        <w:trPr>
          <w:trHeight w:val="315"/>
          <w:jc w:val="center"/>
        </w:trPr>
        <w:tc>
          <w:tcPr>
            <w:tcW w:w="3154" w:type="dxa"/>
            <w:tcBorders>
              <w:top w:val="nil"/>
              <w:left w:val="nil"/>
              <w:bottom w:val="nil"/>
              <w:right w:val="nil"/>
            </w:tcBorders>
            <w:noWrap/>
            <w:vAlign w:val="center"/>
            <w:hideMark/>
          </w:tcPr>
          <w:p w14:paraId="01300D43" w14:textId="77777777" w:rsidR="0039691E" w:rsidRPr="002936A4" w:rsidRDefault="0039691E" w:rsidP="0039691E">
            <w:pPr>
              <w:widowControl/>
              <w:autoSpaceDE/>
              <w:autoSpaceDN/>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 xml:space="preserve">Stanje 31. prosinca 2025. </w:t>
            </w:r>
          </w:p>
        </w:tc>
        <w:tc>
          <w:tcPr>
            <w:tcW w:w="1104" w:type="dxa"/>
            <w:tcBorders>
              <w:top w:val="single" w:sz="8" w:space="0" w:color="auto"/>
              <w:left w:val="nil"/>
              <w:bottom w:val="single" w:sz="8" w:space="0" w:color="auto"/>
              <w:right w:val="nil"/>
            </w:tcBorders>
            <w:noWrap/>
            <w:vAlign w:val="center"/>
            <w:hideMark/>
          </w:tcPr>
          <w:p w14:paraId="2B796CED"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14.815</w:t>
            </w:r>
          </w:p>
        </w:tc>
        <w:tc>
          <w:tcPr>
            <w:tcW w:w="881" w:type="dxa"/>
            <w:tcBorders>
              <w:top w:val="single" w:sz="8" w:space="0" w:color="auto"/>
              <w:left w:val="nil"/>
              <w:bottom w:val="single" w:sz="8" w:space="0" w:color="auto"/>
              <w:right w:val="nil"/>
            </w:tcBorders>
            <w:noWrap/>
            <w:vAlign w:val="center"/>
            <w:hideMark/>
          </w:tcPr>
          <w:p w14:paraId="6C5492AB"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(484)</w:t>
            </w:r>
          </w:p>
        </w:tc>
        <w:tc>
          <w:tcPr>
            <w:tcW w:w="988" w:type="dxa"/>
            <w:tcBorders>
              <w:top w:val="single" w:sz="8" w:space="0" w:color="auto"/>
              <w:left w:val="nil"/>
              <w:bottom w:val="single" w:sz="8" w:space="0" w:color="auto"/>
              <w:right w:val="nil"/>
            </w:tcBorders>
            <w:noWrap/>
            <w:vAlign w:val="center"/>
            <w:hideMark/>
          </w:tcPr>
          <w:p w14:paraId="038B95E9"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192</w:t>
            </w:r>
          </w:p>
        </w:tc>
        <w:tc>
          <w:tcPr>
            <w:tcW w:w="855" w:type="dxa"/>
            <w:tcBorders>
              <w:top w:val="single" w:sz="8" w:space="0" w:color="auto"/>
              <w:left w:val="nil"/>
              <w:bottom w:val="single" w:sz="8" w:space="0" w:color="auto"/>
              <w:right w:val="nil"/>
            </w:tcBorders>
            <w:noWrap/>
            <w:vAlign w:val="center"/>
            <w:hideMark/>
          </w:tcPr>
          <w:p w14:paraId="1D02B72E"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100</w:t>
            </w:r>
          </w:p>
        </w:tc>
        <w:tc>
          <w:tcPr>
            <w:tcW w:w="1626" w:type="dxa"/>
            <w:tcBorders>
              <w:top w:val="single" w:sz="8" w:space="0" w:color="auto"/>
              <w:left w:val="nil"/>
              <w:bottom w:val="single" w:sz="8" w:space="0" w:color="auto"/>
              <w:right w:val="nil"/>
            </w:tcBorders>
            <w:noWrap/>
            <w:vAlign w:val="center"/>
            <w:hideMark/>
          </w:tcPr>
          <w:p w14:paraId="0C3A27A5"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1.931</w:t>
            </w:r>
          </w:p>
        </w:tc>
        <w:tc>
          <w:tcPr>
            <w:tcW w:w="1152" w:type="dxa"/>
            <w:tcBorders>
              <w:top w:val="single" w:sz="8" w:space="0" w:color="auto"/>
              <w:left w:val="nil"/>
              <w:bottom w:val="single" w:sz="8" w:space="0" w:color="auto"/>
              <w:right w:val="nil"/>
            </w:tcBorders>
            <w:noWrap/>
            <w:vAlign w:val="center"/>
            <w:hideMark/>
          </w:tcPr>
          <w:p w14:paraId="2E0FA6CE"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(11.969)</w:t>
            </w:r>
          </w:p>
        </w:tc>
        <w:tc>
          <w:tcPr>
            <w:tcW w:w="1293" w:type="dxa"/>
            <w:tcBorders>
              <w:top w:val="single" w:sz="8" w:space="0" w:color="auto"/>
              <w:left w:val="nil"/>
              <w:bottom w:val="single" w:sz="8" w:space="0" w:color="auto"/>
              <w:right w:val="nil"/>
            </w:tcBorders>
            <w:noWrap/>
            <w:vAlign w:val="center"/>
            <w:hideMark/>
          </w:tcPr>
          <w:p w14:paraId="297EF9B7"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4.585</w:t>
            </w:r>
          </w:p>
        </w:tc>
        <w:tc>
          <w:tcPr>
            <w:tcW w:w="1563" w:type="dxa"/>
            <w:tcBorders>
              <w:top w:val="single" w:sz="8" w:space="0" w:color="auto"/>
              <w:left w:val="nil"/>
              <w:bottom w:val="single" w:sz="8" w:space="0" w:color="auto"/>
              <w:right w:val="nil"/>
            </w:tcBorders>
            <w:noWrap/>
            <w:vAlign w:val="center"/>
            <w:hideMark/>
          </w:tcPr>
          <w:p w14:paraId="073EA2E6"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62</w:t>
            </w:r>
          </w:p>
        </w:tc>
        <w:tc>
          <w:tcPr>
            <w:tcW w:w="1142" w:type="dxa"/>
            <w:tcBorders>
              <w:top w:val="single" w:sz="8" w:space="0" w:color="auto"/>
              <w:left w:val="nil"/>
              <w:bottom w:val="single" w:sz="8" w:space="0" w:color="auto"/>
              <w:right w:val="nil"/>
            </w:tcBorders>
            <w:noWrap/>
            <w:vAlign w:val="center"/>
            <w:hideMark/>
          </w:tcPr>
          <w:p w14:paraId="08FBF4A0" w14:textId="77777777" w:rsidR="0039691E" w:rsidRPr="002936A4" w:rsidRDefault="0039691E" w:rsidP="0039691E">
            <w:pPr>
              <w:widowControl/>
              <w:autoSpaceDE/>
              <w:autoSpaceDN/>
              <w:jc w:val="right"/>
              <w:rPr>
                <w:rFonts w:ascii="Arial" w:eastAsia="Times New Roman" w:hAnsi="Arial" w:cs="Arial"/>
                <w:b/>
                <w:bCs/>
                <w:color w:val="000000"/>
                <w:sz w:val="20"/>
                <w:szCs w:val="20"/>
                <w:lang w:eastAsia="hr-HR"/>
              </w:rPr>
            </w:pPr>
            <w:r w:rsidRPr="002936A4">
              <w:rPr>
                <w:rFonts w:ascii="Arial" w:eastAsia="Times New Roman" w:hAnsi="Arial" w:cs="Arial"/>
                <w:b/>
                <w:bCs/>
                <w:color w:val="000000"/>
                <w:sz w:val="20"/>
                <w:szCs w:val="20"/>
                <w:lang w:eastAsia="hr-HR"/>
              </w:rPr>
              <w:t>4.647</w:t>
            </w:r>
          </w:p>
        </w:tc>
        <w:tc>
          <w:tcPr>
            <w:tcW w:w="222" w:type="dxa"/>
            <w:vAlign w:val="center"/>
            <w:hideMark/>
          </w:tcPr>
          <w:p w14:paraId="44E451E7" w14:textId="77777777" w:rsidR="0039691E" w:rsidRPr="002936A4" w:rsidRDefault="0039691E" w:rsidP="0039691E">
            <w:pPr>
              <w:widowControl/>
              <w:autoSpaceDE/>
              <w:autoSpaceDN/>
              <w:rPr>
                <w:rFonts w:ascii="Arial" w:eastAsia="Times New Roman" w:hAnsi="Arial" w:cs="Arial"/>
                <w:sz w:val="20"/>
                <w:szCs w:val="20"/>
                <w:lang w:eastAsia="hr-HR"/>
              </w:rPr>
            </w:pPr>
          </w:p>
        </w:tc>
      </w:tr>
    </w:tbl>
    <w:p w14:paraId="44C188BA" w14:textId="77777777" w:rsidR="00E41969" w:rsidRPr="00C056D5" w:rsidRDefault="00E41969" w:rsidP="005E45BA">
      <w:pPr>
        <w:pStyle w:val="BodyText"/>
        <w:spacing w:before="240"/>
        <w:ind w:right="1591"/>
        <w:jc w:val="center"/>
        <w:rPr>
          <w:rFonts w:ascii="Arial" w:hAnsi="Arial" w:cs="Arial"/>
        </w:rPr>
      </w:pPr>
    </w:p>
    <w:p w14:paraId="4FA733FE" w14:textId="49763166" w:rsidR="00BD210A" w:rsidRPr="00C056D5" w:rsidRDefault="0013601F" w:rsidP="00B012BD">
      <w:pPr>
        <w:pStyle w:val="BodyText"/>
        <w:spacing w:before="240"/>
        <w:ind w:right="1591"/>
        <w:jc w:val="right"/>
        <w:rPr>
          <w:rFonts w:ascii="Arial" w:hAnsi="Arial" w:cs="Arial"/>
        </w:rPr>
        <w:sectPr w:rsidR="00BD210A" w:rsidRPr="00C056D5" w:rsidSect="00A76B83">
          <w:headerReference w:type="default" r:id="rId15"/>
          <w:pgSz w:w="16860" w:h="11920" w:orient="landscape"/>
          <w:pgMar w:top="1440" w:right="1440" w:bottom="1440" w:left="1440" w:header="709" w:footer="709" w:gutter="0"/>
          <w:cols w:space="720"/>
          <w:docGrid w:linePitch="299"/>
        </w:sectPr>
      </w:pPr>
      <w:r w:rsidRPr="00C056D5">
        <w:rPr>
          <w:rFonts w:ascii="Arial" w:hAnsi="Arial" w:cs="Arial"/>
        </w:rPr>
        <w:t>Popratne</w:t>
      </w:r>
      <w:r w:rsidRPr="00C056D5">
        <w:rPr>
          <w:rFonts w:ascii="Arial" w:hAnsi="Arial" w:cs="Arial"/>
          <w:spacing w:val="-10"/>
        </w:rPr>
        <w:t xml:space="preserve"> </w:t>
      </w:r>
      <w:r w:rsidRPr="00C056D5">
        <w:rPr>
          <w:rFonts w:ascii="Arial" w:hAnsi="Arial" w:cs="Arial"/>
        </w:rPr>
        <w:t>bilješke</w:t>
      </w:r>
      <w:r w:rsidRPr="00C056D5">
        <w:rPr>
          <w:rFonts w:ascii="Arial" w:hAnsi="Arial" w:cs="Arial"/>
          <w:spacing w:val="-7"/>
        </w:rPr>
        <w:t xml:space="preserve"> </w:t>
      </w:r>
      <w:r w:rsidRPr="00C056D5">
        <w:rPr>
          <w:rFonts w:ascii="Arial" w:hAnsi="Arial" w:cs="Arial"/>
        </w:rPr>
        <w:t>u</w:t>
      </w:r>
      <w:r w:rsidRPr="00C056D5">
        <w:rPr>
          <w:rFonts w:ascii="Arial" w:hAnsi="Arial" w:cs="Arial"/>
          <w:spacing w:val="-11"/>
        </w:rPr>
        <w:t xml:space="preserve"> </w:t>
      </w:r>
      <w:r w:rsidRPr="00C056D5">
        <w:rPr>
          <w:rFonts w:ascii="Arial" w:hAnsi="Arial" w:cs="Arial"/>
        </w:rPr>
        <w:t>nastavku</w:t>
      </w:r>
      <w:r w:rsidRPr="00C056D5">
        <w:rPr>
          <w:rFonts w:ascii="Arial" w:hAnsi="Arial" w:cs="Arial"/>
          <w:spacing w:val="-9"/>
        </w:rPr>
        <w:t xml:space="preserve"> </w:t>
      </w:r>
      <w:r w:rsidRPr="00C056D5">
        <w:rPr>
          <w:rFonts w:ascii="Arial" w:hAnsi="Arial" w:cs="Arial"/>
        </w:rPr>
        <w:t>čine</w:t>
      </w:r>
      <w:r w:rsidRPr="00C056D5">
        <w:rPr>
          <w:rFonts w:ascii="Arial" w:hAnsi="Arial" w:cs="Arial"/>
          <w:spacing w:val="-9"/>
        </w:rPr>
        <w:t xml:space="preserve"> </w:t>
      </w:r>
      <w:r w:rsidRPr="00C056D5">
        <w:rPr>
          <w:rFonts w:ascii="Arial" w:hAnsi="Arial" w:cs="Arial"/>
        </w:rPr>
        <w:t>sastavni</w:t>
      </w:r>
      <w:r w:rsidRPr="00C056D5">
        <w:rPr>
          <w:rFonts w:ascii="Arial" w:hAnsi="Arial" w:cs="Arial"/>
          <w:spacing w:val="-9"/>
        </w:rPr>
        <w:t xml:space="preserve"> </w:t>
      </w:r>
      <w:r w:rsidRPr="00C056D5">
        <w:rPr>
          <w:rFonts w:ascii="Arial" w:hAnsi="Arial" w:cs="Arial"/>
        </w:rPr>
        <w:t>dio</w:t>
      </w:r>
      <w:r w:rsidRPr="00C056D5">
        <w:rPr>
          <w:rFonts w:ascii="Arial" w:hAnsi="Arial" w:cs="Arial"/>
          <w:spacing w:val="-9"/>
        </w:rPr>
        <w:t xml:space="preserve"> </w:t>
      </w:r>
      <w:r w:rsidRPr="00C056D5">
        <w:rPr>
          <w:rFonts w:ascii="Arial" w:hAnsi="Arial" w:cs="Arial"/>
        </w:rPr>
        <w:t>ovih</w:t>
      </w:r>
      <w:r w:rsidRPr="00C056D5">
        <w:rPr>
          <w:rFonts w:ascii="Arial" w:hAnsi="Arial" w:cs="Arial"/>
          <w:spacing w:val="-11"/>
        </w:rPr>
        <w:t xml:space="preserve"> </w:t>
      </w:r>
      <w:r w:rsidRPr="00C056D5">
        <w:rPr>
          <w:rFonts w:ascii="Arial" w:hAnsi="Arial" w:cs="Arial"/>
        </w:rPr>
        <w:t>konsolidiranih</w:t>
      </w:r>
      <w:r w:rsidRPr="00C056D5">
        <w:rPr>
          <w:rFonts w:ascii="Arial" w:hAnsi="Arial" w:cs="Arial"/>
          <w:spacing w:val="-6"/>
        </w:rPr>
        <w:t xml:space="preserve"> </w:t>
      </w:r>
      <w:r w:rsidRPr="00C056D5">
        <w:rPr>
          <w:rFonts w:ascii="Arial" w:hAnsi="Arial" w:cs="Arial"/>
        </w:rPr>
        <w:t>godišnjih</w:t>
      </w:r>
      <w:r w:rsidRPr="00C056D5">
        <w:rPr>
          <w:rFonts w:ascii="Arial" w:hAnsi="Arial" w:cs="Arial"/>
          <w:spacing w:val="-9"/>
        </w:rPr>
        <w:t xml:space="preserve"> </w:t>
      </w:r>
      <w:r w:rsidRPr="00C056D5">
        <w:rPr>
          <w:rFonts w:ascii="Arial" w:hAnsi="Arial" w:cs="Arial"/>
        </w:rPr>
        <w:t>financijskih</w:t>
      </w:r>
      <w:r w:rsidRPr="00C056D5">
        <w:rPr>
          <w:rFonts w:ascii="Arial" w:hAnsi="Arial" w:cs="Arial"/>
          <w:spacing w:val="-11"/>
        </w:rPr>
        <w:t xml:space="preserve"> </w:t>
      </w:r>
      <w:r w:rsidRPr="00C056D5">
        <w:rPr>
          <w:rFonts w:ascii="Arial" w:hAnsi="Arial" w:cs="Arial"/>
          <w:spacing w:val="-2"/>
        </w:rPr>
        <w:t>izvještaja</w:t>
      </w:r>
      <w:r w:rsidR="00F24042" w:rsidRPr="00C056D5">
        <w:rPr>
          <w:rFonts w:ascii="Arial" w:hAnsi="Arial" w:cs="Arial"/>
          <w:spacing w:val="-2"/>
        </w:rPr>
        <w:t>.</w:t>
      </w:r>
    </w:p>
    <w:tbl>
      <w:tblPr>
        <w:tblW w:w="8947" w:type="dxa"/>
        <w:tblLook w:val="04A0" w:firstRow="1" w:lastRow="0" w:firstColumn="1" w:lastColumn="0" w:noHBand="0" w:noVBand="1"/>
      </w:tblPr>
      <w:tblGrid>
        <w:gridCol w:w="6164"/>
        <w:gridCol w:w="897"/>
        <w:gridCol w:w="957"/>
        <w:gridCol w:w="957"/>
      </w:tblGrid>
      <w:tr w:rsidR="00754775" w:rsidRPr="002936A4" w14:paraId="619C0702" w14:textId="77777777" w:rsidTr="00754775">
        <w:trPr>
          <w:trHeight w:val="332"/>
        </w:trPr>
        <w:tc>
          <w:tcPr>
            <w:tcW w:w="6164" w:type="dxa"/>
            <w:tcBorders>
              <w:top w:val="single" w:sz="4" w:space="0" w:color="auto"/>
              <w:left w:val="nil"/>
              <w:bottom w:val="nil"/>
              <w:right w:val="nil"/>
            </w:tcBorders>
            <w:vAlign w:val="center"/>
            <w:hideMark/>
          </w:tcPr>
          <w:p w14:paraId="477E1F9B" w14:textId="77777777" w:rsidR="00754775" w:rsidRPr="002936A4" w:rsidRDefault="00754775" w:rsidP="00754775">
            <w:pPr>
              <w:widowControl/>
              <w:autoSpaceDE/>
              <w:autoSpaceDN/>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 </w:t>
            </w:r>
          </w:p>
        </w:tc>
        <w:tc>
          <w:tcPr>
            <w:tcW w:w="869" w:type="dxa"/>
            <w:tcBorders>
              <w:top w:val="single" w:sz="4" w:space="0" w:color="auto"/>
              <w:left w:val="nil"/>
              <w:bottom w:val="nil"/>
              <w:right w:val="nil"/>
            </w:tcBorders>
            <w:vAlign w:val="center"/>
            <w:hideMark/>
          </w:tcPr>
          <w:p w14:paraId="4C8F4E28" w14:textId="77777777" w:rsidR="00754775" w:rsidRPr="002936A4" w:rsidRDefault="00754775" w:rsidP="00754775">
            <w:pPr>
              <w:widowControl/>
              <w:autoSpaceDE/>
              <w:autoSpaceDN/>
              <w:jc w:val="center"/>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Bilješka</w:t>
            </w:r>
          </w:p>
        </w:tc>
        <w:tc>
          <w:tcPr>
            <w:tcW w:w="957" w:type="dxa"/>
            <w:tcBorders>
              <w:top w:val="single" w:sz="4" w:space="0" w:color="auto"/>
              <w:left w:val="nil"/>
              <w:bottom w:val="nil"/>
              <w:right w:val="nil"/>
            </w:tcBorders>
            <w:vAlign w:val="center"/>
            <w:hideMark/>
          </w:tcPr>
          <w:p w14:paraId="30B62DFF" w14:textId="77777777" w:rsidR="00754775" w:rsidRPr="002936A4" w:rsidRDefault="00754775" w:rsidP="00754775">
            <w:pPr>
              <w:widowControl/>
              <w:autoSpaceDE/>
              <w:autoSpaceDN/>
              <w:jc w:val="center"/>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2024</w:t>
            </w:r>
          </w:p>
        </w:tc>
        <w:tc>
          <w:tcPr>
            <w:tcW w:w="957" w:type="dxa"/>
            <w:tcBorders>
              <w:top w:val="single" w:sz="4" w:space="0" w:color="auto"/>
              <w:left w:val="nil"/>
              <w:bottom w:val="nil"/>
              <w:right w:val="nil"/>
            </w:tcBorders>
            <w:vAlign w:val="center"/>
            <w:hideMark/>
          </w:tcPr>
          <w:p w14:paraId="580F64D4" w14:textId="77777777" w:rsidR="00754775" w:rsidRPr="002936A4" w:rsidRDefault="00754775" w:rsidP="00754775">
            <w:pPr>
              <w:widowControl/>
              <w:autoSpaceDE/>
              <w:autoSpaceDN/>
              <w:jc w:val="center"/>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2025</w:t>
            </w:r>
          </w:p>
        </w:tc>
      </w:tr>
      <w:tr w:rsidR="00754775" w:rsidRPr="002936A4" w14:paraId="0065CB88" w14:textId="77777777" w:rsidTr="00754775">
        <w:trPr>
          <w:trHeight w:val="332"/>
        </w:trPr>
        <w:tc>
          <w:tcPr>
            <w:tcW w:w="6164" w:type="dxa"/>
            <w:tcBorders>
              <w:top w:val="nil"/>
              <w:left w:val="nil"/>
              <w:bottom w:val="single" w:sz="4" w:space="0" w:color="auto"/>
              <w:right w:val="nil"/>
            </w:tcBorders>
            <w:vAlign w:val="center"/>
            <w:hideMark/>
          </w:tcPr>
          <w:p w14:paraId="39C5CA71" w14:textId="77777777" w:rsidR="00754775" w:rsidRPr="002936A4" w:rsidRDefault="00754775" w:rsidP="00754775">
            <w:pPr>
              <w:widowControl/>
              <w:autoSpaceDE/>
              <w:autoSpaceDN/>
              <w:rPr>
                <w:rFonts w:ascii="Arial" w:eastAsia="Times New Roman" w:hAnsi="Arial" w:cs="Arial"/>
                <w:i/>
                <w:iCs/>
                <w:color w:val="000000"/>
                <w:sz w:val="18"/>
                <w:szCs w:val="18"/>
                <w:lang w:eastAsia="hr-HR"/>
              </w:rPr>
            </w:pPr>
            <w:r w:rsidRPr="002936A4">
              <w:rPr>
                <w:rFonts w:ascii="Arial" w:eastAsia="Times New Roman" w:hAnsi="Arial" w:cs="Arial"/>
                <w:i/>
                <w:iCs/>
                <w:color w:val="000000"/>
                <w:sz w:val="18"/>
                <w:szCs w:val="18"/>
                <w:lang w:eastAsia="hr-HR"/>
              </w:rPr>
              <w:t> </w:t>
            </w:r>
          </w:p>
        </w:tc>
        <w:tc>
          <w:tcPr>
            <w:tcW w:w="869" w:type="dxa"/>
            <w:tcBorders>
              <w:top w:val="nil"/>
              <w:left w:val="nil"/>
              <w:bottom w:val="single" w:sz="4" w:space="0" w:color="auto"/>
              <w:right w:val="nil"/>
            </w:tcBorders>
            <w:vAlign w:val="bottom"/>
            <w:hideMark/>
          </w:tcPr>
          <w:p w14:paraId="73F42E69"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 </w:t>
            </w:r>
          </w:p>
        </w:tc>
        <w:tc>
          <w:tcPr>
            <w:tcW w:w="957" w:type="dxa"/>
            <w:tcBorders>
              <w:top w:val="nil"/>
              <w:left w:val="nil"/>
              <w:bottom w:val="single" w:sz="4" w:space="0" w:color="auto"/>
              <w:right w:val="nil"/>
            </w:tcBorders>
            <w:vAlign w:val="center"/>
            <w:hideMark/>
          </w:tcPr>
          <w:p w14:paraId="79A5586B"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tis EUR</w:t>
            </w:r>
          </w:p>
        </w:tc>
        <w:tc>
          <w:tcPr>
            <w:tcW w:w="957" w:type="dxa"/>
            <w:tcBorders>
              <w:top w:val="nil"/>
              <w:left w:val="nil"/>
              <w:bottom w:val="single" w:sz="4" w:space="0" w:color="auto"/>
              <w:right w:val="nil"/>
            </w:tcBorders>
            <w:vAlign w:val="center"/>
            <w:hideMark/>
          </w:tcPr>
          <w:p w14:paraId="573DFED3"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tis EUR</w:t>
            </w:r>
          </w:p>
        </w:tc>
      </w:tr>
      <w:tr w:rsidR="00754775" w:rsidRPr="002936A4" w14:paraId="5566BC74" w14:textId="77777777" w:rsidTr="00754775">
        <w:trPr>
          <w:trHeight w:val="332"/>
        </w:trPr>
        <w:tc>
          <w:tcPr>
            <w:tcW w:w="6164" w:type="dxa"/>
            <w:tcBorders>
              <w:top w:val="nil"/>
              <w:left w:val="nil"/>
              <w:bottom w:val="nil"/>
              <w:right w:val="nil"/>
            </w:tcBorders>
            <w:noWrap/>
            <w:vAlign w:val="center"/>
            <w:hideMark/>
          </w:tcPr>
          <w:p w14:paraId="5C3DE2F1"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Novčani tok iz poslovnih aktivnosti</w:t>
            </w:r>
          </w:p>
        </w:tc>
        <w:tc>
          <w:tcPr>
            <w:tcW w:w="869" w:type="dxa"/>
            <w:tcBorders>
              <w:top w:val="nil"/>
              <w:left w:val="nil"/>
              <w:bottom w:val="nil"/>
              <w:right w:val="nil"/>
            </w:tcBorders>
            <w:vAlign w:val="bottom"/>
            <w:hideMark/>
          </w:tcPr>
          <w:p w14:paraId="4D381CC8"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vAlign w:val="bottom"/>
            <w:hideMark/>
          </w:tcPr>
          <w:p w14:paraId="7CB4F5BA" w14:textId="77777777" w:rsidR="00754775" w:rsidRPr="002936A4" w:rsidRDefault="00754775" w:rsidP="00754775">
            <w:pPr>
              <w:widowControl/>
              <w:autoSpaceDE/>
              <w:autoSpaceDN/>
              <w:rPr>
                <w:rFonts w:ascii="Arial" w:eastAsia="Times New Roman" w:hAnsi="Arial" w:cs="Arial"/>
                <w:sz w:val="18"/>
                <w:szCs w:val="18"/>
                <w:lang w:eastAsia="hr-HR"/>
              </w:rPr>
            </w:pPr>
          </w:p>
        </w:tc>
        <w:tc>
          <w:tcPr>
            <w:tcW w:w="957" w:type="dxa"/>
            <w:tcBorders>
              <w:top w:val="nil"/>
              <w:left w:val="nil"/>
              <w:bottom w:val="nil"/>
              <w:right w:val="nil"/>
            </w:tcBorders>
            <w:vAlign w:val="bottom"/>
            <w:hideMark/>
          </w:tcPr>
          <w:p w14:paraId="4543CEF1" w14:textId="77777777" w:rsidR="00754775" w:rsidRPr="002936A4" w:rsidRDefault="00754775" w:rsidP="00754775">
            <w:pPr>
              <w:widowControl/>
              <w:autoSpaceDE/>
              <w:autoSpaceDN/>
              <w:rPr>
                <w:rFonts w:ascii="Arial" w:eastAsia="Times New Roman" w:hAnsi="Arial" w:cs="Arial"/>
                <w:sz w:val="18"/>
                <w:szCs w:val="18"/>
                <w:lang w:eastAsia="hr-HR"/>
              </w:rPr>
            </w:pPr>
          </w:p>
        </w:tc>
      </w:tr>
      <w:tr w:rsidR="00754775" w:rsidRPr="002936A4" w14:paraId="000E79BB" w14:textId="77777777" w:rsidTr="00754775">
        <w:trPr>
          <w:trHeight w:val="332"/>
        </w:trPr>
        <w:tc>
          <w:tcPr>
            <w:tcW w:w="6164" w:type="dxa"/>
            <w:tcBorders>
              <w:top w:val="nil"/>
              <w:left w:val="nil"/>
              <w:bottom w:val="nil"/>
              <w:right w:val="nil"/>
            </w:tcBorders>
            <w:noWrap/>
            <w:vAlign w:val="center"/>
            <w:hideMark/>
          </w:tcPr>
          <w:p w14:paraId="6158A43A"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Dobit / (Gubitak) godine prije poreza</w:t>
            </w:r>
          </w:p>
        </w:tc>
        <w:tc>
          <w:tcPr>
            <w:tcW w:w="869" w:type="dxa"/>
            <w:tcBorders>
              <w:top w:val="nil"/>
              <w:left w:val="nil"/>
              <w:bottom w:val="nil"/>
              <w:right w:val="nil"/>
            </w:tcBorders>
            <w:vAlign w:val="bottom"/>
            <w:hideMark/>
          </w:tcPr>
          <w:p w14:paraId="20A1291A"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61B290BA"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1.059</w:t>
            </w:r>
          </w:p>
        </w:tc>
        <w:tc>
          <w:tcPr>
            <w:tcW w:w="957" w:type="dxa"/>
            <w:tcBorders>
              <w:top w:val="nil"/>
              <w:left w:val="nil"/>
              <w:bottom w:val="nil"/>
              <w:right w:val="nil"/>
            </w:tcBorders>
            <w:noWrap/>
            <w:vAlign w:val="center"/>
            <w:hideMark/>
          </w:tcPr>
          <w:p w14:paraId="1A6717F3"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882</w:t>
            </w:r>
          </w:p>
        </w:tc>
      </w:tr>
      <w:tr w:rsidR="00754775" w:rsidRPr="002936A4" w14:paraId="32DE2991" w14:textId="77777777" w:rsidTr="00754775">
        <w:trPr>
          <w:trHeight w:val="332"/>
        </w:trPr>
        <w:tc>
          <w:tcPr>
            <w:tcW w:w="6164" w:type="dxa"/>
            <w:tcBorders>
              <w:top w:val="nil"/>
              <w:left w:val="nil"/>
              <w:bottom w:val="nil"/>
              <w:right w:val="nil"/>
            </w:tcBorders>
            <w:noWrap/>
            <w:vAlign w:val="center"/>
            <w:hideMark/>
          </w:tcPr>
          <w:p w14:paraId="4660B41B"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Usklađenja:</w:t>
            </w:r>
          </w:p>
        </w:tc>
        <w:tc>
          <w:tcPr>
            <w:tcW w:w="869" w:type="dxa"/>
            <w:tcBorders>
              <w:top w:val="nil"/>
              <w:left w:val="nil"/>
              <w:bottom w:val="nil"/>
              <w:right w:val="nil"/>
            </w:tcBorders>
            <w:vAlign w:val="bottom"/>
            <w:hideMark/>
          </w:tcPr>
          <w:p w14:paraId="06EA39FE"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62BF7FA4" w14:textId="77777777" w:rsidR="00754775" w:rsidRPr="002936A4" w:rsidRDefault="00754775" w:rsidP="00754775">
            <w:pPr>
              <w:widowControl/>
              <w:autoSpaceDE/>
              <w:autoSpaceDN/>
              <w:rPr>
                <w:rFonts w:ascii="Arial" w:eastAsia="Times New Roman" w:hAnsi="Arial" w:cs="Arial"/>
                <w:sz w:val="18"/>
                <w:szCs w:val="18"/>
                <w:lang w:eastAsia="hr-HR"/>
              </w:rPr>
            </w:pPr>
          </w:p>
        </w:tc>
        <w:tc>
          <w:tcPr>
            <w:tcW w:w="957" w:type="dxa"/>
            <w:tcBorders>
              <w:top w:val="nil"/>
              <w:left w:val="nil"/>
              <w:bottom w:val="nil"/>
              <w:right w:val="nil"/>
            </w:tcBorders>
            <w:noWrap/>
            <w:vAlign w:val="center"/>
            <w:hideMark/>
          </w:tcPr>
          <w:p w14:paraId="6790A386" w14:textId="77777777" w:rsidR="00754775" w:rsidRPr="002936A4" w:rsidRDefault="00754775" w:rsidP="00754775">
            <w:pPr>
              <w:widowControl/>
              <w:autoSpaceDE/>
              <w:autoSpaceDN/>
              <w:rPr>
                <w:rFonts w:ascii="Arial" w:eastAsia="Times New Roman" w:hAnsi="Arial" w:cs="Arial"/>
                <w:sz w:val="18"/>
                <w:szCs w:val="18"/>
                <w:lang w:eastAsia="hr-HR"/>
              </w:rPr>
            </w:pPr>
          </w:p>
        </w:tc>
      </w:tr>
      <w:tr w:rsidR="00754775" w:rsidRPr="002936A4" w14:paraId="238A7A15" w14:textId="77777777" w:rsidTr="00754775">
        <w:trPr>
          <w:trHeight w:val="332"/>
        </w:trPr>
        <w:tc>
          <w:tcPr>
            <w:tcW w:w="6164" w:type="dxa"/>
            <w:tcBorders>
              <w:top w:val="nil"/>
              <w:left w:val="nil"/>
              <w:bottom w:val="nil"/>
              <w:right w:val="nil"/>
            </w:tcBorders>
            <w:noWrap/>
            <w:vAlign w:val="center"/>
            <w:hideMark/>
          </w:tcPr>
          <w:p w14:paraId="0FED6A02"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Amortizacija</w:t>
            </w:r>
          </w:p>
        </w:tc>
        <w:tc>
          <w:tcPr>
            <w:tcW w:w="869" w:type="dxa"/>
            <w:tcBorders>
              <w:top w:val="nil"/>
              <w:left w:val="nil"/>
              <w:bottom w:val="nil"/>
              <w:right w:val="nil"/>
            </w:tcBorders>
            <w:vAlign w:val="center"/>
            <w:hideMark/>
          </w:tcPr>
          <w:p w14:paraId="22088966"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3C8BCA26"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2.069</w:t>
            </w:r>
          </w:p>
        </w:tc>
        <w:tc>
          <w:tcPr>
            <w:tcW w:w="957" w:type="dxa"/>
            <w:tcBorders>
              <w:top w:val="nil"/>
              <w:left w:val="nil"/>
              <w:bottom w:val="nil"/>
              <w:right w:val="nil"/>
            </w:tcBorders>
            <w:noWrap/>
            <w:vAlign w:val="center"/>
            <w:hideMark/>
          </w:tcPr>
          <w:p w14:paraId="59D6E134"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2.130</w:t>
            </w:r>
          </w:p>
        </w:tc>
      </w:tr>
      <w:tr w:rsidR="00754775" w:rsidRPr="002936A4" w14:paraId="362D9397" w14:textId="77777777" w:rsidTr="00754775">
        <w:trPr>
          <w:trHeight w:val="332"/>
        </w:trPr>
        <w:tc>
          <w:tcPr>
            <w:tcW w:w="6164" w:type="dxa"/>
            <w:tcBorders>
              <w:top w:val="nil"/>
              <w:left w:val="nil"/>
              <w:bottom w:val="nil"/>
              <w:right w:val="nil"/>
            </w:tcBorders>
            <w:noWrap/>
            <w:vAlign w:val="center"/>
            <w:hideMark/>
          </w:tcPr>
          <w:p w14:paraId="127A4A94"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Vrijednosna usklađenja potraživanja od kupaca, neto</w:t>
            </w:r>
          </w:p>
        </w:tc>
        <w:tc>
          <w:tcPr>
            <w:tcW w:w="869" w:type="dxa"/>
            <w:tcBorders>
              <w:top w:val="nil"/>
              <w:left w:val="nil"/>
              <w:bottom w:val="nil"/>
              <w:right w:val="nil"/>
            </w:tcBorders>
            <w:vAlign w:val="center"/>
            <w:hideMark/>
          </w:tcPr>
          <w:p w14:paraId="788BC629"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253E0E27"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155</w:t>
            </w:r>
          </w:p>
        </w:tc>
        <w:tc>
          <w:tcPr>
            <w:tcW w:w="957" w:type="dxa"/>
            <w:tcBorders>
              <w:top w:val="nil"/>
              <w:left w:val="nil"/>
              <w:bottom w:val="nil"/>
              <w:right w:val="nil"/>
            </w:tcBorders>
            <w:noWrap/>
            <w:vAlign w:val="center"/>
            <w:hideMark/>
          </w:tcPr>
          <w:p w14:paraId="58B1C05D" w14:textId="77777777" w:rsidR="00754775" w:rsidRPr="002936A4" w:rsidRDefault="00754775" w:rsidP="00754775">
            <w:pPr>
              <w:widowControl/>
              <w:autoSpaceDE/>
              <w:autoSpaceDN/>
              <w:jc w:val="right"/>
              <w:rPr>
                <w:rFonts w:ascii="Arial" w:eastAsia="Times New Roman" w:hAnsi="Arial" w:cs="Arial"/>
                <w:sz w:val="18"/>
                <w:szCs w:val="18"/>
                <w:lang w:eastAsia="hr-HR"/>
              </w:rPr>
            </w:pPr>
            <w:r w:rsidRPr="002936A4">
              <w:rPr>
                <w:rFonts w:ascii="Arial" w:eastAsia="Times New Roman" w:hAnsi="Arial" w:cs="Arial"/>
                <w:sz w:val="18"/>
                <w:szCs w:val="18"/>
                <w:lang w:eastAsia="hr-HR"/>
              </w:rPr>
              <w:t>155</w:t>
            </w:r>
          </w:p>
        </w:tc>
      </w:tr>
      <w:tr w:rsidR="00754775" w:rsidRPr="002936A4" w14:paraId="3E76A0B0" w14:textId="77777777" w:rsidTr="00754775">
        <w:trPr>
          <w:trHeight w:val="332"/>
        </w:trPr>
        <w:tc>
          <w:tcPr>
            <w:tcW w:w="6164" w:type="dxa"/>
            <w:tcBorders>
              <w:top w:val="nil"/>
              <w:left w:val="nil"/>
              <w:bottom w:val="nil"/>
              <w:right w:val="nil"/>
            </w:tcBorders>
            <w:noWrap/>
            <w:vAlign w:val="center"/>
            <w:hideMark/>
          </w:tcPr>
          <w:p w14:paraId="0D83DF9A"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Prihodi od kamata</w:t>
            </w:r>
          </w:p>
        </w:tc>
        <w:tc>
          <w:tcPr>
            <w:tcW w:w="869" w:type="dxa"/>
            <w:tcBorders>
              <w:top w:val="nil"/>
              <w:left w:val="nil"/>
              <w:bottom w:val="nil"/>
              <w:right w:val="nil"/>
            </w:tcBorders>
            <w:vAlign w:val="center"/>
            <w:hideMark/>
          </w:tcPr>
          <w:p w14:paraId="1725BEF6"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1E1B96B2"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90</w:t>
            </w:r>
          </w:p>
        </w:tc>
        <w:tc>
          <w:tcPr>
            <w:tcW w:w="957" w:type="dxa"/>
            <w:tcBorders>
              <w:top w:val="nil"/>
              <w:left w:val="nil"/>
              <w:bottom w:val="nil"/>
              <w:right w:val="nil"/>
            </w:tcBorders>
            <w:noWrap/>
            <w:vAlign w:val="center"/>
            <w:hideMark/>
          </w:tcPr>
          <w:p w14:paraId="2370EE67"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73</w:t>
            </w:r>
          </w:p>
        </w:tc>
      </w:tr>
      <w:tr w:rsidR="00754775" w:rsidRPr="002936A4" w14:paraId="43A0DB47" w14:textId="77777777" w:rsidTr="00754775">
        <w:trPr>
          <w:trHeight w:val="332"/>
        </w:trPr>
        <w:tc>
          <w:tcPr>
            <w:tcW w:w="6164" w:type="dxa"/>
            <w:tcBorders>
              <w:top w:val="nil"/>
              <w:left w:val="nil"/>
              <w:bottom w:val="nil"/>
              <w:right w:val="nil"/>
            </w:tcBorders>
            <w:noWrap/>
            <w:vAlign w:val="center"/>
            <w:hideMark/>
          </w:tcPr>
          <w:p w14:paraId="67FF4D69"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Rashodi od kamata</w:t>
            </w:r>
          </w:p>
        </w:tc>
        <w:tc>
          <w:tcPr>
            <w:tcW w:w="869" w:type="dxa"/>
            <w:tcBorders>
              <w:top w:val="nil"/>
              <w:left w:val="nil"/>
              <w:bottom w:val="nil"/>
              <w:right w:val="nil"/>
            </w:tcBorders>
            <w:vAlign w:val="center"/>
            <w:hideMark/>
          </w:tcPr>
          <w:p w14:paraId="4849AE4E"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4DB0B529" w14:textId="77777777" w:rsidR="00754775" w:rsidRPr="002936A4" w:rsidRDefault="00754775" w:rsidP="00754775">
            <w:pPr>
              <w:widowControl/>
              <w:autoSpaceDE/>
              <w:autoSpaceDN/>
              <w:jc w:val="right"/>
              <w:rPr>
                <w:rFonts w:ascii="Arial" w:eastAsia="Times New Roman" w:hAnsi="Arial" w:cs="Arial"/>
                <w:sz w:val="18"/>
                <w:szCs w:val="18"/>
                <w:lang w:eastAsia="hr-HR"/>
              </w:rPr>
            </w:pPr>
            <w:r w:rsidRPr="002936A4">
              <w:rPr>
                <w:rFonts w:ascii="Arial" w:eastAsia="Times New Roman" w:hAnsi="Arial" w:cs="Arial"/>
                <w:sz w:val="18"/>
                <w:szCs w:val="18"/>
                <w:lang w:eastAsia="hr-HR"/>
              </w:rPr>
              <w:t>485</w:t>
            </w:r>
          </w:p>
        </w:tc>
        <w:tc>
          <w:tcPr>
            <w:tcW w:w="957" w:type="dxa"/>
            <w:tcBorders>
              <w:top w:val="nil"/>
              <w:left w:val="nil"/>
              <w:bottom w:val="nil"/>
              <w:right w:val="nil"/>
            </w:tcBorders>
            <w:noWrap/>
            <w:vAlign w:val="center"/>
            <w:hideMark/>
          </w:tcPr>
          <w:p w14:paraId="0F22C309"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379</w:t>
            </w:r>
          </w:p>
        </w:tc>
      </w:tr>
      <w:tr w:rsidR="00754775" w:rsidRPr="002936A4" w14:paraId="763D8866" w14:textId="77777777" w:rsidTr="00754775">
        <w:trPr>
          <w:trHeight w:val="332"/>
        </w:trPr>
        <w:tc>
          <w:tcPr>
            <w:tcW w:w="6164" w:type="dxa"/>
            <w:tcBorders>
              <w:top w:val="nil"/>
              <w:left w:val="nil"/>
              <w:bottom w:val="nil"/>
              <w:right w:val="nil"/>
            </w:tcBorders>
            <w:noWrap/>
            <w:vAlign w:val="center"/>
            <w:hideMark/>
          </w:tcPr>
          <w:p w14:paraId="0D0916AD"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Neto smanjenje rezerviranja</w:t>
            </w:r>
          </w:p>
        </w:tc>
        <w:tc>
          <w:tcPr>
            <w:tcW w:w="869" w:type="dxa"/>
            <w:tcBorders>
              <w:top w:val="nil"/>
              <w:left w:val="nil"/>
              <w:bottom w:val="nil"/>
              <w:right w:val="nil"/>
            </w:tcBorders>
            <w:vAlign w:val="bottom"/>
            <w:hideMark/>
          </w:tcPr>
          <w:p w14:paraId="30B7A332"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vAlign w:val="center"/>
            <w:hideMark/>
          </w:tcPr>
          <w:p w14:paraId="0FFC7F6C"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(694)</w:t>
            </w:r>
          </w:p>
        </w:tc>
        <w:tc>
          <w:tcPr>
            <w:tcW w:w="957" w:type="dxa"/>
            <w:tcBorders>
              <w:top w:val="nil"/>
              <w:left w:val="nil"/>
              <w:bottom w:val="nil"/>
              <w:right w:val="nil"/>
            </w:tcBorders>
            <w:noWrap/>
            <w:vAlign w:val="center"/>
            <w:hideMark/>
          </w:tcPr>
          <w:p w14:paraId="64B105EF"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(42)</w:t>
            </w:r>
          </w:p>
        </w:tc>
      </w:tr>
      <w:tr w:rsidR="00754775" w:rsidRPr="002936A4" w14:paraId="468CB77B" w14:textId="77777777" w:rsidTr="00754775">
        <w:trPr>
          <w:trHeight w:val="332"/>
        </w:trPr>
        <w:tc>
          <w:tcPr>
            <w:tcW w:w="6164" w:type="dxa"/>
            <w:tcBorders>
              <w:top w:val="nil"/>
              <w:left w:val="nil"/>
              <w:bottom w:val="nil"/>
              <w:right w:val="nil"/>
            </w:tcBorders>
            <w:noWrap/>
            <w:vAlign w:val="center"/>
            <w:hideMark/>
          </w:tcPr>
          <w:p w14:paraId="31A6A472"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Dobici od prodaje dugotrajne materijalne i nematerijalne imovine</w:t>
            </w:r>
          </w:p>
        </w:tc>
        <w:tc>
          <w:tcPr>
            <w:tcW w:w="869" w:type="dxa"/>
            <w:tcBorders>
              <w:top w:val="nil"/>
              <w:left w:val="nil"/>
              <w:bottom w:val="nil"/>
              <w:right w:val="nil"/>
            </w:tcBorders>
            <w:vAlign w:val="center"/>
            <w:hideMark/>
          </w:tcPr>
          <w:p w14:paraId="60FF78C3"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43C8B864" w14:textId="77777777" w:rsidR="00754775" w:rsidRPr="002936A4" w:rsidRDefault="00754775" w:rsidP="00754775">
            <w:pPr>
              <w:widowControl/>
              <w:autoSpaceDE/>
              <w:autoSpaceDN/>
              <w:jc w:val="right"/>
              <w:rPr>
                <w:rFonts w:ascii="Arial" w:eastAsia="Times New Roman" w:hAnsi="Arial" w:cs="Arial"/>
                <w:sz w:val="18"/>
                <w:szCs w:val="18"/>
                <w:lang w:eastAsia="hr-HR"/>
              </w:rPr>
            </w:pPr>
            <w:r w:rsidRPr="002936A4">
              <w:rPr>
                <w:rFonts w:ascii="Arial" w:eastAsia="Times New Roman" w:hAnsi="Arial" w:cs="Arial"/>
                <w:sz w:val="18"/>
                <w:szCs w:val="18"/>
                <w:lang w:eastAsia="hr-HR"/>
              </w:rPr>
              <w:t>928</w:t>
            </w:r>
          </w:p>
        </w:tc>
        <w:tc>
          <w:tcPr>
            <w:tcW w:w="957" w:type="dxa"/>
            <w:tcBorders>
              <w:top w:val="nil"/>
              <w:left w:val="nil"/>
              <w:bottom w:val="nil"/>
              <w:right w:val="nil"/>
            </w:tcBorders>
            <w:noWrap/>
            <w:vAlign w:val="center"/>
            <w:hideMark/>
          </w:tcPr>
          <w:p w14:paraId="0656AF38" w14:textId="704A5443" w:rsidR="00754775" w:rsidRPr="002936A4" w:rsidRDefault="002936A4" w:rsidP="00754775">
            <w:pPr>
              <w:widowControl/>
              <w:autoSpaceDE/>
              <w:autoSpaceDN/>
              <w:jc w:val="right"/>
              <w:rPr>
                <w:rFonts w:ascii="Arial" w:eastAsia="Times New Roman" w:hAnsi="Arial" w:cs="Arial"/>
                <w:sz w:val="18"/>
                <w:szCs w:val="18"/>
                <w:lang w:eastAsia="hr-HR"/>
              </w:rPr>
            </w:pPr>
            <w:r w:rsidRPr="002936A4">
              <w:rPr>
                <w:rFonts w:ascii="Arial" w:eastAsia="Times New Roman" w:hAnsi="Arial" w:cs="Arial"/>
                <w:sz w:val="18"/>
                <w:szCs w:val="18"/>
                <w:lang w:eastAsia="hr-HR"/>
              </w:rPr>
              <w:t>-</w:t>
            </w:r>
          </w:p>
        </w:tc>
      </w:tr>
      <w:tr w:rsidR="00754775" w:rsidRPr="002936A4" w14:paraId="33495C8E" w14:textId="77777777" w:rsidTr="00754775">
        <w:trPr>
          <w:trHeight w:val="332"/>
        </w:trPr>
        <w:tc>
          <w:tcPr>
            <w:tcW w:w="6164" w:type="dxa"/>
            <w:tcBorders>
              <w:top w:val="nil"/>
              <w:left w:val="nil"/>
              <w:bottom w:val="nil"/>
              <w:right w:val="nil"/>
            </w:tcBorders>
            <w:noWrap/>
            <w:vAlign w:val="center"/>
            <w:hideMark/>
          </w:tcPr>
          <w:p w14:paraId="1F67D61B"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Otpis obveza</w:t>
            </w:r>
          </w:p>
        </w:tc>
        <w:tc>
          <w:tcPr>
            <w:tcW w:w="869" w:type="dxa"/>
            <w:tcBorders>
              <w:top w:val="nil"/>
              <w:left w:val="nil"/>
              <w:bottom w:val="nil"/>
              <w:right w:val="nil"/>
            </w:tcBorders>
            <w:vAlign w:val="bottom"/>
            <w:hideMark/>
          </w:tcPr>
          <w:p w14:paraId="6D8D9D47"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6CD793F8" w14:textId="37B11794" w:rsidR="00754775" w:rsidRPr="002936A4" w:rsidRDefault="002936A4" w:rsidP="00754775">
            <w:pPr>
              <w:widowControl/>
              <w:autoSpaceDE/>
              <w:autoSpaceDN/>
              <w:jc w:val="right"/>
              <w:rPr>
                <w:rFonts w:ascii="Arial" w:eastAsia="Times New Roman" w:hAnsi="Arial" w:cs="Arial"/>
                <w:sz w:val="18"/>
                <w:szCs w:val="18"/>
                <w:lang w:eastAsia="hr-HR"/>
              </w:rPr>
            </w:pPr>
            <w:r w:rsidRPr="002936A4">
              <w:rPr>
                <w:rFonts w:ascii="Arial" w:eastAsia="Times New Roman" w:hAnsi="Arial" w:cs="Arial"/>
                <w:sz w:val="18"/>
                <w:szCs w:val="18"/>
                <w:lang w:eastAsia="hr-HR"/>
              </w:rPr>
              <w:t>(</w:t>
            </w:r>
            <w:r w:rsidR="00754775" w:rsidRPr="002936A4">
              <w:rPr>
                <w:rFonts w:ascii="Arial" w:eastAsia="Times New Roman" w:hAnsi="Arial" w:cs="Arial"/>
                <w:sz w:val="18"/>
                <w:szCs w:val="18"/>
                <w:lang w:eastAsia="hr-HR"/>
              </w:rPr>
              <w:t>1.031</w:t>
            </w:r>
            <w:r w:rsidRPr="002936A4">
              <w:rPr>
                <w:rFonts w:ascii="Arial" w:eastAsia="Times New Roman" w:hAnsi="Arial" w:cs="Arial"/>
                <w:sz w:val="18"/>
                <w:szCs w:val="18"/>
                <w:lang w:eastAsia="hr-HR"/>
              </w:rPr>
              <w:t>)</w:t>
            </w:r>
          </w:p>
        </w:tc>
        <w:tc>
          <w:tcPr>
            <w:tcW w:w="957" w:type="dxa"/>
            <w:tcBorders>
              <w:top w:val="nil"/>
              <w:left w:val="nil"/>
              <w:bottom w:val="nil"/>
              <w:right w:val="nil"/>
            </w:tcBorders>
            <w:noWrap/>
            <w:vAlign w:val="center"/>
            <w:hideMark/>
          </w:tcPr>
          <w:p w14:paraId="25546F95"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(511)</w:t>
            </w:r>
          </w:p>
        </w:tc>
      </w:tr>
      <w:tr w:rsidR="00754775" w:rsidRPr="002936A4" w14:paraId="018B7626" w14:textId="77777777" w:rsidTr="00754775">
        <w:trPr>
          <w:trHeight w:val="332"/>
        </w:trPr>
        <w:tc>
          <w:tcPr>
            <w:tcW w:w="6164" w:type="dxa"/>
            <w:tcBorders>
              <w:top w:val="nil"/>
              <w:left w:val="nil"/>
              <w:bottom w:val="nil"/>
              <w:right w:val="nil"/>
            </w:tcBorders>
            <w:noWrap/>
            <w:vAlign w:val="center"/>
            <w:hideMark/>
          </w:tcPr>
          <w:p w14:paraId="20707A9F"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Ostala usklađenja za nenovčane transakcije i nerealiz. dobitke i gubitke</w:t>
            </w:r>
          </w:p>
        </w:tc>
        <w:tc>
          <w:tcPr>
            <w:tcW w:w="869" w:type="dxa"/>
            <w:tcBorders>
              <w:top w:val="nil"/>
              <w:left w:val="nil"/>
              <w:bottom w:val="nil"/>
              <w:right w:val="nil"/>
            </w:tcBorders>
            <w:vAlign w:val="bottom"/>
            <w:hideMark/>
          </w:tcPr>
          <w:p w14:paraId="161CE0BC"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6CE63DE6"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181</w:t>
            </w:r>
          </w:p>
        </w:tc>
        <w:tc>
          <w:tcPr>
            <w:tcW w:w="957" w:type="dxa"/>
            <w:tcBorders>
              <w:top w:val="nil"/>
              <w:left w:val="nil"/>
              <w:bottom w:val="nil"/>
              <w:right w:val="nil"/>
            </w:tcBorders>
            <w:noWrap/>
            <w:vAlign w:val="center"/>
            <w:hideMark/>
          </w:tcPr>
          <w:p w14:paraId="57E183D5"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(901)</w:t>
            </w:r>
          </w:p>
        </w:tc>
      </w:tr>
      <w:tr w:rsidR="00754775" w:rsidRPr="002936A4" w14:paraId="4B752BBF" w14:textId="77777777" w:rsidTr="00754775">
        <w:trPr>
          <w:trHeight w:val="332"/>
        </w:trPr>
        <w:tc>
          <w:tcPr>
            <w:tcW w:w="6164" w:type="dxa"/>
            <w:tcBorders>
              <w:top w:val="nil"/>
              <w:left w:val="nil"/>
              <w:bottom w:val="nil"/>
              <w:right w:val="nil"/>
            </w:tcBorders>
            <w:noWrap/>
            <w:vAlign w:val="center"/>
            <w:hideMark/>
          </w:tcPr>
          <w:p w14:paraId="5E403544"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Smanjenje (povećanje)  potraživanja i ostalih potraživanja</w:t>
            </w:r>
          </w:p>
        </w:tc>
        <w:tc>
          <w:tcPr>
            <w:tcW w:w="869" w:type="dxa"/>
            <w:tcBorders>
              <w:top w:val="nil"/>
              <w:left w:val="nil"/>
              <w:bottom w:val="nil"/>
              <w:right w:val="nil"/>
            </w:tcBorders>
            <w:vAlign w:val="bottom"/>
            <w:hideMark/>
          </w:tcPr>
          <w:p w14:paraId="60486B03"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553E3A50"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41</w:t>
            </w:r>
          </w:p>
        </w:tc>
        <w:tc>
          <w:tcPr>
            <w:tcW w:w="957" w:type="dxa"/>
            <w:tcBorders>
              <w:top w:val="nil"/>
              <w:left w:val="nil"/>
              <w:bottom w:val="nil"/>
              <w:right w:val="nil"/>
            </w:tcBorders>
            <w:noWrap/>
            <w:vAlign w:val="center"/>
            <w:hideMark/>
          </w:tcPr>
          <w:p w14:paraId="4F50024D"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(406)</w:t>
            </w:r>
          </w:p>
        </w:tc>
      </w:tr>
      <w:tr w:rsidR="00754775" w:rsidRPr="002936A4" w14:paraId="685FAAE8" w14:textId="77777777" w:rsidTr="00754775">
        <w:trPr>
          <w:trHeight w:val="332"/>
        </w:trPr>
        <w:tc>
          <w:tcPr>
            <w:tcW w:w="6164" w:type="dxa"/>
            <w:tcBorders>
              <w:top w:val="nil"/>
              <w:left w:val="nil"/>
              <w:bottom w:val="nil"/>
              <w:right w:val="nil"/>
            </w:tcBorders>
            <w:noWrap/>
            <w:vAlign w:val="center"/>
            <w:hideMark/>
          </w:tcPr>
          <w:p w14:paraId="691C2E2D"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Smanjenje ugovorne imovine</w:t>
            </w:r>
          </w:p>
        </w:tc>
        <w:tc>
          <w:tcPr>
            <w:tcW w:w="869" w:type="dxa"/>
            <w:tcBorders>
              <w:top w:val="nil"/>
              <w:left w:val="nil"/>
              <w:bottom w:val="nil"/>
              <w:right w:val="nil"/>
            </w:tcBorders>
            <w:vAlign w:val="bottom"/>
            <w:hideMark/>
          </w:tcPr>
          <w:p w14:paraId="792474D9"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vAlign w:val="center"/>
            <w:hideMark/>
          </w:tcPr>
          <w:p w14:paraId="06A39662"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(243)</w:t>
            </w:r>
          </w:p>
        </w:tc>
        <w:tc>
          <w:tcPr>
            <w:tcW w:w="957" w:type="dxa"/>
            <w:tcBorders>
              <w:top w:val="nil"/>
              <w:left w:val="nil"/>
              <w:bottom w:val="nil"/>
              <w:right w:val="nil"/>
            </w:tcBorders>
            <w:noWrap/>
            <w:vAlign w:val="center"/>
            <w:hideMark/>
          </w:tcPr>
          <w:p w14:paraId="4CCCD04B"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(884)</w:t>
            </w:r>
          </w:p>
        </w:tc>
      </w:tr>
      <w:tr w:rsidR="00754775" w:rsidRPr="002936A4" w14:paraId="4FF40079" w14:textId="77777777" w:rsidTr="00754775">
        <w:trPr>
          <w:trHeight w:val="332"/>
        </w:trPr>
        <w:tc>
          <w:tcPr>
            <w:tcW w:w="6164" w:type="dxa"/>
            <w:tcBorders>
              <w:top w:val="nil"/>
              <w:left w:val="nil"/>
              <w:bottom w:val="nil"/>
              <w:right w:val="nil"/>
            </w:tcBorders>
            <w:noWrap/>
            <w:vAlign w:val="center"/>
            <w:hideMark/>
          </w:tcPr>
          <w:p w14:paraId="392C6212"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(Smanjenje) povećanje kratkoročnih obveza</w:t>
            </w:r>
          </w:p>
        </w:tc>
        <w:tc>
          <w:tcPr>
            <w:tcW w:w="869" w:type="dxa"/>
            <w:tcBorders>
              <w:top w:val="nil"/>
              <w:left w:val="nil"/>
              <w:bottom w:val="nil"/>
              <w:right w:val="nil"/>
            </w:tcBorders>
            <w:vAlign w:val="center"/>
            <w:hideMark/>
          </w:tcPr>
          <w:p w14:paraId="76BB1391"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vAlign w:val="center"/>
            <w:hideMark/>
          </w:tcPr>
          <w:p w14:paraId="01EAA960"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1.732</w:t>
            </w:r>
          </w:p>
        </w:tc>
        <w:tc>
          <w:tcPr>
            <w:tcW w:w="957" w:type="dxa"/>
            <w:tcBorders>
              <w:top w:val="nil"/>
              <w:left w:val="nil"/>
              <w:bottom w:val="nil"/>
              <w:right w:val="nil"/>
            </w:tcBorders>
            <w:noWrap/>
            <w:vAlign w:val="center"/>
            <w:hideMark/>
          </w:tcPr>
          <w:p w14:paraId="2270798E"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(129)</w:t>
            </w:r>
          </w:p>
        </w:tc>
      </w:tr>
      <w:tr w:rsidR="00754775" w:rsidRPr="002936A4" w14:paraId="23C0365A" w14:textId="77777777" w:rsidTr="00754775">
        <w:trPr>
          <w:trHeight w:val="332"/>
        </w:trPr>
        <w:tc>
          <w:tcPr>
            <w:tcW w:w="6164" w:type="dxa"/>
            <w:tcBorders>
              <w:top w:val="nil"/>
              <w:left w:val="nil"/>
              <w:bottom w:val="nil"/>
              <w:right w:val="nil"/>
            </w:tcBorders>
            <w:noWrap/>
            <w:vAlign w:val="center"/>
            <w:hideMark/>
          </w:tcPr>
          <w:p w14:paraId="5EC3022A"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(Smanjenje) ugovornih obveza</w:t>
            </w:r>
          </w:p>
        </w:tc>
        <w:tc>
          <w:tcPr>
            <w:tcW w:w="869" w:type="dxa"/>
            <w:tcBorders>
              <w:top w:val="nil"/>
              <w:left w:val="nil"/>
              <w:bottom w:val="nil"/>
              <w:right w:val="nil"/>
            </w:tcBorders>
            <w:vAlign w:val="bottom"/>
            <w:hideMark/>
          </w:tcPr>
          <w:p w14:paraId="7A36E7C9"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vAlign w:val="center"/>
            <w:hideMark/>
          </w:tcPr>
          <w:p w14:paraId="276704C1"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(2.676)</w:t>
            </w:r>
          </w:p>
        </w:tc>
        <w:tc>
          <w:tcPr>
            <w:tcW w:w="957" w:type="dxa"/>
            <w:tcBorders>
              <w:top w:val="nil"/>
              <w:left w:val="nil"/>
              <w:bottom w:val="nil"/>
              <w:right w:val="nil"/>
            </w:tcBorders>
            <w:noWrap/>
            <w:vAlign w:val="center"/>
            <w:hideMark/>
          </w:tcPr>
          <w:p w14:paraId="362E27F8"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(271)</w:t>
            </w:r>
          </w:p>
        </w:tc>
      </w:tr>
      <w:tr w:rsidR="00754775" w:rsidRPr="002936A4" w14:paraId="2DBCCC01" w14:textId="77777777" w:rsidTr="00754775">
        <w:trPr>
          <w:trHeight w:val="332"/>
        </w:trPr>
        <w:tc>
          <w:tcPr>
            <w:tcW w:w="6164" w:type="dxa"/>
            <w:tcBorders>
              <w:top w:val="nil"/>
              <w:left w:val="nil"/>
              <w:bottom w:val="single" w:sz="4" w:space="0" w:color="auto"/>
              <w:right w:val="nil"/>
            </w:tcBorders>
            <w:noWrap/>
            <w:vAlign w:val="center"/>
            <w:hideMark/>
          </w:tcPr>
          <w:p w14:paraId="1FF1EBB2" w14:textId="77777777" w:rsidR="00754775" w:rsidRPr="002936A4" w:rsidRDefault="00754775" w:rsidP="00754775">
            <w:pPr>
              <w:widowControl/>
              <w:autoSpaceDE/>
              <w:autoSpaceDN/>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Neto novčani tokovi od promjene radnog kapitala</w:t>
            </w:r>
          </w:p>
        </w:tc>
        <w:tc>
          <w:tcPr>
            <w:tcW w:w="869" w:type="dxa"/>
            <w:tcBorders>
              <w:top w:val="nil"/>
              <w:left w:val="nil"/>
              <w:bottom w:val="nil"/>
              <w:right w:val="nil"/>
            </w:tcBorders>
            <w:noWrap/>
            <w:vAlign w:val="bottom"/>
            <w:hideMark/>
          </w:tcPr>
          <w:p w14:paraId="1EEBCCB4" w14:textId="77777777" w:rsidR="00754775" w:rsidRPr="002936A4" w:rsidRDefault="00754775" w:rsidP="00754775">
            <w:pPr>
              <w:widowControl/>
              <w:autoSpaceDE/>
              <w:autoSpaceDN/>
              <w:rPr>
                <w:rFonts w:ascii="Arial" w:eastAsia="Times New Roman" w:hAnsi="Arial" w:cs="Arial"/>
                <w:b/>
                <w:bCs/>
                <w:color w:val="000000"/>
                <w:sz w:val="18"/>
                <w:szCs w:val="18"/>
                <w:lang w:eastAsia="hr-HR"/>
              </w:rPr>
            </w:pPr>
          </w:p>
        </w:tc>
        <w:tc>
          <w:tcPr>
            <w:tcW w:w="957" w:type="dxa"/>
            <w:tcBorders>
              <w:top w:val="nil"/>
              <w:left w:val="nil"/>
              <w:bottom w:val="nil"/>
              <w:right w:val="nil"/>
            </w:tcBorders>
            <w:noWrap/>
            <w:vAlign w:val="bottom"/>
            <w:hideMark/>
          </w:tcPr>
          <w:p w14:paraId="5718E257"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857</w:t>
            </w:r>
          </w:p>
        </w:tc>
        <w:tc>
          <w:tcPr>
            <w:tcW w:w="957" w:type="dxa"/>
            <w:tcBorders>
              <w:top w:val="nil"/>
              <w:left w:val="nil"/>
              <w:bottom w:val="nil"/>
              <w:right w:val="nil"/>
            </w:tcBorders>
            <w:noWrap/>
            <w:vAlign w:val="bottom"/>
            <w:hideMark/>
          </w:tcPr>
          <w:p w14:paraId="70B01259"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(553)</w:t>
            </w:r>
          </w:p>
        </w:tc>
      </w:tr>
      <w:tr w:rsidR="00754775" w:rsidRPr="002936A4" w14:paraId="5967AAD7" w14:textId="77777777" w:rsidTr="00754775">
        <w:trPr>
          <w:trHeight w:val="332"/>
        </w:trPr>
        <w:tc>
          <w:tcPr>
            <w:tcW w:w="6164" w:type="dxa"/>
            <w:tcBorders>
              <w:top w:val="nil"/>
              <w:left w:val="nil"/>
              <w:bottom w:val="single" w:sz="4" w:space="0" w:color="auto"/>
              <w:right w:val="nil"/>
            </w:tcBorders>
            <w:noWrap/>
            <w:vAlign w:val="center"/>
            <w:hideMark/>
          </w:tcPr>
          <w:p w14:paraId="3EEB1CF4" w14:textId="77777777" w:rsidR="00754775" w:rsidRPr="002936A4" w:rsidRDefault="00754775" w:rsidP="00754775">
            <w:pPr>
              <w:widowControl/>
              <w:autoSpaceDE/>
              <w:autoSpaceDN/>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Neto novčani tokovi iz poslovnih aktivnosti</w:t>
            </w:r>
          </w:p>
        </w:tc>
        <w:tc>
          <w:tcPr>
            <w:tcW w:w="869" w:type="dxa"/>
            <w:tcBorders>
              <w:top w:val="single" w:sz="4" w:space="0" w:color="auto"/>
              <w:left w:val="nil"/>
              <w:bottom w:val="single" w:sz="4" w:space="0" w:color="auto"/>
              <w:right w:val="nil"/>
            </w:tcBorders>
            <w:vAlign w:val="bottom"/>
            <w:hideMark/>
          </w:tcPr>
          <w:p w14:paraId="5CC28745" w14:textId="77777777" w:rsidR="00754775" w:rsidRPr="002936A4" w:rsidRDefault="00754775" w:rsidP="00754775">
            <w:pPr>
              <w:widowControl/>
              <w:autoSpaceDE/>
              <w:autoSpaceDN/>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 </w:t>
            </w:r>
          </w:p>
        </w:tc>
        <w:tc>
          <w:tcPr>
            <w:tcW w:w="957" w:type="dxa"/>
            <w:tcBorders>
              <w:top w:val="single" w:sz="4" w:space="0" w:color="auto"/>
              <w:left w:val="nil"/>
              <w:bottom w:val="single" w:sz="4" w:space="0" w:color="auto"/>
              <w:right w:val="nil"/>
            </w:tcBorders>
            <w:noWrap/>
            <w:vAlign w:val="center"/>
            <w:hideMark/>
          </w:tcPr>
          <w:p w14:paraId="2DCC389C"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1.916</w:t>
            </w:r>
          </w:p>
        </w:tc>
        <w:tc>
          <w:tcPr>
            <w:tcW w:w="957" w:type="dxa"/>
            <w:tcBorders>
              <w:top w:val="single" w:sz="4" w:space="0" w:color="auto"/>
              <w:left w:val="nil"/>
              <w:bottom w:val="single" w:sz="4" w:space="0" w:color="auto"/>
              <w:right w:val="nil"/>
            </w:tcBorders>
            <w:noWrap/>
            <w:vAlign w:val="center"/>
            <w:hideMark/>
          </w:tcPr>
          <w:p w14:paraId="0EA48AA6"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329</w:t>
            </w:r>
          </w:p>
        </w:tc>
      </w:tr>
      <w:tr w:rsidR="00754775" w:rsidRPr="002936A4" w14:paraId="45C260DC" w14:textId="77777777" w:rsidTr="00754775">
        <w:trPr>
          <w:trHeight w:val="332"/>
        </w:trPr>
        <w:tc>
          <w:tcPr>
            <w:tcW w:w="6164" w:type="dxa"/>
            <w:tcBorders>
              <w:top w:val="nil"/>
              <w:left w:val="nil"/>
              <w:bottom w:val="nil"/>
              <w:right w:val="nil"/>
            </w:tcBorders>
            <w:noWrap/>
            <w:vAlign w:val="center"/>
            <w:hideMark/>
          </w:tcPr>
          <w:p w14:paraId="7911DE35"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p>
        </w:tc>
        <w:tc>
          <w:tcPr>
            <w:tcW w:w="869" w:type="dxa"/>
            <w:tcBorders>
              <w:top w:val="nil"/>
              <w:left w:val="nil"/>
              <w:bottom w:val="nil"/>
              <w:right w:val="nil"/>
            </w:tcBorders>
            <w:vAlign w:val="bottom"/>
            <w:hideMark/>
          </w:tcPr>
          <w:p w14:paraId="3D868ADE" w14:textId="77777777" w:rsidR="00754775" w:rsidRPr="002936A4" w:rsidRDefault="00754775" w:rsidP="00754775">
            <w:pPr>
              <w:widowControl/>
              <w:autoSpaceDE/>
              <w:autoSpaceDN/>
              <w:rPr>
                <w:rFonts w:ascii="Arial" w:eastAsia="Times New Roman" w:hAnsi="Arial" w:cs="Arial"/>
                <w:sz w:val="18"/>
                <w:szCs w:val="18"/>
                <w:lang w:eastAsia="hr-HR"/>
              </w:rPr>
            </w:pPr>
          </w:p>
        </w:tc>
        <w:tc>
          <w:tcPr>
            <w:tcW w:w="957" w:type="dxa"/>
            <w:tcBorders>
              <w:top w:val="nil"/>
              <w:left w:val="nil"/>
              <w:bottom w:val="nil"/>
              <w:right w:val="nil"/>
            </w:tcBorders>
            <w:noWrap/>
            <w:vAlign w:val="center"/>
            <w:hideMark/>
          </w:tcPr>
          <w:p w14:paraId="6D8A4AFA" w14:textId="77777777" w:rsidR="00754775" w:rsidRPr="002936A4" w:rsidRDefault="00754775" w:rsidP="00754775">
            <w:pPr>
              <w:widowControl/>
              <w:autoSpaceDE/>
              <w:autoSpaceDN/>
              <w:rPr>
                <w:rFonts w:ascii="Arial" w:eastAsia="Times New Roman" w:hAnsi="Arial" w:cs="Arial"/>
                <w:sz w:val="18"/>
                <w:szCs w:val="18"/>
                <w:lang w:eastAsia="hr-HR"/>
              </w:rPr>
            </w:pPr>
          </w:p>
        </w:tc>
        <w:tc>
          <w:tcPr>
            <w:tcW w:w="957" w:type="dxa"/>
            <w:tcBorders>
              <w:top w:val="nil"/>
              <w:left w:val="nil"/>
              <w:bottom w:val="nil"/>
              <w:right w:val="nil"/>
            </w:tcBorders>
            <w:noWrap/>
            <w:vAlign w:val="center"/>
            <w:hideMark/>
          </w:tcPr>
          <w:p w14:paraId="6D6B3AF9" w14:textId="77777777" w:rsidR="00754775" w:rsidRPr="002936A4" w:rsidRDefault="00754775" w:rsidP="00754775">
            <w:pPr>
              <w:widowControl/>
              <w:autoSpaceDE/>
              <w:autoSpaceDN/>
              <w:rPr>
                <w:rFonts w:ascii="Arial" w:eastAsia="Times New Roman" w:hAnsi="Arial" w:cs="Arial"/>
                <w:sz w:val="18"/>
                <w:szCs w:val="18"/>
                <w:lang w:eastAsia="hr-HR"/>
              </w:rPr>
            </w:pPr>
          </w:p>
        </w:tc>
      </w:tr>
      <w:tr w:rsidR="00754775" w:rsidRPr="002936A4" w14:paraId="67ADF913" w14:textId="77777777" w:rsidTr="00754775">
        <w:trPr>
          <w:trHeight w:val="332"/>
        </w:trPr>
        <w:tc>
          <w:tcPr>
            <w:tcW w:w="6164" w:type="dxa"/>
            <w:tcBorders>
              <w:top w:val="nil"/>
              <w:left w:val="nil"/>
              <w:bottom w:val="nil"/>
              <w:right w:val="nil"/>
            </w:tcBorders>
            <w:noWrap/>
            <w:vAlign w:val="center"/>
            <w:hideMark/>
          </w:tcPr>
          <w:p w14:paraId="4D0AC23F" w14:textId="77777777" w:rsidR="00754775" w:rsidRPr="002936A4" w:rsidRDefault="00754775" w:rsidP="00754775">
            <w:pPr>
              <w:widowControl/>
              <w:autoSpaceDE/>
              <w:autoSpaceDN/>
              <w:rPr>
                <w:rFonts w:ascii="Arial" w:eastAsia="Times New Roman" w:hAnsi="Arial" w:cs="Arial"/>
                <w:sz w:val="18"/>
                <w:szCs w:val="18"/>
                <w:lang w:eastAsia="hr-HR"/>
              </w:rPr>
            </w:pPr>
          </w:p>
        </w:tc>
        <w:tc>
          <w:tcPr>
            <w:tcW w:w="869" w:type="dxa"/>
            <w:tcBorders>
              <w:top w:val="nil"/>
              <w:left w:val="nil"/>
              <w:bottom w:val="nil"/>
              <w:right w:val="nil"/>
            </w:tcBorders>
            <w:vAlign w:val="bottom"/>
            <w:hideMark/>
          </w:tcPr>
          <w:p w14:paraId="30CABB10" w14:textId="77777777" w:rsidR="00754775" w:rsidRPr="002936A4" w:rsidRDefault="00754775" w:rsidP="00754775">
            <w:pPr>
              <w:widowControl/>
              <w:autoSpaceDE/>
              <w:autoSpaceDN/>
              <w:rPr>
                <w:rFonts w:ascii="Arial" w:eastAsia="Times New Roman" w:hAnsi="Arial" w:cs="Arial"/>
                <w:sz w:val="18"/>
                <w:szCs w:val="18"/>
                <w:lang w:eastAsia="hr-HR"/>
              </w:rPr>
            </w:pPr>
          </w:p>
        </w:tc>
        <w:tc>
          <w:tcPr>
            <w:tcW w:w="957" w:type="dxa"/>
            <w:tcBorders>
              <w:top w:val="nil"/>
              <w:left w:val="nil"/>
              <w:bottom w:val="nil"/>
              <w:right w:val="nil"/>
            </w:tcBorders>
            <w:noWrap/>
            <w:vAlign w:val="center"/>
            <w:hideMark/>
          </w:tcPr>
          <w:p w14:paraId="6C7715EC" w14:textId="77777777" w:rsidR="00754775" w:rsidRPr="002936A4" w:rsidRDefault="00754775" w:rsidP="00754775">
            <w:pPr>
              <w:widowControl/>
              <w:autoSpaceDE/>
              <w:autoSpaceDN/>
              <w:rPr>
                <w:rFonts w:ascii="Arial" w:eastAsia="Times New Roman" w:hAnsi="Arial" w:cs="Arial"/>
                <w:sz w:val="18"/>
                <w:szCs w:val="18"/>
                <w:lang w:eastAsia="hr-HR"/>
              </w:rPr>
            </w:pPr>
          </w:p>
        </w:tc>
        <w:tc>
          <w:tcPr>
            <w:tcW w:w="957" w:type="dxa"/>
            <w:tcBorders>
              <w:top w:val="nil"/>
              <w:left w:val="nil"/>
              <w:bottom w:val="nil"/>
              <w:right w:val="nil"/>
            </w:tcBorders>
            <w:noWrap/>
            <w:vAlign w:val="center"/>
            <w:hideMark/>
          </w:tcPr>
          <w:p w14:paraId="2F90F905" w14:textId="77777777" w:rsidR="00754775" w:rsidRPr="002936A4" w:rsidRDefault="00754775" w:rsidP="00754775">
            <w:pPr>
              <w:widowControl/>
              <w:autoSpaceDE/>
              <w:autoSpaceDN/>
              <w:rPr>
                <w:rFonts w:ascii="Arial" w:eastAsia="Times New Roman" w:hAnsi="Arial" w:cs="Arial"/>
                <w:sz w:val="18"/>
                <w:szCs w:val="18"/>
                <w:lang w:eastAsia="hr-HR"/>
              </w:rPr>
            </w:pPr>
          </w:p>
        </w:tc>
      </w:tr>
      <w:tr w:rsidR="00754775" w:rsidRPr="002936A4" w14:paraId="5767A17B" w14:textId="77777777" w:rsidTr="00754775">
        <w:trPr>
          <w:trHeight w:val="332"/>
        </w:trPr>
        <w:tc>
          <w:tcPr>
            <w:tcW w:w="6164" w:type="dxa"/>
            <w:tcBorders>
              <w:top w:val="nil"/>
              <w:left w:val="nil"/>
              <w:bottom w:val="nil"/>
              <w:right w:val="nil"/>
            </w:tcBorders>
            <w:noWrap/>
            <w:vAlign w:val="center"/>
            <w:hideMark/>
          </w:tcPr>
          <w:p w14:paraId="183939F4"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Novčani tok iz investicijskih aktivnosti</w:t>
            </w:r>
          </w:p>
        </w:tc>
        <w:tc>
          <w:tcPr>
            <w:tcW w:w="869" w:type="dxa"/>
            <w:tcBorders>
              <w:top w:val="nil"/>
              <w:left w:val="nil"/>
              <w:bottom w:val="nil"/>
              <w:right w:val="nil"/>
            </w:tcBorders>
            <w:vAlign w:val="bottom"/>
            <w:hideMark/>
          </w:tcPr>
          <w:p w14:paraId="6670F644"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16A48A7D" w14:textId="77777777" w:rsidR="00754775" w:rsidRPr="002936A4" w:rsidRDefault="00754775" w:rsidP="00754775">
            <w:pPr>
              <w:widowControl/>
              <w:autoSpaceDE/>
              <w:autoSpaceDN/>
              <w:rPr>
                <w:rFonts w:ascii="Arial" w:eastAsia="Times New Roman" w:hAnsi="Arial" w:cs="Arial"/>
                <w:sz w:val="18"/>
                <w:szCs w:val="18"/>
                <w:lang w:eastAsia="hr-HR"/>
              </w:rPr>
            </w:pPr>
          </w:p>
        </w:tc>
        <w:tc>
          <w:tcPr>
            <w:tcW w:w="957" w:type="dxa"/>
            <w:tcBorders>
              <w:top w:val="nil"/>
              <w:left w:val="nil"/>
              <w:bottom w:val="nil"/>
              <w:right w:val="nil"/>
            </w:tcBorders>
            <w:noWrap/>
            <w:vAlign w:val="center"/>
            <w:hideMark/>
          </w:tcPr>
          <w:p w14:paraId="41619395" w14:textId="77777777" w:rsidR="00754775" w:rsidRPr="002936A4" w:rsidRDefault="00754775" w:rsidP="00754775">
            <w:pPr>
              <w:widowControl/>
              <w:autoSpaceDE/>
              <w:autoSpaceDN/>
              <w:rPr>
                <w:rFonts w:ascii="Arial" w:eastAsia="Times New Roman" w:hAnsi="Arial" w:cs="Arial"/>
                <w:sz w:val="18"/>
                <w:szCs w:val="18"/>
                <w:lang w:eastAsia="hr-HR"/>
              </w:rPr>
            </w:pPr>
          </w:p>
        </w:tc>
      </w:tr>
      <w:tr w:rsidR="00754775" w:rsidRPr="002936A4" w14:paraId="4CECA3F9" w14:textId="77777777" w:rsidTr="00754775">
        <w:trPr>
          <w:trHeight w:val="332"/>
        </w:trPr>
        <w:tc>
          <w:tcPr>
            <w:tcW w:w="6164" w:type="dxa"/>
            <w:tcBorders>
              <w:top w:val="nil"/>
              <w:left w:val="nil"/>
              <w:bottom w:val="nil"/>
              <w:right w:val="nil"/>
            </w:tcBorders>
            <w:noWrap/>
            <w:vAlign w:val="center"/>
            <w:hideMark/>
          </w:tcPr>
          <w:p w14:paraId="3DAACA2B"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Novčani izdaci za dane kredite i depozite</w:t>
            </w:r>
          </w:p>
        </w:tc>
        <w:tc>
          <w:tcPr>
            <w:tcW w:w="869" w:type="dxa"/>
            <w:tcBorders>
              <w:top w:val="nil"/>
              <w:left w:val="nil"/>
              <w:bottom w:val="nil"/>
              <w:right w:val="nil"/>
            </w:tcBorders>
            <w:vAlign w:val="bottom"/>
            <w:hideMark/>
          </w:tcPr>
          <w:p w14:paraId="5C1AAF55"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06C5364F" w14:textId="4592C5D7" w:rsidR="00754775" w:rsidRPr="002936A4" w:rsidRDefault="00656C1A" w:rsidP="00754775">
            <w:pPr>
              <w:widowControl/>
              <w:autoSpaceDE/>
              <w:autoSpaceDN/>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r w:rsidR="00754775" w:rsidRPr="002936A4">
              <w:rPr>
                <w:rFonts w:ascii="Arial" w:eastAsia="Times New Roman" w:hAnsi="Arial" w:cs="Arial"/>
                <w:color w:val="000000"/>
                <w:sz w:val="18"/>
                <w:szCs w:val="18"/>
                <w:lang w:eastAsia="hr-HR"/>
              </w:rPr>
              <w:t>389</w:t>
            </w:r>
            <w:r>
              <w:rPr>
                <w:rFonts w:ascii="Arial" w:eastAsia="Times New Roman" w:hAnsi="Arial" w:cs="Arial"/>
                <w:color w:val="000000"/>
                <w:sz w:val="18"/>
                <w:szCs w:val="18"/>
                <w:lang w:eastAsia="hr-HR"/>
              </w:rPr>
              <w:t>)</w:t>
            </w:r>
          </w:p>
        </w:tc>
        <w:tc>
          <w:tcPr>
            <w:tcW w:w="957" w:type="dxa"/>
            <w:tcBorders>
              <w:top w:val="nil"/>
              <w:left w:val="nil"/>
              <w:bottom w:val="nil"/>
              <w:right w:val="nil"/>
            </w:tcBorders>
            <w:noWrap/>
            <w:vAlign w:val="center"/>
            <w:hideMark/>
          </w:tcPr>
          <w:p w14:paraId="56C133CA" w14:textId="6A1E50E4" w:rsidR="00754775" w:rsidRPr="002936A4" w:rsidRDefault="002936A4" w:rsidP="00754775">
            <w:pPr>
              <w:widowControl/>
              <w:autoSpaceDE/>
              <w:autoSpaceDN/>
              <w:jc w:val="right"/>
              <w:rPr>
                <w:rFonts w:ascii="Arial" w:eastAsia="Times New Roman" w:hAnsi="Arial" w:cs="Arial"/>
                <w:sz w:val="18"/>
                <w:szCs w:val="18"/>
                <w:lang w:eastAsia="hr-HR"/>
              </w:rPr>
            </w:pPr>
            <w:r>
              <w:rPr>
                <w:rFonts w:ascii="Arial" w:eastAsia="Times New Roman" w:hAnsi="Arial" w:cs="Arial"/>
                <w:sz w:val="18"/>
                <w:szCs w:val="18"/>
                <w:lang w:eastAsia="hr-HR"/>
              </w:rPr>
              <w:t>-</w:t>
            </w:r>
          </w:p>
        </w:tc>
      </w:tr>
      <w:tr w:rsidR="00754775" w:rsidRPr="002936A4" w14:paraId="5645DC95" w14:textId="77777777" w:rsidTr="00754775">
        <w:trPr>
          <w:trHeight w:val="332"/>
        </w:trPr>
        <w:tc>
          <w:tcPr>
            <w:tcW w:w="6164" w:type="dxa"/>
            <w:tcBorders>
              <w:top w:val="nil"/>
              <w:left w:val="nil"/>
              <w:bottom w:val="nil"/>
              <w:right w:val="nil"/>
            </w:tcBorders>
            <w:noWrap/>
            <w:vAlign w:val="center"/>
            <w:hideMark/>
          </w:tcPr>
          <w:p w14:paraId="2D5B6E43"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Novčani izdaci za kupnju dugotrajne materijalne i nemat. imovine</w:t>
            </w:r>
          </w:p>
        </w:tc>
        <w:tc>
          <w:tcPr>
            <w:tcW w:w="869" w:type="dxa"/>
            <w:tcBorders>
              <w:top w:val="nil"/>
              <w:left w:val="nil"/>
              <w:bottom w:val="nil"/>
              <w:right w:val="nil"/>
            </w:tcBorders>
            <w:vAlign w:val="center"/>
            <w:hideMark/>
          </w:tcPr>
          <w:p w14:paraId="27A1BBE9"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02B29CA2" w14:textId="3885FED4" w:rsidR="00754775" w:rsidRPr="002936A4" w:rsidRDefault="002936A4" w:rsidP="00754775">
            <w:pPr>
              <w:widowControl/>
              <w:autoSpaceDE/>
              <w:autoSpaceDN/>
              <w:jc w:val="right"/>
              <w:rPr>
                <w:rFonts w:ascii="Arial" w:eastAsia="Times New Roman" w:hAnsi="Arial" w:cs="Arial"/>
                <w:sz w:val="18"/>
                <w:szCs w:val="18"/>
                <w:lang w:eastAsia="hr-HR"/>
              </w:rPr>
            </w:pPr>
            <w:r>
              <w:rPr>
                <w:rFonts w:ascii="Arial" w:eastAsia="Times New Roman" w:hAnsi="Arial" w:cs="Arial"/>
                <w:sz w:val="18"/>
                <w:szCs w:val="18"/>
                <w:lang w:eastAsia="hr-HR"/>
              </w:rPr>
              <w:t>-</w:t>
            </w:r>
          </w:p>
        </w:tc>
        <w:tc>
          <w:tcPr>
            <w:tcW w:w="957" w:type="dxa"/>
            <w:tcBorders>
              <w:top w:val="nil"/>
              <w:left w:val="nil"/>
              <w:bottom w:val="nil"/>
              <w:right w:val="nil"/>
            </w:tcBorders>
            <w:noWrap/>
            <w:vAlign w:val="center"/>
            <w:hideMark/>
          </w:tcPr>
          <w:p w14:paraId="192FB52A" w14:textId="5CDA25D0" w:rsidR="00754775" w:rsidRPr="002936A4" w:rsidRDefault="002936A4" w:rsidP="00754775">
            <w:pPr>
              <w:widowControl/>
              <w:autoSpaceDE/>
              <w:autoSpaceDN/>
              <w:jc w:val="right"/>
              <w:rPr>
                <w:rFonts w:ascii="Arial" w:eastAsia="Times New Roman" w:hAnsi="Arial" w:cs="Arial"/>
                <w:sz w:val="18"/>
                <w:szCs w:val="18"/>
                <w:lang w:eastAsia="hr-HR"/>
              </w:rPr>
            </w:pPr>
            <w:r>
              <w:rPr>
                <w:rFonts w:ascii="Arial" w:eastAsia="Times New Roman" w:hAnsi="Arial" w:cs="Arial"/>
                <w:sz w:val="18"/>
                <w:szCs w:val="18"/>
                <w:lang w:eastAsia="hr-HR"/>
              </w:rPr>
              <w:t>-</w:t>
            </w:r>
          </w:p>
        </w:tc>
      </w:tr>
      <w:tr w:rsidR="00754775" w:rsidRPr="002936A4" w14:paraId="57316B50" w14:textId="77777777" w:rsidTr="00754775">
        <w:trPr>
          <w:trHeight w:val="332"/>
        </w:trPr>
        <w:tc>
          <w:tcPr>
            <w:tcW w:w="6164" w:type="dxa"/>
            <w:tcBorders>
              <w:top w:val="single" w:sz="4" w:space="0" w:color="auto"/>
              <w:left w:val="nil"/>
              <w:bottom w:val="single" w:sz="4" w:space="0" w:color="auto"/>
              <w:right w:val="nil"/>
            </w:tcBorders>
            <w:noWrap/>
            <w:vAlign w:val="center"/>
            <w:hideMark/>
          </w:tcPr>
          <w:p w14:paraId="512C262E" w14:textId="77777777" w:rsidR="00754775" w:rsidRPr="002936A4" w:rsidRDefault="00754775" w:rsidP="00754775">
            <w:pPr>
              <w:widowControl/>
              <w:autoSpaceDE/>
              <w:autoSpaceDN/>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Neto novčani tok iz investicijskih aktivnosti</w:t>
            </w:r>
          </w:p>
        </w:tc>
        <w:tc>
          <w:tcPr>
            <w:tcW w:w="869" w:type="dxa"/>
            <w:tcBorders>
              <w:top w:val="single" w:sz="4" w:space="0" w:color="auto"/>
              <w:left w:val="nil"/>
              <w:bottom w:val="single" w:sz="4" w:space="0" w:color="auto"/>
              <w:right w:val="nil"/>
            </w:tcBorders>
            <w:vAlign w:val="bottom"/>
            <w:hideMark/>
          </w:tcPr>
          <w:p w14:paraId="25C19BB0" w14:textId="77777777" w:rsidR="00754775" w:rsidRPr="002936A4" w:rsidRDefault="00754775" w:rsidP="00754775">
            <w:pPr>
              <w:widowControl/>
              <w:autoSpaceDE/>
              <w:autoSpaceDN/>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 </w:t>
            </w:r>
          </w:p>
        </w:tc>
        <w:tc>
          <w:tcPr>
            <w:tcW w:w="957" w:type="dxa"/>
            <w:tcBorders>
              <w:top w:val="single" w:sz="4" w:space="0" w:color="auto"/>
              <w:left w:val="nil"/>
              <w:bottom w:val="single" w:sz="4" w:space="0" w:color="auto"/>
              <w:right w:val="nil"/>
            </w:tcBorders>
            <w:vAlign w:val="center"/>
            <w:hideMark/>
          </w:tcPr>
          <w:p w14:paraId="0F7E74C6"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(389)</w:t>
            </w:r>
          </w:p>
        </w:tc>
        <w:tc>
          <w:tcPr>
            <w:tcW w:w="957" w:type="dxa"/>
            <w:tcBorders>
              <w:top w:val="single" w:sz="4" w:space="0" w:color="auto"/>
              <w:left w:val="nil"/>
              <w:bottom w:val="single" w:sz="4" w:space="0" w:color="auto"/>
              <w:right w:val="nil"/>
            </w:tcBorders>
            <w:vAlign w:val="center"/>
            <w:hideMark/>
          </w:tcPr>
          <w:p w14:paraId="01528E80" w14:textId="1336762B" w:rsidR="00754775" w:rsidRPr="002936A4" w:rsidRDefault="002936A4" w:rsidP="00754775">
            <w:pPr>
              <w:widowControl/>
              <w:autoSpaceDE/>
              <w:autoSpaceDN/>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r>
      <w:tr w:rsidR="00754775" w:rsidRPr="002936A4" w14:paraId="1D49634A" w14:textId="77777777" w:rsidTr="00754775">
        <w:trPr>
          <w:trHeight w:val="332"/>
        </w:trPr>
        <w:tc>
          <w:tcPr>
            <w:tcW w:w="6164" w:type="dxa"/>
            <w:tcBorders>
              <w:top w:val="nil"/>
              <w:left w:val="nil"/>
              <w:bottom w:val="nil"/>
              <w:right w:val="nil"/>
            </w:tcBorders>
            <w:noWrap/>
            <w:vAlign w:val="center"/>
            <w:hideMark/>
          </w:tcPr>
          <w:p w14:paraId="1DEEB95A"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p>
        </w:tc>
        <w:tc>
          <w:tcPr>
            <w:tcW w:w="869" w:type="dxa"/>
            <w:tcBorders>
              <w:top w:val="nil"/>
              <w:left w:val="nil"/>
              <w:bottom w:val="nil"/>
              <w:right w:val="nil"/>
            </w:tcBorders>
            <w:vAlign w:val="bottom"/>
            <w:hideMark/>
          </w:tcPr>
          <w:p w14:paraId="6A49761A" w14:textId="77777777" w:rsidR="00754775" w:rsidRPr="002936A4" w:rsidRDefault="00754775" w:rsidP="00754775">
            <w:pPr>
              <w:widowControl/>
              <w:autoSpaceDE/>
              <w:autoSpaceDN/>
              <w:rPr>
                <w:rFonts w:ascii="Arial" w:eastAsia="Times New Roman" w:hAnsi="Arial" w:cs="Arial"/>
                <w:sz w:val="18"/>
                <w:szCs w:val="18"/>
                <w:lang w:eastAsia="hr-HR"/>
              </w:rPr>
            </w:pPr>
          </w:p>
        </w:tc>
        <w:tc>
          <w:tcPr>
            <w:tcW w:w="957" w:type="dxa"/>
            <w:tcBorders>
              <w:top w:val="nil"/>
              <w:left w:val="nil"/>
              <w:bottom w:val="nil"/>
              <w:right w:val="nil"/>
            </w:tcBorders>
            <w:noWrap/>
            <w:vAlign w:val="center"/>
            <w:hideMark/>
          </w:tcPr>
          <w:p w14:paraId="1F44BD6E" w14:textId="77777777" w:rsidR="00754775" w:rsidRPr="002936A4" w:rsidRDefault="00754775" w:rsidP="00754775">
            <w:pPr>
              <w:widowControl/>
              <w:autoSpaceDE/>
              <w:autoSpaceDN/>
              <w:rPr>
                <w:rFonts w:ascii="Arial" w:eastAsia="Times New Roman" w:hAnsi="Arial" w:cs="Arial"/>
                <w:sz w:val="18"/>
                <w:szCs w:val="18"/>
                <w:lang w:eastAsia="hr-HR"/>
              </w:rPr>
            </w:pPr>
          </w:p>
        </w:tc>
        <w:tc>
          <w:tcPr>
            <w:tcW w:w="957" w:type="dxa"/>
            <w:tcBorders>
              <w:top w:val="nil"/>
              <w:left w:val="nil"/>
              <w:bottom w:val="nil"/>
              <w:right w:val="nil"/>
            </w:tcBorders>
            <w:noWrap/>
            <w:vAlign w:val="center"/>
            <w:hideMark/>
          </w:tcPr>
          <w:p w14:paraId="2B23F3B6" w14:textId="77777777" w:rsidR="00754775" w:rsidRPr="002936A4" w:rsidRDefault="00754775" w:rsidP="00754775">
            <w:pPr>
              <w:widowControl/>
              <w:autoSpaceDE/>
              <w:autoSpaceDN/>
              <w:rPr>
                <w:rFonts w:ascii="Arial" w:eastAsia="Times New Roman" w:hAnsi="Arial" w:cs="Arial"/>
                <w:sz w:val="18"/>
                <w:szCs w:val="18"/>
                <w:lang w:eastAsia="hr-HR"/>
              </w:rPr>
            </w:pPr>
          </w:p>
        </w:tc>
      </w:tr>
      <w:tr w:rsidR="00754775" w:rsidRPr="002936A4" w14:paraId="35DF638E" w14:textId="77777777" w:rsidTr="00754775">
        <w:trPr>
          <w:trHeight w:val="332"/>
        </w:trPr>
        <w:tc>
          <w:tcPr>
            <w:tcW w:w="6164" w:type="dxa"/>
            <w:tcBorders>
              <w:top w:val="nil"/>
              <w:left w:val="nil"/>
              <w:bottom w:val="nil"/>
              <w:right w:val="nil"/>
            </w:tcBorders>
            <w:noWrap/>
            <w:vAlign w:val="center"/>
            <w:hideMark/>
          </w:tcPr>
          <w:p w14:paraId="2372BD04"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Novčani tok iz financijskih aktivnosti</w:t>
            </w:r>
          </w:p>
        </w:tc>
        <w:tc>
          <w:tcPr>
            <w:tcW w:w="869" w:type="dxa"/>
            <w:tcBorders>
              <w:top w:val="nil"/>
              <w:left w:val="nil"/>
              <w:bottom w:val="nil"/>
              <w:right w:val="nil"/>
            </w:tcBorders>
            <w:vAlign w:val="bottom"/>
            <w:hideMark/>
          </w:tcPr>
          <w:p w14:paraId="03C9FF99"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775F4C72" w14:textId="77777777" w:rsidR="00754775" w:rsidRPr="002936A4" w:rsidRDefault="00754775" w:rsidP="00754775">
            <w:pPr>
              <w:widowControl/>
              <w:autoSpaceDE/>
              <w:autoSpaceDN/>
              <w:rPr>
                <w:rFonts w:ascii="Arial" w:eastAsia="Times New Roman" w:hAnsi="Arial" w:cs="Arial"/>
                <w:sz w:val="18"/>
                <w:szCs w:val="18"/>
                <w:lang w:eastAsia="hr-HR"/>
              </w:rPr>
            </w:pPr>
          </w:p>
        </w:tc>
        <w:tc>
          <w:tcPr>
            <w:tcW w:w="957" w:type="dxa"/>
            <w:tcBorders>
              <w:top w:val="nil"/>
              <w:left w:val="nil"/>
              <w:bottom w:val="nil"/>
              <w:right w:val="nil"/>
            </w:tcBorders>
            <w:noWrap/>
            <w:vAlign w:val="center"/>
            <w:hideMark/>
          </w:tcPr>
          <w:p w14:paraId="1E04B6A4" w14:textId="77777777" w:rsidR="00754775" w:rsidRPr="002936A4" w:rsidRDefault="00754775" w:rsidP="00754775">
            <w:pPr>
              <w:widowControl/>
              <w:autoSpaceDE/>
              <w:autoSpaceDN/>
              <w:rPr>
                <w:rFonts w:ascii="Arial" w:eastAsia="Times New Roman" w:hAnsi="Arial" w:cs="Arial"/>
                <w:sz w:val="18"/>
                <w:szCs w:val="18"/>
                <w:lang w:eastAsia="hr-HR"/>
              </w:rPr>
            </w:pPr>
          </w:p>
        </w:tc>
      </w:tr>
      <w:tr w:rsidR="00754775" w:rsidRPr="002936A4" w14:paraId="60E990D6" w14:textId="77777777" w:rsidTr="00754775">
        <w:trPr>
          <w:trHeight w:val="332"/>
        </w:trPr>
        <w:tc>
          <w:tcPr>
            <w:tcW w:w="6164" w:type="dxa"/>
            <w:tcBorders>
              <w:top w:val="nil"/>
              <w:left w:val="nil"/>
              <w:bottom w:val="nil"/>
              <w:right w:val="nil"/>
            </w:tcBorders>
            <w:vAlign w:val="center"/>
            <w:hideMark/>
          </w:tcPr>
          <w:p w14:paraId="55FB1E58"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Novčani primici od glavnice kredita, pozajmica i drugih posudbi</w:t>
            </w:r>
          </w:p>
        </w:tc>
        <w:tc>
          <w:tcPr>
            <w:tcW w:w="869" w:type="dxa"/>
            <w:tcBorders>
              <w:top w:val="nil"/>
              <w:left w:val="nil"/>
              <w:bottom w:val="nil"/>
              <w:right w:val="nil"/>
            </w:tcBorders>
            <w:vAlign w:val="center"/>
            <w:hideMark/>
          </w:tcPr>
          <w:p w14:paraId="1DC7F50E"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1B10E0D2" w14:textId="6A432E97" w:rsidR="00754775" w:rsidRPr="002936A4" w:rsidRDefault="002936A4" w:rsidP="00754775">
            <w:pPr>
              <w:widowControl/>
              <w:autoSpaceDE/>
              <w:autoSpaceDN/>
              <w:jc w:val="right"/>
              <w:rPr>
                <w:rFonts w:ascii="Arial" w:eastAsia="Times New Roman" w:hAnsi="Arial" w:cs="Arial"/>
                <w:sz w:val="18"/>
                <w:szCs w:val="18"/>
                <w:lang w:eastAsia="hr-HR"/>
              </w:rPr>
            </w:pPr>
            <w:r>
              <w:rPr>
                <w:rFonts w:ascii="Arial" w:eastAsia="Times New Roman" w:hAnsi="Arial" w:cs="Arial"/>
                <w:sz w:val="18"/>
                <w:szCs w:val="18"/>
                <w:lang w:eastAsia="hr-HR"/>
              </w:rPr>
              <w:t>-</w:t>
            </w:r>
          </w:p>
        </w:tc>
        <w:tc>
          <w:tcPr>
            <w:tcW w:w="957" w:type="dxa"/>
            <w:tcBorders>
              <w:top w:val="nil"/>
              <w:left w:val="nil"/>
              <w:bottom w:val="nil"/>
              <w:right w:val="nil"/>
            </w:tcBorders>
            <w:noWrap/>
            <w:vAlign w:val="center"/>
            <w:hideMark/>
          </w:tcPr>
          <w:p w14:paraId="718D9DBF" w14:textId="77777777" w:rsidR="00754775" w:rsidRPr="002936A4" w:rsidRDefault="00754775" w:rsidP="00754775">
            <w:pPr>
              <w:widowControl/>
              <w:autoSpaceDE/>
              <w:autoSpaceDN/>
              <w:jc w:val="right"/>
              <w:rPr>
                <w:rFonts w:ascii="Arial" w:eastAsia="Times New Roman" w:hAnsi="Arial" w:cs="Arial"/>
                <w:sz w:val="18"/>
                <w:szCs w:val="18"/>
                <w:lang w:eastAsia="hr-HR"/>
              </w:rPr>
            </w:pPr>
            <w:r w:rsidRPr="002936A4">
              <w:rPr>
                <w:rFonts w:ascii="Arial" w:eastAsia="Times New Roman" w:hAnsi="Arial" w:cs="Arial"/>
                <w:sz w:val="18"/>
                <w:szCs w:val="18"/>
                <w:lang w:eastAsia="hr-HR"/>
              </w:rPr>
              <w:t>1.048</w:t>
            </w:r>
          </w:p>
        </w:tc>
      </w:tr>
      <w:tr w:rsidR="00754775" w:rsidRPr="002936A4" w14:paraId="5E4B95F9" w14:textId="77777777" w:rsidTr="00754775">
        <w:trPr>
          <w:trHeight w:val="332"/>
        </w:trPr>
        <w:tc>
          <w:tcPr>
            <w:tcW w:w="6164" w:type="dxa"/>
            <w:tcBorders>
              <w:top w:val="nil"/>
              <w:left w:val="nil"/>
              <w:bottom w:val="nil"/>
              <w:right w:val="nil"/>
            </w:tcBorders>
            <w:vAlign w:val="center"/>
            <w:hideMark/>
          </w:tcPr>
          <w:p w14:paraId="7B6643AC"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Novčani izdaci za otplatu glavnice kredita i obveznica</w:t>
            </w:r>
          </w:p>
        </w:tc>
        <w:tc>
          <w:tcPr>
            <w:tcW w:w="869" w:type="dxa"/>
            <w:tcBorders>
              <w:top w:val="nil"/>
              <w:left w:val="nil"/>
              <w:bottom w:val="nil"/>
              <w:right w:val="nil"/>
            </w:tcBorders>
            <w:vAlign w:val="bottom"/>
            <w:hideMark/>
          </w:tcPr>
          <w:p w14:paraId="1D3F06D6"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15F60235" w14:textId="2BF71438" w:rsidR="00754775" w:rsidRPr="002936A4" w:rsidRDefault="002936A4" w:rsidP="00754775">
            <w:pPr>
              <w:widowControl/>
              <w:autoSpaceDE/>
              <w:autoSpaceDN/>
              <w:jc w:val="right"/>
              <w:rPr>
                <w:rFonts w:ascii="Arial" w:eastAsia="Times New Roman" w:hAnsi="Arial" w:cs="Arial"/>
                <w:sz w:val="18"/>
                <w:szCs w:val="18"/>
                <w:lang w:eastAsia="hr-HR"/>
              </w:rPr>
            </w:pPr>
            <w:r>
              <w:rPr>
                <w:rFonts w:ascii="Arial" w:eastAsia="Times New Roman" w:hAnsi="Arial" w:cs="Arial"/>
                <w:sz w:val="18"/>
                <w:szCs w:val="18"/>
                <w:lang w:eastAsia="hr-HR"/>
              </w:rPr>
              <w:t>(213)</w:t>
            </w:r>
          </w:p>
        </w:tc>
        <w:tc>
          <w:tcPr>
            <w:tcW w:w="957" w:type="dxa"/>
            <w:tcBorders>
              <w:top w:val="nil"/>
              <w:left w:val="nil"/>
              <w:bottom w:val="nil"/>
              <w:right w:val="nil"/>
            </w:tcBorders>
            <w:noWrap/>
            <w:vAlign w:val="center"/>
            <w:hideMark/>
          </w:tcPr>
          <w:p w14:paraId="19BF6327" w14:textId="38043EE8" w:rsidR="00754775" w:rsidRPr="002936A4" w:rsidRDefault="002936A4" w:rsidP="00754775">
            <w:pPr>
              <w:widowControl/>
              <w:autoSpaceDE/>
              <w:autoSpaceDN/>
              <w:jc w:val="right"/>
              <w:rPr>
                <w:rFonts w:ascii="Arial" w:eastAsia="Times New Roman" w:hAnsi="Arial" w:cs="Arial"/>
                <w:sz w:val="18"/>
                <w:szCs w:val="18"/>
                <w:lang w:eastAsia="hr-HR"/>
              </w:rPr>
            </w:pPr>
            <w:r>
              <w:rPr>
                <w:rFonts w:ascii="Arial" w:eastAsia="Times New Roman" w:hAnsi="Arial" w:cs="Arial"/>
                <w:sz w:val="18"/>
                <w:szCs w:val="18"/>
                <w:lang w:eastAsia="hr-HR"/>
              </w:rPr>
              <w:t>-</w:t>
            </w:r>
          </w:p>
        </w:tc>
      </w:tr>
      <w:tr w:rsidR="00754775" w:rsidRPr="002936A4" w14:paraId="4570415D" w14:textId="77777777" w:rsidTr="00754775">
        <w:trPr>
          <w:trHeight w:val="332"/>
        </w:trPr>
        <w:tc>
          <w:tcPr>
            <w:tcW w:w="6164" w:type="dxa"/>
            <w:tcBorders>
              <w:top w:val="nil"/>
              <w:left w:val="nil"/>
              <w:bottom w:val="nil"/>
              <w:right w:val="nil"/>
            </w:tcBorders>
            <w:noWrap/>
            <w:vAlign w:val="center"/>
            <w:hideMark/>
          </w:tcPr>
          <w:p w14:paraId="14C56440"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Novčani izdaci za najam</w:t>
            </w:r>
          </w:p>
        </w:tc>
        <w:tc>
          <w:tcPr>
            <w:tcW w:w="869" w:type="dxa"/>
            <w:tcBorders>
              <w:top w:val="nil"/>
              <w:left w:val="nil"/>
              <w:bottom w:val="nil"/>
              <w:right w:val="nil"/>
            </w:tcBorders>
            <w:vAlign w:val="bottom"/>
            <w:hideMark/>
          </w:tcPr>
          <w:p w14:paraId="73A3A936"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vAlign w:val="center"/>
            <w:hideMark/>
          </w:tcPr>
          <w:p w14:paraId="689F8522"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(1.608)</w:t>
            </w:r>
          </w:p>
        </w:tc>
        <w:tc>
          <w:tcPr>
            <w:tcW w:w="957" w:type="dxa"/>
            <w:tcBorders>
              <w:top w:val="nil"/>
              <w:left w:val="nil"/>
              <w:bottom w:val="nil"/>
              <w:right w:val="nil"/>
            </w:tcBorders>
            <w:noWrap/>
            <w:vAlign w:val="center"/>
            <w:hideMark/>
          </w:tcPr>
          <w:p w14:paraId="4AC367C1" w14:textId="479E1340" w:rsidR="00754775" w:rsidRPr="002936A4" w:rsidRDefault="002936A4" w:rsidP="00754775">
            <w:pPr>
              <w:widowControl/>
              <w:autoSpaceDE/>
              <w:autoSpaceDN/>
              <w:jc w:val="right"/>
              <w:rPr>
                <w:rFonts w:ascii="Arial" w:eastAsia="Times New Roman" w:hAnsi="Arial" w:cs="Arial"/>
                <w:sz w:val="18"/>
                <w:szCs w:val="18"/>
                <w:lang w:eastAsia="hr-HR"/>
              </w:rPr>
            </w:pPr>
            <w:r>
              <w:rPr>
                <w:rFonts w:ascii="Arial" w:eastAsia="Times New Roman" w:hAnsi="Arial" w:cs="Arial"/>
                <w:sz w:val="18"/>
                <w:szCs w:val="18"/>
                <w:lang w:eastAsia="hr-HR"/>
              </w:rPr>
              <w:t>(</w:t>
            </w:r>
            <w:r w:rsidR="00754775" w:rsidRPr="002936A4">
              <w:rPr>
                <w:rFonts w:ascii="Arial" w:eastAsia="Times New Roman" w:hAnsi="Arial" w:cs="Arial"/>
                <w:sz w:val="18"/>
                <w:szCs w:val="18"/>
                <w:lang w:eastAsia="hr-HR"/>
              </w:rPr>
              <w:t>1.438</w:t>
            </w:r>
            <w:r>
              <w:rPr>
                <w:rFonts w:ascii="Arial" w:eastAsia="Times New Roman" w:hAnsi="Arial" w:cs="Arial"/>
                <w:sz w:val="18"/>
                <w:szCs w:val="18"/>
                <w:lang w:eastAsia="hr-HR"/>
              </w:rPr>
              <w:t>)</w:t>
            </w:r>
          </w:p>
        </w:tc>
      </w:tr>
      <w:tr w:rsidR="00754775" w:rsidRPr="002936A4" w14:paraId="337FB38F" w14:textId="77777777" w:rsidTr="00754775">
        <w:trPr>
          <w:trHeight w:val="332"/>
        </w:trPr>
        <w:tc>
          <w:tcPr>
            <w:tcW w:w="6164" w:type="dxa"/>
            <w:tcBorders>
              <w:top w:val="single" w:sz="4" w:space="0" w:color="auto"/>
              <w:left w:val="nil"/>
              <w:bottom w:val="single" w:sz="4" w:space="0" w:color="auto"/>
              <w:right w:val="nil"/>
            </w:tcBorders>
            <w:noWrap/>
            <w:vAlign w:val="center"/>
            <w:hideMark/>
          </w:tcPr>
          <w:p w14:paraId="7E8855FD" w14:textId="77777777" w:rsidR="00754775" w:rsidRPr="002936A4" w:rsidRDefault="00754775" w:rsidP="00754775">
            <w:pPr>
              <w:widowControl/>
              <w:autoSpaceDE/>
              <w:autoSpaceDN/>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Neto novčani tok iz financijskih aktivnosti</w:t>
            </w:r>
          </w:p>
        </w:tc>
        <w:tc>
          <w:tcPr>
            <w:tcW w:w="869" w:type="dxa"/>
            <w:tcBorders>
              <w:top w:val="single" w:sz="4" w:space="0" w:color="auto"/>
              <w:left w:val="nil"/>
              <w:bottom w:val="single" w:sz="4" w:space="0" w:color="auto"/>
              <w:right w:val="nil"/>
            </w:tcBorders>
            <w:vAlign w:val="bottom"/>
            <w:hideMark/>
          </w:tcPr>
          <w:p w14:paraId="4F57B682" w14:textId="77777777" w:rsidR="00754775" w:rsidRPr="002936A4" w:rsidRDefault="00754775" w:rsidP="00754775">
            <w:pPr>
              <w:widowControl/>
              <w:autoSpaceDE/>
              <w:autoSpaceDN/>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 </w:t>
            </w:r>
          </w:p>
        </w:tc>
        <w:tc>
          <w:tcPr>
            <w:tcW w:w="957" w:type="dxa"/>
            <w:tcBorders>
              <w:top w:val="single" w:sz="4" w:space="0" w:color="auto"/>
              <w:left w:val="nil"/>
              <w:bottom w:val="single" w:sz="4" w:space="0" w:color="auto"/>
              <w:right w:val="nil"/>
            </w:tcBorders>
            <w:vAlign w:val="center"/>
            <w:hideMark/>
          </w:tcPr>
          <w:p w14:paraId="73016CC5"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(1.821)</w:t>
            </w:r>
          </w:p>
        </w:tc>
        <w:tc>
          <w:tcPr>
            <w:tcW w:w="957" w:type="dxa"/>
            <w:tcBorders>
              <w:top w:val="single" w:sz="4" w:space="0" w:color="auto"/>
              <w:left w:val="nil"/>
              <w:bottom w:val="single" w:sz="4" w:space="0" w:color="auto"/>
              <w:right w:val="nil"/>
            </w:tcBorders>
            <w:vAlign w:val="center"/>
            <w:hideMark/>
          </w:tcPr>
          <w:p w14:paraId="18B6AFB7"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(390)</w:t>
            </w:r>
          </w:p>
        </w:tc>
      </w:tr>
      <w:tr w:rsidR="00754775" w:rsidRPr="002936A4" w14:paraId="6CB8A512" w14:textId="77777777" w:rsidTr="00754775">
        <w:trPr>
          <w:trHeight w:val="332"/>
        </w:trPr>
        <w:tc>
          <w:tcPr>
            <w:tcW w:w="6164" w:type="dxa"/>
            <w:tcBorders>
              <w:top w:val="nil"/>
              <w:left w:val="nil"/>
              <w:bottom w:val="nil"/>
              <w:right w:val="nil"/>
            </w:tcBorders>
            <w:noWrap/>
            <w:vAlign w:val="center"/>
            <w:hideMark/>
          </w:tcPr>
          <w:p w14:paraId="451831A4"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p>
        </w:tc>
        <w:tc>
          <w:tcPr>
            <w:tcW w:w="869" w:type="dxa"/>
            <w:tcBorders>
              <w:top w:val="nil"/>
              <w:left w:val="nil"/>
              <w:bottom w:val="nil"/>
              <w:right w:val="nil"/>
            </w:tcBorders>
            <w:vAlign w:val="bottom"/>
            <w:hideMark/>
          </w:tcPr>
          <w:p w14:paraId="4C353F5D" w14:textId="77777777" w:rsidR="00754775" w:rsidRPr="002936A4" w:rsidRDefault="00754775" w:rsidP="00754775">
            <w:pPr>
              <w:widowControl/>
              <w:autoSpaceDE/>
              <w:autoSpaceDN/>
              <w:rPr>
                <w:rFonts w:ascii="Arial" w:eastAsia="Times New Roman" w:hAnsi="Arial" w:cs="Arial"/>
                <w:sz w:val="18"/>
                <w:szCs w:val="18"/>
                <w:lang w:eastAsia="hr-HR"/>
              </w:rPr>
            </w:pPr>
          </w:p>
        </w:tc>
        <w:tc>
          <w:tcPr>
            <w:tcW w:w="957" w:type="dxa"/>
            <w:tcBorders>
              <w:top w:val="nil"/>
              <w:left w:val="nil"/>
              <w:bottom w:val="nil"/>
              <w:right w:val="nil"/>
            </w:tcBorders>
            <w:noWrap/>
            <w:vAlign w:val="center"/>
            <w:hideMark/>
          </w:tcPr>
          <w:p w14:paraId="31CCA402" w14:textId="77777777" w:rsidR="00754775" w:rsidRPr="002936A4" w:rsidRDefault="00754775" w:rsidP="00754775">
            <w:pPr>
              <w:widowControl/>
              <w:autoSpaceDE/>
              <w:autoSpaceDN/>
              <w:rPr>
                <w:rFonts w:ascii="Arial" w:eastAsia="Times New Roman" w:hAnsi="Arial" w:cs="Arial"/>
                <w:sz w:val="18"/>
                <w:szCs w:val="18"/>
                <w:lang w:eastAsia="hr-HR"/>
              </w:rPr>
            </w:pPr>
          </w:p>
        </w:tc>
        <w:tc>
          <w:tcPr>
            <w:tcW w:w="957" w:type="dxa"/>
            <w:tcBorders>
              <w:top w:val="nil"/>
              <w:left w:val="nil"/>
              <w:bottom w:val="nil"/>
              <w:right w:val="nil"/>
            </w:tcBorders>
            <w:noWrap/>
            <w:vAlign w:val="center"/>
            <w:hideMark/>
          </w:tcPr>
          <w:p w14:paraId="12BCB6AC" w14:textId="77777777" w:rsidR="00754775" w:rsidRPr="002936A4" w:rsidRDefault="00754775" w:rsidP="00754775">
            <w:pPr>
              <w:widowControl/>
              <w:autoSpaceDE/>
              <w:autoSpaceDN/>
              <w:rPr>
                <w:rFonts w:ascii="Arial" w:eastAsia="Times New Roman" w:hAnsi="Arial" w:cs="Arial"/>
                <w:sz w:val="18"/>
                <w:szCs w:val="18"/>
                <w:lang w:eastAsia="hr-HR"/>
              </w:rPr>
            </w:pPr>
          </w:p>
        </w:tc>
      </w:tr>
      <w:tr w:rsidR="00754775" w:rsidRPr="002936A4" w14:paraId="57B374DC" w14:textId="77777777" w:rsidTr="00754775">
        <w:trPr>
          <w:trHeight w:val="332"/>
        </w:trPr>
        <w:tc>
          <w:tcPr>
            <w:tcW w:w="6164" w:type="dxa"/>
            <w:tcBorders>
              <w:top w:val="nil"/>
              <w:left w:val="nil"/>
              <w:bottom w:val="nil"/>
              <w:right w:val="nil"/>
            </w:tcBorders>
            <w:noWrap/>
            <w:vAlign w:val="center"/>
            <w:hideMark/>
          </w:tcPr>
          <w:p w14:paraId="02A19369"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UKUPNI NETO NOVČANI TIJEK</w:t>
            </w:r>
          </w:p>
        </w:tc>
        <w:tc>
          <w:tcPr>
            <w:tcW w:w="869" w:type="dxa"/>
            <w:tcBorders>
              <w:top w:val="nil"/>
              <w:left w:val="nil"/>
              <w:bottom w:val="nil"/>
              <w:right w:val="nil"/>
            </w:tcBorders>
            <w:vAlign w:val="center"/>
            <w:hideMark/>
          </w:tcPr>
          <w:p w14:paraId="0BA0DDF7"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vAlign w:val="center"/>
            <w:hideMark/>
          </w:tcPr>
          <w:p w14:paraId="357016C3"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(294)</w:t>
            </w:r>
          </w:p>
        </w:tc>
        <w:tc>
          <w:tcPr>
            <w:tcW w:w="957" w:type="dxa"/>
            <w:tcBorders>
              <w:top w:val="nil"/>
              <w:left w:val="nil"/>
              <w:bottom w:val="nil"/>
              <w:right w:val="nil"/>
            </w:tcBorders>
            <w:vAlign w:val="center"/>
            <w:hideMark/>
          </w:tcPr>
          <w:p w14:paraId="282612FE"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(61)</w:t>
            </w:r>
          </w:p>
        </w:tc>
      </w:tr>
      <w:tr w:rsidR="00754775" w:rsidRPr="002936A4" w14:paraId="74785CFD" w14:textId="77777777" w:rsidTr="00754775">
        <w:trPr>
          <w:trHeight w:val="332"/>
        </w:trPr>
        <w:tc>
          <w:tcPr>
            <w:tcW w:w="6164" w:type="dxa"/>
            <w:tcBorders>
              <w:top w:val="nil"/>
              <w:left w:val="nil"/>
              <w:bottom w:val="nil"/>
              <w:right w:val="nil"/>
            </w:tcBorders>
            <w:noWrap/>
            <w:vAlign w:val="center"/>
            <w:hideMark/>
          </w:tcPr>
          <w:p w14:paraId="1A970CEB" w14:textId="77777777" w:rsidR="00754775" w:rsidRPr="002936A4" w:rsidRDefault="00754775" w:rsidP="00754775">
            <w:pPr>
              <w:widowControl/>
              <w:autoSpaceDE/>
              <w:autoSpaceDN/>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Novac i novčani ekvivalenti na početku razdoblja</w:t>
            </w:r>
          </w:p>
        </w:tc>
        <w:tc>
          <w:tcPr>
            <w:tcW w:w="869" w:type="dxa"/>
            <w:tcBorders>
              <w:top w:val="nil"/>
              <w:left w:val="nil"/>
              <w:bottom w:val="nil"/>
              <w:right w:val="nil"/>
            </w:tcBorders>
            <w:noWrap/>
            <w:vAlign w:val="bottom"/>
            <w:hideMark/>
          </w:tcPr>
          <w:p w14:paraId="2FD7438D" w14:textId="77777777" w:rsidR="00754775" w:rsidRPr="002936A4" w:rsidRDefault="00754775" w:rsidP="00754775">
            <w:pPr>
              <w:widowControl/>
              <w:autoSpaceDE/>
              <w:autoSpaceDN/>
              <w:rPr>
                <w:rFonts w:ascii="Arial" w:eastAsia="Times New Roman" w:hAnsi="Arial" w:cs="Arial"/>
                <w:color w:val="000000"/>
                <w:sz w:val="18"/>
                <w:szCs w:val="18"/>
                <w:lang w:eastAsia="hr-HR"/>
              </w:rPr>
            </w:pPr>
          </w:p>
        </w:tc>
        <w:tc>
          <w:tcPr>
            <w:tcW w:w="957" w:type="dxa"/>
            <w:tcBorders>
              <w:top w:val="nil"/>
              <w:left w:val="nil"/>
              <w:bottom w:val="nil"/>
              <w:right w:val="nil"/>
            </w:tcBorders>
            <w:noWrap/>
            <w:vAlign w:val="center"/>
            <w:hideMark/>
          </w:tcPr>
          <w:p w14:paraId="70474A31"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434</w:t>
            </w:r>
          </w:p>
        </w:tc>
        <w:tc>
          <w:tcPr>
            <w:tcW w:w="957" w:type="dxa"/>
            <w:tcBorders>
              <w:top w:val="nil"/>
              <w:left w:val="nil"/>
              <w:bottom w:val="nil"/>
              <w:right w:val="nil"/>
            </w:tcBorders>
            <w:noWrap/>
            <w:vAlign w:val="center"/>
            <w:hideMark/>
          </w:tcPr>
          <w:p w14:paraId="79F62F0F" w14:textId="77777777" w:rsidR="00754775" w:rsidRPr="002936A4" w:rsidRDefault="00754775" w:rsidP="00754775">
            <w:pPr>
              <w:widowControl/>
              <w:autoSpaceDE/>
              <w:autoSpaceDN/>
              <w:jc w:val="right"/>
              <w:rPr>
                <w:rFonts w:ascii="Arial" w:eastAsia="Times New Roman" w:hAnsi="Arial" w:cs="Arial"/>
                <w:color w:val="000000"/>
                <w:sz w:val="18"/>
                <w:szCs w:val="18"/>
                <w:lang w:eastAsia="hr-HR"/>
              </w:rPr>
            </w:pPr>
            <w:r w:rsidRPr="002936A4">
              <w:rPr>
                <w:rFonts w:ascii="Arial" w:eastAsia="Times New Roman" w:hAnsi="Arial" w:cs="Arial"/>
                <w:color w:val="000000"/>
                <w:sz w:val="18"/>
                <w:szCs w:val="18"/>
                <w:lang w:eastAsia="hr-HR"/>
              </w:rPr>
              <w:t>140</w:t>
            </w:r>
          </w:p>
        </w:tc>
      </w:tr>
      <w:tr w:rsidR="00754775" w:rsidRPr="002936A4" w14:paraId="33025646" w14:textId="77777777" w:rsidTr="00754775">
        <w:trPr>
          <w:trHeight w:val="332"/>
        </w:trPr>
        <w:tc>
          <w:tcPr>
            <w:tcW w:w="6164" w:type="dxa"/>
            <w:tcBorders>
              <w:top w:val="single" w:sz="4" w:space="0" w:color="auto"/>
              <w:left w:val="nil"/>
              <w:bottom w:val="single" w:sz="4" w:space="0" w:color="auto"/>
              <w:right w:val="nil"/>
            </w:tcBorders>
            <w:noWrap/>
            <w:vAlign w:val="center"/>
            <w:hideMark/>
          </w:tcPr>
          <w:p w14:paraId="48945091" w14:textId="77777777" w:rsidR="00754775" w:rsidRPr="002936A4" w:rsidRDefault="00754775" w:rsidP="00754775">
            <w:pPr>
              <w:widowControl/>
              <w:autoSpaceDE/>
              <w:autoSpaceDN/>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Novac i novčani ekvivalenti na kraju razdoblja</w:t>
            </w:r>
          </w:p>
        </w:tc>
        <w:tc>
          <w:tcPr>
            <w:tcW w:w="869" w:type="dxa"/>
            <w:tcBorders>
              <w:top w:val="single" w:sz="4" w:space="0" w:color="auto"/>
              <w:left w:val="nil"/>
              <w:bottom w:val="single" w:sz="4" w:space="0" w:color="auto"/>
              <w:right w:val="nil"/>
            </w:tcBorders>
            <w:noWrap/>
            <w:vAlign w:val="bottom"/>
            <w:hideMark/>
          </w:tcPr>
          <w:p w14:paraId="7CE3B1D9" w14:textId="77777777" w:rsidR="00754775" w:rsidRPr="002936A4" w:rsidRDefault="00754775" w:rsidP="00754775">
            <w:pPr>
              <w:widowControl/>
              <w:autoSpaceDE/>
              <w:autoSpaceDN/>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 </w:t>
            </w:r>
          </w:p>
        </w:tc>
        <w:tc>
          <w:tcPr>
            <w:tcW w:w="957" w:type="dxa"/>
            <w:tcBorders>
              <w:top w:val="single" w:sz="4" w:space="0" w:color="auto"/>
              <w:left w:val="nil"/>
              <w:bottom w:val="single" w:sz="4" w:space="0" w:color="auto"/>
              <w:right w:val="nil"/>
            </w:tcBorders>
            <w:noWrap/>
            <w:vAlign w:val="center"/>
            <w:hideMark/>
          </w:tcPr>
          <w:p w14:paraId="462AD69B"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140</w:t>
            </w:r>
          </w:p>
        </w:tc>
        <w:tc>
          <w:tcPr>
            <w:tcW w:w="957" w:type="dxa"/>
            <w:tcBorders>
              <w:top w:val="single" w:sz="4" w:space="0" w:color="auto"/>
              <w:left w:val="nil"/>
              <w:bottom w:val="single" w:sz="4" w:space="0" w:color="auto"/>
              <w:right w:val="nil"/>
            </w:tcBorders>
            <w:noWrap/>
            <w:vAlign w:val="center"/>
            <w:hideMark/>
          </w:tcPr>
          <w:p w14:paraId="7477CD0D" w14:textId="77777777" w:rsidR="00754775" w:rsidRPr="002936A4" w:rsidRDefault="00754775" w:rsidP="00754775">
            <w:pPr>
              <w:widowControl/>
              <w:autoSpaceDE/>
              <w:autoSpaceDN/>
              <w:jc w:val="right"/>
              <w:rPr>
                <w:rFonts w:ascii="Arial" w:eastAsia="Times New Roman" w:hAnsi="Arial" w:cs="Arial"/>
                <w:b/>
                <w:bCs/>
                <w:color w:val="000000"/>
                <w:sz w:val="18"/>
                <w:szCs w:val="18"/>
                <w:lang w:eastAsia="hr-HR"/>
              </w:rPr>
            </w:pPr>
            <w:r w:rsidRPr="002936A4">
              <w:rPr>
                <w:rFonts w:ascii="Arial" w:eastAsia="Times New Roman" w:hAnsi="Arial" w:cs="Arial"/>
                <w:b/>
                <w:bCs/>
                <w:color w:val="000000"/>
                <w:sz w:val="18"/>
                <w:szCs w:val="18"/>
                <w:lang w:eastAsia="hr-HR"/>
              </w:rPr>
              <w:t>79</w:t>
            </w:r>
          </w:p>
        </w:tc>
      </w:tr>
    </w:tbl>
    <w:p w14:paraId="46C08BD6" w14:textId="77777777" w:rsidR="000C3387" w:rsidRPr="00C056D5" w:rsidRDefault="000C3387" w:rsidP="005E45BA">
      <w:pPr>
        <w:pStyle w:val="BodyText"/>
        <w:spacing w:before="240" w:after="240"/>
        <w:jc w:val="center"/>
        <w:rPr>
          <w:rFonts w:ascii="Arial" w:hAnsi="Arial" w:cs="Arial"/>
        </w:rPr>
      </w:pPr>
    </w:p>
    <w:p w14:paraId="63C16F3A" w14:textId="4939E81B" w:rsidR="00CE16AD" w:rsidRPr="00C056D5" w:rsidRDefault="0013601F" w:rsidP="005E45BA">
      <w:pPr>
        <w:pStyle w:val="BodyText"/>
        <w:spacing w:before="240" w:after="240"/>
        <w:jc w:val="center"/>
        <w:rPr>
          <w:rFonts w:ascii="Arial" w:hAnsi="Arial" w:cs="Arial"/>
        </w:rPr>
      </w:pPr>
      <w:r w:rsidRPr="00C056D5">
        <w:rPr>
          <w:rFonts w:ascii="Arial" w:hAnsi="Arial" w:cs="Arial"/>
        </w:rPr>
        <w:t>Popratne</w:t>
      </w:r>
      <w:r w:rsidRPr="00C056D5">
        <w:rPr>
          <w:rFonts w:ascii="Arial" w:hAnsi="Arial" w:cs="Arial"/>
          <w:spacing w:val="-10"/>
        </w:rPr>
        <w:t xml:space="preserve"> </w:t>
      </w:r>
      <w:r w:rsidRPr="00C056D5">
        <w:rPr>
          <w:rFonts w:ascii="Arial" w:hAnsi="Arial" w:cs="Arial"/>
        </w:rPr>
        <w:t>bilješke</w:t>
      </w:r>
      <w:r w:rsidRPr="00C056D5">
        <w:rPr>
          <w:rFonts w:ascii="Arial" w:hAnsi="Arial" w:cs="Arial"/>
          <w:spacing w:val="-7"/>
        </w:rPr>
        <w:t xml:space="preserve"> </w:t>
      </w:r>
      <w:r w:rsidRPr="00C056D5">
        <w:rPr>
          <w:rFonts w:ascii="Arial" w:hAnsi="Arial" w:cs="Arial"/>
        </w:rPr>
        <w:t>u</w:t>
      </w:r>
      <w:r w:rsidRPr="00C056D5">
        <w:rPr>
          <w:rFonts w:ascii="Arial" w:hAnsi="Arial" w:cs="Arial"/>
          <w:spacing w:val="-11"/>
        </w:rPr>
        <w:t xml:space="preserve"> </w:t>
      </w:r>
      <w:r w:rsidRPr="00C056D5">
        <w:rPr>
          <w:rFonts w:ascii="Arial" w:hAnsi="Arial" w:cs="Arial"/>
        </w:rPr>
        <w:t>nastavku</w:t>
      </w:r>
      <w:r w:rsidRPr="00C056D5">
        <w:rPr>
          <w:rFonts w:ascii="Arial" w:hAnsi="Arial" w:cs="Arial"/>
          <w:spacing w:val="-9"/>
        </w:rPr>
        <w:t xml:space="preserve"> </w:t>
      </w:r>
      <w:r w:rsidRPr="00C056D5">
        <w:rPr>
          <w:rFonts w:ascii="Arial" w:hAnsi="Arial" w:cs="Arial"/>
        </w:rPr>
        <w:t>čine</w:t>
      </w:r>
      <w:r w:rsidRPr="00C056D5">
        <w:rPr>
          <w:rFonts w:ascii="Arial" w:hAnsi="Arial" w:cs="Arial"/>
          <w:spacing w:val="-9"/>
        </w:rPr>
        <w:t xml:space="preserve"> </w:t>
      </w:r>
      <w:r w:rsidRPr="00C056D5">
        <w:rPr>
          <w:rFonts w:ascii="Arial" w:hAnsi="Arial" w:cs="Arial"/>
        </w:rPr>
        <w:t>sastavni</w:t>
      </w:r>
      <w:r w:rsidRPr="00C056D5">
        <w:rPr>
          <w:rFonts w:ascii="Arial" w:hAnsi="Arial" w:cs="Arial"/>
          <w:spacing w:val="-9"/>
        </w:rPr>
        <w:t xml:space="preserve"> </w:t>
      </w:r>
      <w:r w:rsidRPr="00C056D5">
        <w:rPr>
          <w:rFonts w:ascii="Arial" w:hAnsi="Arial" w:cs="Arial"/>
        </w:rPr>
        <w:t>dio</w:t>
      </w:r>
      <w:r w:rsidRPr="00C056D5">
        <w:rPr>
          <w:rFonts w:ascii="Arial" w:hAnsi="Arial" w:cs="Arial"/>
          <w:spacing w:val="-9"/>
        </w:rPr>
        <w:t xml:space="preserve"> </w:t>
      </w:r>
      <w:r w:rsidRPr="00C056D5">
        <w:rPr>
          <w:rFonts w:ascii="Arial" w:hAnsi="Arial" w:cs="Arial"/>
        </w:rPr>
        <w:t>ovih</w:t>
      </w:r>
      <w:r w:rsidRPr="00C056D5">
        <w:rPr>
          <w:rFonts w:ascii="Arial" w:hAnsi="Arial" w:cs="Arial"/>
          <w:spacing w:val="-11"/>
        </w:rPr>
        <w:t xml:space="preserve"> </w:t>
      </w:r>
      <w:r w:rsidRPr="00C056D5">
        <w:rPr>
          <w:rFonts w:ascii="Arial" w:hAnsi="Arial" w:cs="Arial"/>
        </w:rPr>
        <w:t>konsolidiranih</w:t>
      </w:r>
      <w:r w:rsidRPr="00C056D5">
        <w:rPr>
          <w:rFonts w:ascii="Arial" w:hAnsi="Arial" w:cs="Arial"/>
          <w:spacing w:val="-6"/>
        </w:rPr>
        <w:t xml:space="preserve"> </w:t>
      </w:r>
      <w:r w:rsidRPr="00C056D5">
        <w:rPr>
          <w:rFonts w:ascii="Arial" w:hAnsi="Arial" w:cs="Arial"/>
        </w:rPr>
        <w:t>godišnjih</w:t>
      </w:r>
      <w:r w:rsidRPr="00C056D5">
        <w:rPr>
          <w:rFonts w:ascii="Arial" w:hAnsi="Arial" w:cs="Arial"/>
          <w:spacing w:val="-9"/>
        </w:rPr>
        <w:t xml:space="preserve"> </w:t>
      </w:r>
      <w:r w:rsidRPr="00C056D5">
        <w:rPr>
          <w:rFonts w:ascii="Arial" w:hAnsi="Arial" w:cs="Arial"/>
        </w:rPr>
        <w:t>financijskih</w:t>
      </w:r>
      <w:r w:rsidRPr="00C056D5">
        <w:rPr>
          <w:rFonts w:ascii="Arial" w:hAnsi="Arial" w:cs="Arial"/>
          <w:spacing w:val="-11"/>
        </w:rPr>
        <w:t xml:space="preserve"> </w:t>
      </w:r>
      <w:r w:rsidRPr="00C056D5">
        <w:rPr>
          <w:rFonts w:ascii="Arial" w:hAnsi="Arial" w:cs="Arial"/>
          <w:spacing w:val="-2"/>
        </w:rPr>
        <w:t>izvještaja</w:t>
      </w:r>
    </w:p>
    <w:p w14:paraId="0ED4DFC9" w14:textId="77777777" w:rsidR="007D6F27" w:rsidRPr="00C056D5" w:rsidRDefault="007D6F27">
      <w:pPr>
        <w:spacing w:line="189" w:lineRule="exact"/>
        <w:rPr>
          <w:rFonts w:ascii="Arial" w:hAnsi="Arial" w:cs="Arial"/>
          <w:sz w:val="18"/>
        </w:rPr>
      </w:pPr>
    </w:p>
    <w:p w14:paraId="1799E216" w14:textId="77777777" w:rsidR="007D6F27" w:rsidRPr="00C056D5" w:rsidRDefault="007D6F27">
      <w:pPr>
        <w:spacing w:line="189" w:lineRule="exact"/>
        <w:rPr>
          <w:rFonts w:ascii="Arial" w:hAnsi="Arial" w:cs="Arial"/>
          <w:sz w:val="18"/>
        </w:rPr>
        <w:sectPr w:rsidR="007D6F27" w:rsidRPr="00C056D5" w:rsidSect="00A76B83">
          <w:headerReference w:type="default" r:id="rId16"/>
          <w:pgSz w:w="11910" w:h="16850"/>
          <w:pgMar w:top="1440" w:right="1440" w:bottom="1440" w:left="1440" w:header="667" w:footer="965" w:gutter="0"/>
          <w:cols w:space="720"/>
          <w:docGrid w:linePitch="299"/>
        </w:sectPr>
      </w:pPr>
    </w:p>
    <w:p w14:paraId="05832516" w14:textId="77777777" w:rsidR="007F3988" w:rsidRPr="00C056D5" w:rsidRDefault="007F3988">
      <w:pPr>
        <w:spacing w:line="189" w:lineRule="exact"/>
        <w:rPr>
          <w:rFonts w:ascii="Arial" w:hAnsi="Arial" w:cs="Arial"/>
          <w:sz w:val="18"/>
        </w:rPr>
      </w:pPr>
    </w:p>
    <w:p w14:paraId="13326E39" w14:textId="77777777" w:rsidR="00BD210A" w:rsidRPr="00C056D5" w:rsidRDefault="00A24D0F" w:rsidP="00F0217D">
      <w:pPr>
        <w:pStyle w:val="ListParagraph"/>
        <w:numPr>
          <w:ilvl w:val="0"/>
          <w:numId w:val="1"/>
        </w:numPr>
        <w:spacing w:before="120" w:after="240"/>
        <w:ind w:left="709" w:hanging="709"/>
        <w:jc w:val="both"/>
        <w:rPr>
          <w:rFonts w:ascii="Arial" w:hAnsi="Arial" w:cs="Arial"/>
          <w:b/>
          <w:sz w:val="20"/>
        </w:rPr>
      </w:pPr>
      <w:r w:rsidRPr="00C056D5">
        <w:rPr>
          <w:rFonts w:ascii="Arial" w:hAnsi="Arial" w:cs="Arial"/>
          <w:b/>
          <w:sz w:val="20"/>
        </w:rPr>
        <w:t>Opći</w:t>
      </w:r>
      <w:r w:rsidRPr="00C056D5">
        <w:rPr>
          <w:rFonts w:ascii="Arial" w:hAnsi="Arial" w:cs="Arial"/>
          <w:b/>
          <w:spacing w:val="-7"/>
          <w:sz w:val="20"/>
        </w:rPr>
        <w:t xml:space="preserve"> </w:t>
      </w:r>
      <w:r w:rsidRPr="00C056D5">
        <w:rPr>
          <w:rFonts w:ascii="Arial" w:hAnsi="Arial" w:cs="Arial"/>
          <w:b/>
          <w:spacing w:val="-2"/>
          <w:sz w:val="20"/>
        </w:rPr>
        <w:t>podaci</w:t>
      </w:r>
    </w:p>
    <w:p w14:paraId="10BB4126" w14:textId="77777777" w:rsidR="00BD210A" w:rsidRPr="00C056D5" w:rsidRDefault="00A24D0F" w:rsidP="00F0217D">
      <w:pPr>
        <w:tabs>
          <w:tab w:val="left" w:pos="0"/>
        </w:tabs>
        <w:spacing w:before="120" w:after="120"/>
        <w:jc w:val="both"/>
        <w:rPr>
          <w:rFonts w:ascii="Arial" w:hAnsi="Arial" w:cs="Arial"/>
          <w:b/>
          <w:sz w:val="20"/>
        </w:rPr>
      </w:pPr>
      <w:r w:rsidRPr="00C056D5">
        <w:rPr>
          <w:rFonts w:ascii="Arial" w:hAnsi="Arial" w:cs="Arial"/>
          <w:b/>
          <w:sz w:val="20"/>
        </w:rPr>
        <w:t>Osnutak</w:t>
      </w:r>
      <w:r w:rsidRPr="00C056D5">
        <w:rPr>
          <w:rFonts w:ascii="Arial" w:hAnsi="Arial" w:cs="Arial"/>
          <w:b/>
          <w:spacing w:val="-6"/>
          <w:sz w:val="20"/>
        </w:rPr>
        <w:t xml:space="preserve"> </w:t>
      </w:r>
      <w:r w:rsidRPr="00C056D5">
        <w:rPr>
          <w:rFonts w:ascii="Arial" w:hAnsi="Arial" w:cs="Arial"/>
          <w:b/>
          <w:sz w:val="20"/>
        </w:rPr>
        <w:t>i</w:t>
      </w:r>
      <w:r w:rsidRPr="00C056D5">
        <w:rPr>
          <w:rFonts w:ascii="Arial" w:hAnsi="Arial" w:cs="Arial"/>
          <w:b/>
          <w:spacing w:val="-3"/>
          <w:sz w:val="20"/>
        </w:rPr>
        <w:t xml:space="preserve"> </w:t>
      </w:r>
      <w:r w:rsidRPr="00C056D5">
        <w:rPr>
          <w:rFonts w:ascii="Arial" w:hAnsi="Arial" w:cs="Arial"/>
          <w:b/>
          <w:spacing w:val="-2"/>
          <w:sz w:val="20"/>
        </w:rPr>
        <w:t>razvoj</w:t>
      </w:r>
    </w:p>
    <w:p w14:paraId="7ABF0A5F" w14:textId="77777777" w:rsidR="00BD210A" w:rsidRPr="00C056D5" w:rsidRDefault="00A24D0F" w:rsidP="00BF3BA4">
      <w:pPr>
        <w:pStyle w:val="BodyText"/>
        <w:tabs>
          <w:tab w:val="left" w:pos="0"/>
        </w:tabs>
        <w:spacing w:before="120" w:after="120"/>
        <w:jc w:val="both"/>
        <w:rPr>
          <w:rFonts w:ascii="Arial" w:hAnsi="Arial" w:cs="Arial"/>
        </w:rPr>
      </w:pPr>
      <w:r w:rsidRPr="00C056D5">
        <w:rPr>
          <w:rFonts w:ascii="Arial" w:hAnsi="Arial" w:cs="Arial"/>
        </w:rPr>
        <w:t>Institut IGH d.d., Zagreb, Janka Rakuše 1, (</w:t>
      </w:r>
      <w:r w:rsidR="0080251F" w:rsidRPr="00C056D5">
        <w:rPr>
          <w:rFonts w:ascii="Arial" w:hAnsi="Arial" w:cs="Arial"/>
        </w:rPr>
        <w:t>„</w:t>
      </w:r>
      <w:r w:rsidRPr="00C056D5">
        <w:rPr>
          <w:rFonts w:ascii="Arial" w:hAnsi="Arial" w:cs="Arial"/>
        </w:rPr>
        <w:t>Društvo</w:t>
      </w:r>
      <w:r w:rsidR="0080251F" w:rsidRPr="00C056D5">
        <w:rPr>
          <w:rFonts w:ascii="Arial" w:hAnsi="Arial" w:cs="Arial"/>
        </w:rPr>
        <w:t>“</w:t>
      </w:r>
      <w:r w:rsidRPr="00C056D5">
        <w:rPr>
          <w:rFonts w:ascii="Arial" w:hAnsi="Arial" w:cs="Arial"/>
        </w:rPr>
        <w:t xml:space="preserve">), OIB 79766124714, </w:t>
      </w:r>
      <w:r w:rsidR="000307C7" w:rsidRPr="00C056D5">
        <w:rPr>
          <w:rFonts w:ascii="Arial" w:hAnsi="Arial" w:cs="Arial"/>
        </w:rPr>
        <w:t xml:space="preserve">je dioničko društvo </w:t>
      </w:r>
      <w:r w:rsidRPr="00C056D5">
        <w:rPr>
          <w:rFonts w:ascii="Arial" w:hAnsi="Arial" w:cs="Arial"/>
        </w:rPr>
        <w:t>registrirano u sudskom registru Trgovačkog suda u Zagrebu pod matičnim brojem subjekta 080000959.</w:t>
      </w:r>
    </w:p>
    <w:p w14:paraId="0DFDC7DD" w14:textId="77777777" w:rsidR="00BD210A" w:rsidRPr="00C056D5" w:rsidRDefault="00A24D0F" w:rsidP="00F0217D">
      <w:pPr>
        <w:pStyle w:val="BodyText"/>
        <w:tabs>
          <w:tab w:val="left" w:pos="0"/>
        </w:tabs>
        <w:spacing w:before="120" w:after="120"/>
        <w:jc w:val="both"/>
        <w:rPr>
          <w:rFonts w:ascii="Arial" w:hAnsi="Arial" w:cs="Arial"/>
          <w:spacing w:val="-2"/>
        </w:rPr>
      </w:pPr>
      <w:r w:rsidRPr="00C056D5">
        <w:rPr>
          <w:rFonts w:ascii="Arial" w:hAnsi="Arial" w:cs="Arial"/>
        </w:rPr>
        <w:t>Dionice</w:t>
      </w:r>
      <w:r w:rsidRPr="00C056D5">
        <w:rPr>
          <w:rFonts w:ascii="Arial" w:hAnsi="Arial" w:cs="Arial"/>
          <w:spacing w:val="-11"/>
        </w:rPr>
        <w:t xml:space="preserve"> </w:t>
      </w:r>
      <w:r w:rsidRPr="00C056D5">
        <w:rPr>
          <w:rFonts w:ascii="Arial" w:hAnsi="Arial" w:cs="Arial"/>
        </w:rPr>
        <w:t>društva</w:t>
      </w:r>
      <w:r w:rsidRPr="00C056D5">
        <w:rPr>
          <w:rFonts w:ascii="Arial" w:hAnsi="Arial" w:cs="Arial"/>
          <w:spacing w:val="-9"/>
        </w:rPr>
        <w:t xml:space="preserve"> </w:t>
      </w:r>
      <w:r w:rsidRPr="00C056D5">
        <w:rPr>
          <w:rFonts w:ascii="Arial" w:hAnsi="Arial" w:cs="Arial"/>
        </w:rPr>
        <w:t>oznake</w:t>
      </w:r>
      <w:r w:rsidRPr="00C056D5">
        <w:rPr>
          <w:rFonts w:ascii="Arial" w:hAnsi="Arial" w:cs="Arial"/>
          <w:spacing w:val="-9"/>
        </w:rPr>
        <w:t xml:space="preserve"> </w:t>
      </w:r>
      <w:r w:rsidRPr="00C056D5">
        <w:rPr>
          <w:rFonts w:ascii="Arial" w:hAnsi="Arial" w:cs="Arial"/>
        </w:rPr>
        <w:t>IGH-R-A,</w:t>
      </w:r>
      <w:r w:rsidRPr="00C056D5">
        <w:rPr>
          <w:rFonts w:ascii="Arial" w:hAnsi="Arial" w:cs="Arial"/>
          <w:spacing w:val="-9"/>
        </w:rPr>
        <w:t xml:space="preserve"> </w:t>
      </w:r>
      <w:r w:rsidRPr="00C056D5">
        <w:rPr>
          <w:rFonts w:ascii="Arial" w:hAnsi="Arial" w:cs="Arial"/>
        </w:rPr>
        <w:t>ISIN:</w:t>
      </w:r>
      <w:r w:rsidRPr="00C056D5">
        <w:rPr>
          <w:rFonts w:ascii="Arial" w:hAnsi="Arial" w:cs="Arial"/>
          <w:spacing w:val="-10"/>
        </w:rPr>
        <w:t xml:space="preserve"> </w:t>
      </w:r>
      <w:r w:rsidRPr="00C056D5">
        <w:rPr>
          <w:rFonts w:ascii="Arial" w:hAnsi="Arial" w:cs="Arial"/>
        </w:rPr>
        <w:t>HRIGH0RA0006</w:t>
      </w:r>
      <w:r w:rsidRPr="00C056D5">
        <w:rPr>
          <w:rFonts w:ascii="Arial" w:hAnsi="Arial" w:cs="Arial"/>
          <w:spacing w:val="-9"/>
        </w:rPr>
        <w:t xml:space="preserve"> </w:t>
      </w:r>
      <w:r w:rsidRPr="00C056D5">
        <w:rPr>
          <w:rFonts w:ascii="Arial" w:hAnsi="Arial" w:cs="Arial"/>
        </w:rPr>
        <w:t>kotiraju</w:t>
      </w:r>
      <w:r w:rsidRPr="00C056D5">
        <w:rPr>
          <w:rFonts w:ascii="Arial" w:hAnsi="Arial" w:cs="Arial"/>
          <w:spacing w:val="-10"/>
        </w:rPr>
        <w:t xml:space="preserve"> </w:t>
      </w:r>
      <w:r w:rsidRPr="00C056D5">
        <w:rPr>
          <w:rFonts w:ascii="Arial" w:hAnsi="Arial" w:cs="Arial"/>
        </w:rPr>
        <w:t>na</w:t>
      </w:r>
      <w:r w:rsidRPr="00C056D5">
        <w:rPr>
          <w:rFonts w:ascii="Arial" w:hAnsi="Arial" w:cs="Arial"/>
          <w:spacing w:val="-9"/>
        </w:rPr>
        <w:t xml:space="preserve"> </w:t>
      </w:r>
      <w:r w:rsidRPr="00C056D5">
        <w:rPr>
          <w:rFonts w:ascii="Arial" w:hAnsi="Arial" w:cs="Arial"/>
        </w:rPr>
        <w:t>Zagrebačkoj</w:t>
      </w:r>
      <w:r w:rsidRPr="00C056D5">
        <w:rPr>
          <w:rFonts w:ascii="Arial" w:hAnsi="Arial" w:cs="Arial"/>
          <w:spacing w:val="-10"/>
        </w:rPr>
        <w:t xml:space="preserve"> </w:t>
      </w:r>
      <w:r w:rsidRPr="00C056D5">
        <w:rPr>
          <w:rFonts w:ascii="Arial" w:hAnsi="Arial" w:cs="Arial"/>
          <w:spacing w:val="-2"/>
        </w:rPr>
        <w:t>burzi.</w:t>
      </w:r>
    </w:p>
    <w:p w14:paraId="683B4ED4" w14:textId="77777777" w:rsidR="00DA2F49" w:rsidRPr="00C056D5" w:rsidRDefault="00DA2F49" w:rsidP="00DA2F49">
      <w:pPr>
        <w:pStyle w:val="BodyText"/>
        <w:tabs>
          <w:tab w:val="left" w:pos="0"/>
        </w:tabs>
        <w:spacing w:before="120" w:after="120"/>
        <w:jc w:val="both"/>
        <w:rPr>
          <w:rFonts w:ascii="Arial" w:hAnsi="Arial" w:cs="Arial"/>
        </w:rPr>
      </w:pPr>
      <w:r w:rsidRPr="00C056D5">
        <w:rPr>
          <w:rFonts w:ascii="Arial" w:hAnsi="Arial" w:cs="Arial"/>
        </w:rPr>
        <w:t>Konsolidirani financijski izvještaji obuhvaćaju članice od pet povezanih društava kako slijedi:</w:t>
      </w:r>
    </w:p>
    <w:p w14:paraId="464BF6CD" w14:textId="77777777" w:rsidR="00DA2F49" w:rsidRPr="00C056D5" w:rsidRDefault="00DA2F49" w:rsidP="00DA2F49">
      <w:pPr>
        <w:pStyle w:val="BodyText"/>
        <w:tabs>
          <w:tab w:val="left" w:pos="0"/>
        </w:tabs>
        <w:spacing w:before="120" w:after="120"/>
        <w:jc w:val="both"/>
        <w:rPr>
          <w:rFonts w:ascii="Arial" w:hAnsi="Arial" w:cs="Arial"/>
        </w:rPr>
      </w:pPr>
      <w:r w:rsidRPr="00C056D5">
        <w:rPr>
          <w:rFonts w:ascii="Arial" w:hAnsi="Arial" w:cs="Arial"/>
        </w:rPr>
        <w:t>• Institut IGH d.o.o. Mostar</w:t>
      </w:r>
    </w:p>
    <w:p w14:paraId="6B4803DE" w14:textId="77777777" w:rsidR="00DA2F49" w:rsidRPr="00C056D5" w:rsidRDefault="00DA2F49" w:rsidP="00DA2F49">
      <w:pPr>
        <w:pStyle w:val="BodyText"/>
        <w:tabs>
          <w:tab w:val="left" w:pos="0"/>
        </w:tabs>
        <w:spacing w:before="120" w:after="120"/>
        <w:jc w:val="both"/>
        <w:rPr>
          <w:rFonts w:ascii="Arial" w:hAnsi="Arial" w:cs="Arial"/>
        </w:rPr>
      </w:pPr>
      <w:r w:rsidRPr="00C056D5">
        <w:rPr>
          <w:rFonts w:ascii="Arial" w:hAnsi="Arial" w:cs="Arial"/>
        </w:rPr>
        <w:t>• IGH Business Advisory d.o.o., Zagreb</w:t>
      </w:r>
    </w:p>
    <w:p w14:paraId="44C93CFB" w14:textId="77777777" w:rsidR="00DA2F49" w:rsidRPr="00C056D5" w:rsidRDefault="00DA2F49" w:rsidP="00DA2F49">
      <w:pPr>
        <w:pStyle w:val="BodyText"/>
        <w:tabs>
          <w:tab w:val="left" w:pos="0"/>
        </w:tabs>
        <w:spacing w:before="120" w:after="120"/>
        <w:jc w:val="both"/>
        <w:rPr>
          <w:rFonts w:ascii="Arial" w:hAnsi="Arial" w:cs="Arial"/>
        </w:rPr>
      </w:pPr>
      <w:r w:rsidRPr="00C056D5">
        <w:rPr>
          <w:rFonts w:ascii="Arial" w:hAnsi="Arial" w:cs="Arial"/>
        </w:rPr>
        <w:t>• Incro d.o.o., Zagreb</w:t>
      </w:r>
    </w:p>
    <w:p w14:paraId="77354139" w14:textId="77777777" w:rsidR="00DA2F49" w:rsidRPr="00C056D5" w:rsidRDefault="00DA2F49" w:rsidP="00DA2F49">
      <w:pPr>
        <w:pStyle w:val="BodyText"/>
        <w:tabs>
          <w:tab w:val="left" w:pos="0"/>
        </w:tabs>
        <w:spacing w:before="120" w:after="120"/>
        <w:jc w:val="both"/>
        <w:rPr>
          <w:rFonts w:ascii="Arial" w:hAnsi="Arial" w:cs="Arial"/>
        </w:rPr>
      </w:pPr>
      <w:r w:rsidRPr="00C056D5">
        <w:rPr>
          <w:rFonts w:ascii="Arial" w:hAnsi="Arial" w:cs="Arial"/>
        </w:rPr>
        <w:t>• IGH Projektiranje d.o.o., Zagreb</w:t>
      </w:r>
    </w:p>
    <w:p w14:paraId="2EC91E18" w14:textId="511411F4" w:rsidR="00DA2F49" w:rsidRPr="00C056D5" w:rsidRDefault="00DA2F49" w:rsidP="00DA2F49">
      <w:pPr>
        <w:pStyle w:val="BodyText"/>
        <w:tabs>
          <w:tab w:val="left" w:pos="0"/>
        </w:tabs>
        <w:spacing w:before="120" w:after="120"/>
        <w:jc w:val="both"/>
        <w:rPr>
          <w:rFonts w:ascii="Arial" w:hAnsi="Arial" w:cs="Arial"/>
        </w:rPr>
      </w:pPr>
      <w:r w:rsidRPr="00C056D5">
        <w:rPr>
          <w:rFonts w:ascii="Arial" w:hAnsi="Arial" w:cs="Arial"/>
        </w:rPr>
        <w:t>• ETZ Ekonomsko tehnički zavod d.d., Osijek</w:t>
      </w:r>
    </w:p>
    <w:p w14:paraId="5BE92BBF" w14:textId="7F984072" w:rsidR="001E3DC3" w:rsidRPr="00C056D5" w:rsidRDefault="00DA2F49" w:rsidP="001E3DC3">
      <w:pPr>
        <w:pStyle w:val="BodyText"/>
        <w:tabs>
          <w:tab w:val="left" w:pos="0"/>
        </w:tabs>
        <w:spacing w:before="120" w:after="120"/>
        <w:jc w:val="both"/>
        <w:rPr>
          <w:rFonts w:ascii="Arial" w:hAnsi="Arial" w:cs="Arial"/>
        </w:rPr>
      </w:pPr>
      <w:r w:rsidRPr="00C056D5">
        <w:rPr>
          <w:rFonts w:ascii="Arial" w:hAnsi="Arial" w:cs="Arial"/>
        </w:rPr>
        <w:t>Grupa</w:t>
      </w:r>
      <w:r w:rsidR="00A24D0F" w:rsidRPr="00C056D5">
        <w:rPr>
          <w:rFonts w:ascii="Arial" w:hAnsi="Arial" w:cs="Arial"/>
        </w:rPr>
        <w:t xml:space="preserve"> se bavi stručnim i znanstveno-istraživačkim radom u području graditeljstva u što je uključeno: projektiranje, izrade studija, stručni nadzor, savjetodavne usluge, istražni radovi, dokazivanje uporabljivosti, laboratorijska ispitivanja i umjeravanja. Društvo je za spomenute djelatnosti certificirano u skladu s normama sustava održivog razvoja i to : </w:t>
      </w:r>
    </w:p>
    <w:p w14:paraId="1B401CA6" w14:textId="77777777" w:rsidR="001E3DC3" w:rsidRPr="00C056D5" w:rsidRDefault="001E3DC3">
      <w:pPr>
        <w:pStyle w:val="BodyText"/>
        <w:numPr>
          <w:ilvl w:val="0"/>
          <w:numId w:val="56"/>
        </w:numPr>
        <w:tabs>
          <w:tab w:val="left" w:pos="0"/>
        </w:tabs>
        <w:spacing w:before="120" w:after="120"/>
        <w:jc w:val="both"/>
        <w:rPr>
          <w:rFonts w:ascii="Arial" w:hAnsi="Arial" w:cs="Arial"/>
        </w:rPr>
      </w:pPr>
      <w:r w:rsidRPr="00C056D5">
        <w:rPr>
          <w:rFonts w:ascii="Arial" w:hAnsi="Arial" w:cs="Arial"/>
        </w:rPr>
        <w:t>HRN EN ISO 9001 – Sustavi upravljanja kvalitetom</w:t>
      </w:r>
    </w:p>
    <w:p w14:paraId="0597D31E" w14:textId="77777777" w:rsidR="001E3DC3" w:rsidRPr="00C056D5" w:rsidRDefault="001E3DC3">
      <w:pPr>
        <w:pStyle w:val="BodyText"/>
        <w:numPr>
          <w:ilvl w:val="0"/>
          <w:numId w:val="56"/>
        </w:numPr>
        <w:tabs>
          <w:tab w:val="left" w:pos="0"/>
        </w:tabs>
        <w:spacing w:before="120" w:after="120"/>
        <w:jc w:val="both"/>
        <w:rPr>
          <w:rFonts w:ascii="Arial" w:hAnsi="Arial" w:cs="Arial"/>
        </w:rPr>
      </w:pPr>
      <w:r w:rsidRPr="00C056D5">
        <w:rPr>
          <w:rFonts w:ascii="Arial" w:hAnsi="Arial" w:cs="Arial"/>
        </w:rPr>
        <w:t>HRN EN ISO 14001 – Sustavi upravljanja okolišom</w:t>
      </w:r>
    </w:p>
    <w:p w14:paraId="2C8ACBF7" w14:textId="77777777" w:rsidR="001E3DC3" w:rsidRPr="00C056D5" w:rsidRDefault="001E3DC3">
      <w:pPr>
        <w:pStyle w:val="BodyText"/>
        <w:numPr>
          <w:ilvl w:val="0"/>
          <w:numId w:val="56"/>
        </w:numPr>
        <w:tabs>
          <w:tab w:val="left" w:pos="0"/>
        </w:tabs>
        <w:spacing w:before="120" w:after="120"/>
        <w:jc w:val="both"/>
        <w:rPr>
          <w:rFonts w:ascii="Arial" w:hAnsi="Arial" w:cs="Arial"/>
        </w:rPr>
      </w:pPr>
      <w:r w:rsidRPr="00C056D5">
        <w:rPr>
          <w:rFonts w:ascii="Arial" w:hAnsi="Arial" w:cs="Arial"/>
        </w:rPr>
        <w:t>HRN EN ISO/IEC 17025 – Opći zahtjevi za osposobljenost – ispitni laboratorij</w:t>
      </w:r>
    </w:p>
    <w:p w14:paraId="63BF80B2" w14:textId="77777777" w:rsidR="001E3DC3" w:rsidRPr="00C056D5" w:rsidRDefault="001E3DC3">
      <w:pPr>
        <w:pStyle w:val="BodyText"/>
        <w:numPr>
          <w:ilvl w:val="0"/>
          <w:numId w:val="56"/>
        </w:numPr>
        <w:tabs>
          <w:tab w:val="left" w:pos="0"/>
        </w:tabs>
        <w:spacing w:before="120" w:after="120"/>
        <w:jc w:val="both"/>
        <w:rPr>
          <w:rFonts w:ascii="Arial" w:hAnsi="Arial" w:cs="Arial"/>
        </w:rPr>
      </w:pPr>
      <w:r w:rsidRPr="00C056D5">
        <w:rPr>
          <w:rFonts w:ascii="Arial" w:hAnsi="Arial" w:cs="Arial"/>
        </w:rPr>
        <w:t>HRN EN ISO/IEC 17025 – Opći zahtjevi za osposobljenost – umjerni  laboratorij</w:t>
      </w:r>
    </w:p>
    <w:p w14:paraId="44B90ED2" w14:textId="77777777" w:rsidR="001E3DC3" w:rsidRPr="00C056D5" w:rsidRDefault="001E3DC3">
      <w:pPr>
        <w:pStyle w:val="BodyText"/>
        <w:numPr>
          <w:ilvl w:val="0"/>
          <w:numId w:val="56"/>
        </w:numPr>
        <w:tabs>
          <w:tab w:val="left" w:pos="0"/>
        </w:tabs>
        <w:spacing w:before="120" w:after="120"/>
        <w:jc w:val="both"/>
        <w:rPr>
          <w:rFonts w:ascii="Arial" w:hAnsi="Arial" w:cs="Arial"/>
        </w:rPr>
      </w:pPr>
      <w:r w:rsidRPr="00C056D5">
        <w:rPr>
          <w:rFonts w:ascii="Arial" w:hAnsi="Arial" w:cs="Arial"/>
        </w:rPr>
        <w:t>HRN EN ISO/IEC 17065 – Ocjenjivanje sukladnosti - Zahtjevi za tijela koja provode certifikaciju proizvoda, procesa i usluga</w:t>
      </w:r>
    </w:p>
    <w:p w14:paraId="0A7A662F" w14:textId="77777777" w:rsidR="001E3DC3" w:rsidRPr="00C056D5" w:rsidRDefault="001E3DC3">
      <w:pPr>
        <w:pStyle w:val="BodyText"/>
        <w:numPr>
          <w:ilvl w:val="0"/>
          <w:numId w:val="56"/>
        </w:numPr>
        <w:tabs>
          <w:tab w:val="left" w:pos="0"/>
        </w:tabs>
        <w:spacing w:before="120" w:after="120"/>
        <w:jc w:val="both"/>
        <w:rPr>
          <w:rFonts w:ascii="Arial" w:hAnsi="Arial" w:cs="Arial"/>
        </w:rPr>
      </w:pPr>
      <w:r w:rsidRPr="00C056D5">
        <w:rPr>
          <w:rFonts w:ascii="Arial" w:hAnsi="Arial" w:cs="Arial"/>
        </w:rPr>
        <w:t>HRN EN ISO 27001 – Sustavi upravljanja informacijskom sigurnošću</w:t>
      </w:r>
    </w:p>
    <w:p w14:paraId="14AECF07" w14:textId="77777777" w:rsidR="001E3DC3" w:rsidRPr="00C056D5" w:rsidRDefault="001E3DC3">
      <w:pPr>
        <w:pStyle w:val="BodyText"/>
        <w:numPr>
          <w:ilvl w:val="0"/>
          <w:numId w:val="56"/>
        </w:numPr>
        <w:tabs>
          <w:tab w:val="left" w:pos="0"/>
        </w:tabs>
        <w:spacing w:before="120" w:after="120"/>
        <w:jc w:val="both"/>
        <w:rPr>
          <w:rFonts w:ascii="Arial" w:hAnsi="Arial" w:cs="Arial"/>
        </w:rPr>
      </w:pPr>
      <w:r w:rsidRPr="00C056D5">
        <w:rPr>
          <w:rFonts w:ascii="Arial" w:hAnsi="Arial" w:cs="Arial"/>
        </w:rPr>
        <w:t>HRN EN ISO 45001 – Sustavi upravljanja zaštitom zdravlja i sigurnošću na radu</w:t>
      </w:r>
    </w:p>
    <w:p w14:paraId="1148EAA1" w14:textId="77777777" w:rsidR="00BD210A" w:rsidRPr="00C056D5" w:rsidRDefault="001E3DC3">
      <w:pPr>
        <w:pStyle w:val="BodyText"/>
        <w:numPr>
          <w:ilvl w:val="0"/>
          <w:numId w:val="56"/>
        </w:numPr>
        <w:tabs>
          <w:tab w:val="left" w:pos="0"/>
        </w:tabs>
        <w:spacing w:before="120" w:after="120"/>
        <w:jc w:val="both"/>
        <w:rPr>
          <w:rFonts w:ascii="Arial" w:hAnsi="Arial" w:cs="Arial"/>
        </w:rPr>
      </w:pPr>
      <w:r w:rsidRPr="00C056D5">
        <w:rPr>
          <w:rFonts w:ascii="Arial" w:hAnsi="Arial" w:cs="Arial"/>
        </w:rPr>
        <w:t>HRN EN ISO 50001 – Sustavi upravljanja energijom</w:t>
      </w:r>
    </w:p>
    <w:p w14:paraId="355DE6F9" w14:textId="77777777" w:rsidR="00BD210A" w:rsidRPr="00C056D5" w:rsidRDefault="00A24D0F" w:rsidP="00BF3BA4">
      <w:pPr>
        <w:pStyle w:val="BodyText"/>
        <w:tabs>
          <w:tab w:val="left" w:pos="0"/>
        </w:tabs>
        <w:spacing w:before="120" w:after="120"/>
        <w:jc w:val="both"/>
        <w:rPr>
          <w:rFonts w:ascii="Arial" w:hAnsi="Arial" w:cs="Arial"/>
        </w:rPr>
      </w:pPr>
      <w:r w:rsidRPr="00C056D5">
        <w:rPr>
          <w:rFonts w:ascii="Arial" w:hAnsi="Arial" w:cs="Arial"/>
        </w:rPr>
        <w:t>Sjedište Društva nalazi se na adresi Janka Rakuše 1</w:t>
      </w:r>
      <w:r w:rsidR="002777B7" w:rsidRPr="00C056D5">
        <w:rPr>
          <w:rFonts w:ascii="Arial" w:hAnsi="Arial" w:cs="Arial"/>
        </w:rPr>
        <w:t xml:space="preserve">, </w:t>
      </w:r>
      <w:r w:rsidR="00465FE0" w:rsidRPr="00C056D5">
        <w:rPr>
          <w:rFonts w:ascii="Arial" w:hAnsi="Arial" w:cs="Arial"/>
        </w:rPr>
        <w:t>Zagreb, Republika Hrvatska</w:t>
      </w:r>
      <w:r w:rsidRPr="00C056D5">
        <w:rPr>
          <w:rFonts w:ascii="Arial" w:hAnsi="Arial" w:cs="Arial"/>
        </w:rPr>
        <w:t>. Izuzev poslovanja iz sjedišta, Društvo svoje poslovanje ostvaruje kroz inozemne podružnice u Gruziji, B</w:t>
      </w:r>
      <w:r w:rsidR="007B5A72" w:rsidRPr="00C056D5">
        <w:rPr>
          <w:rFonts w:ascii="Arial" w:hAnsi="Arial" w:cs="Arial"/>
        </w:rPr>
        <w:t>i</w:t>
      </w:r>
      <w:r w:rsidRPr="00C056D5">
        <w:rPr>
          <w:rFonts w:ascii="Arial" w:hAnsi="Arial" w:cs="Arial"/>
        </w:rPr>
        <w:t>H</w:t>
      </w:r>
      <w:r w:rsidR="007B5A72" w:rsidRPr="00C056D5">
        <w:rPr>
          <w:rFonts w:ascii="Arial" w:hAnsi="Arial" w:cs="Arial"/>
        </w:rPr>
        <w:t>, Sjeverna Makedonija, Armenia</w:t>
      </w:r>
      <w:r w:rsidR="00AA41A8" w:rsidRPr="00C056D5">
        <w:rPr>
          <w:rFonts w:ascii="Arial" w:hAnsi="Arial" w:cs="Arial"/>
        </w:rPr>
        <w:t xml:space="preserve"> i</w:t>
      </w:r>
      <w:r w:rsidR="007B5A72" w:rsidRPr="00C056D5">
        <w:rPr>
          <w:rFonts w:ascii="Arial" w:hAnsi="Arial" w:cs="Arial"/>
        </w:rPr>
        <w:t xml:space="preserve"> Mađarska</w:t>
      </w:r>
      <w:r w:rsidRPr="00C056D5">
        <w:rPr>
          <w:rFonts w:ascii="Arial" w:hAnsi="Arial" w:cs="Arial"/>
          <w:spacing w:val="-2"/>
        </w:rPr>
        <w:t>.</w:t>
      </w:r>
    </w:p>
    <w:p w14:paraId="6E72B90B" w14:textId="77777777" w:rsidR="007B5A72" w:rsidRPr="00C056D5" w:rsidRDefault="007B5A72" w:rsidP="00F0217D">
      <w:pPr>
        <w:pStyle w:val="Heading1"/>
        <w:tabs>
          <w:tab w:val="left" w:pos="0"/>
        </w:tabs>
        <w:spacing w:before="120" w:after="120"/>
        <w:ind w:left="0" w:firstLine="0"/>
        <w:jc w:val="both"/>
        <w:rPr>
          <w:rFonts w:ascii="Arial" w:hAnsi="Arial" w:cs="Arial"/>
        </w:rPr>
      </w:pPr>
    </w:p>
    <w:p w14:paraId="4231CBFD" w14:textId="77777777" w:rsidR="00BD210A" w:rsidRPr="00C056D5" w:rsidRDefault="00A24D0F" w:rsidP="00F0217D">
      <w:pPr>
        <w:pStyle w:val="Heading1"/>
        <w:tabs>
          <w:tab w:val="left" w:pos="0"/>
        </w:tabs>
        <w:spacing w:before="120" w:after="120"/>
        <w:ind w:left="0" w:firstLine="0"/>
        <w:jc w:val="both"/>
        <w:rPr>
          <w:rFonts w:ascii="Arial" w:hAnsi="Arial" w:cs="Arial"/>
        </w:rPr>
      </w:pPr>
      <w:r w:rsidRPr="00C056D5">
        <w:rPr>
          <w:rFonts w:ascii="Arial" w:hAnsi="Arial" w:cs="Arial"/>
        </w:rPr>
        <w:t>Tijela</w:t>
      </w:r>
      <w:r w:rsidRPr="00C056D5">
        <w:rPr>
          <w:rFonts w:ascii="Arial" w:hAnsi="Arial" w:cs="Arial"/>
          <w:spacing w:val="-8"/>
        </w:rPr>
        <w:t xml:space="preserve"> </w:t>
      </w:r>
      <w:r w:rsidRPr="00C056D5">
        <w:rPr>
          <w:rFonts w:ascii="Arial" w:hAnsi="Arial" w:cs="Arial"/>
          <w:spacing w:val="-2"/>
        </w:rPr>
        <w:t>društva:</w:t>
      </w:r>
    </w:p>
    <w:p w14:paraId="0B6B7F75" w14:textId="77777777" w:rsidR="00BD210A" w:rsidRPr="00C056D5" w:rsidRDefault="00A24D0F" w:rsidP="00BF3BA4">
      <w:pPr>
        <w:tabs>
          <w:tab w:val="left" w:pos="0"/>
        </w:tabs>
        <w:spacing w:before="120" w:after="120"/>
        <w:jc w:val="both"/>
        <w:rPr>
          <w:rFonts w:ascii="Arial" w:hAnsi="Arial" w:cs="Arial"/>
          <w:i/>
          <w:spacing w:val="-2"/>
          <w:sz w:val="20"/>
        </w:rPr>
      </w:pPr>
      <w:r w:rsidRPr="00C056D5">
        <w:rPr>
          <w:rFonts w:ascii="Arial" w:hAnsi="Arial" w:cs="Arial"/>
          <w:i/>
          <w:sz w:val="20"/>
        </w:rPr>
        <w:t>Glavna</w:t>
      </w:r>
      <w:r w:rsidRPr="00C056D5">
        <w:rPr>
          <w:rFonts w:ascii="Arial" w:hAnsi="Arial" w:cs="Arial"/>
          <w:i/>
          <w:spacing w:val="-10"/>
          <w:sz w:val="20"/>
        </w:rPr>
        <w:t xml:space="preserve"> </w:t>
      </w:r>
      <w:r w:rsidRPr="00C056D5">
        <w:rPr>
          <w:rFonts w:ascii="Arial" w:hAnsi="Arial" w:cs="Arial"/>
          <w:i/>
          <w:sz w:val="20"/>
        </w:rPr>
        <w:t>skupština</w:t>
      </w:r>
      <w:r w:rsidRPr="00C056D5">
        <w:rPr>
          <w:rFonts w:ascii="Arial" w:hAnsi="Arial" w:cs="Arial"/>
          <w:i/>
          <w:spacing w:val="-10"/>
          <w:sz w:val="20"/>
        </w:rPr>
        <w:t xml:space="preserve"> </w:t>
      </w:r>
      <w:r w:rsidRPr="00C056D5">
        <w:rPr>
          <w:rFonts w:ascii="Arial" w:hAnsi="Arial" w:cs="Arial"/>
          <w:i/>
          <w:spacing w:val="-2"/>
          <w:sz w:val="20"/>
        </w:rPr>
        <w:t>Društva</w:t>
      </w:r>
    </w:p>
    <w:p w14:paraId="4C6B48DE" w14:textId="4BB97564" w:rsidR="00DA2F49" w:rsidRPr="00C056D5" w:rsidRDefault="00DA2F49" w:rsidP="00BF3BA4">
      <w:pPr>
        <w:tabs>
          <w:tab w:val="left" w:pos="0"/>
        </w:tabs>
        <w:spacing w:before="120" w:after="120"/>
        <w:jc w:val="both"/>
        <w:rPr>
          <w:rFonts w:ascii="Arial" w:hAnsi="Arial" w:cs="Arial"/>
          <w:iCs/>
          <w:sz w:val="20"/>
        </w:rPr>
      </w:pPr>
      <w:r w:rsidRPr="00C056D5">
        <w:rPr>
          <w:rFonts w:ascii="Arial" w:hAnsi="Arial" w:cs="Arial"/>
          <w:iCs/>
          <w:spacing w:val="-2"/>
          <w:sz w:val="20"/>
        </w:rPr>
        <w:t>Predsjednik – Žarko Dešković</w:t>
      </w:r>
    </w:p>
    <w:p w14:paraId="05EBC270" w14:textId="77777777" w:rsidR="00BD210A" w:rsidRPr="00C056D5" w:rsidRDefault="00A24D0F" w:rsidP="00BF3BA4">
      <w:pPr>
        <w:pStyle w:val="BodyText"/>
        <w:tabs>
          <w:tab w:val="left" w:pos="0"/>
        </w:tabs>
        <w:spacing w:before="120" w:after="120"/>
        <w:jc w:val="both"/>
        <w:rPr>
          <w:rFonts w:ascii="Arial" w:hAnsi="Arial" w:cs="Arial"/>
        </w:rPr>
      </w:pPr>
      <w:r w:rsidRPr="00C056D5">
        <w:rPr>
          <w:rFonts w:ascii="Arial" w:hAnsi="Arial" w:cs="Arial"/>
        </w:rPr>
        <w:t>Članove</w:t>
      </w:r>
      <w:r w:rsidRPr="00C056D5">
        <w:rPr>
          <w:rFonts w:ascii="Arial" w:hAnsi="Arial" w:cs="Arial"/>
          <w:spacing w:val="-11"/>
        </w:rPr>
        <w:t xml:space="preserve"> </w:t>
      </w:r>
      <w:r w:rsidRPr="00C056D5">
        <w:rPr>
          <w:rFonts w:ascii="Arial" w:hAnsi="Arial" w:cs="Arial"/>
        </w:rPr>
        <w:t>Skupštine</w:t>
      </w:r>
      <w:r w:rsidRPr="00C056D5">
        <w:rPr>
          <w:rFonts w:ascii="Arial" w:hAnsi="Arial" w:cs="Arial"/>
          <w:spacing w:val="-9"/>
        </w:rPr>
        <w:t xml:space="preserve"> </w:t>
      </w:r>
      <w:r w:rsidRPr="00C056D5">
        <w:rPr>
          <w:rFonts w:ascii="Arial" w:hAnsi="Arial" w:cs="Arial"/>
        </w:rPr>
        <w:t>čini</w:t>
      </w:r>
      <w:r w:rsidRPr="00C056D5">
        <w:rPr>
          <w:rFonts w:ascii="Arial" w:hAnsi="Arial" w:cs="Arial"/>
          <w:spacing w:val="-10"/>
        </w:rPr>
        <w:t xml:space="preserve"> </w:t>
      </w:r>
      <w:r w:rsidRPr="00C056D5">
        <w:rPr>
          <w:rFonts w:ascii="Arial" w:hAnsi="Arial" w:cs="Arial"/>
        </w:rPr>
        <w:t>svaki</w:t>
      </w:r>
      <w:r w:rsidRPr="00C056D5">
        <w:rPr>
          <w:rFonts w:ascii="Arial" w:hAnsi="Arial" w:cs="Arial"/>
          <w:spacing w:val="-9"/>
        </w:rPr>
        <w:t xml:space="preserve"> </w:t>
      </w:r>
      <w:r w:rsidRPr="00C056D5">
        <w:rPr>
          <w:rFonts w:ascii="Arial" w:hAnsi="Arial" w:cs="Arial"/>
        </w:rPr>
        <w:t>dioničar</w:t>
      </w:r>
      <w:r w:rsidRPr="00C056D5">
        <w:rPr>
          <w:rFonts w:ascii="Arial" w:hAnsi="Arial" w:cs="Arial"/>
          <w:spacing w:val="-11"/>
        </w:rPr>
        <w:t xml:space="preserve"> </w:t>
      </w:r>
      <w:r w:rsidRPr="00C056D5">
        <w:rPr>
          <w:rFonts w:ascii="Arial" w:hAnsi="Arial" w:cs="Arial"/>
        </w:rPr>
        <w:t>pojedinačno</w:t>
      </w:r>
      <w:r w:rsidRPr="00C056D5">
        <w:rPr>
          <w:rFonts w:ascii="Arial" w:hAnsi="Arial" w:cs="Arial"/>
          <w:spacing w:val="-9"/>
        </w:rPr>
        <w:t xml:space="preserve"> </w:t>
      </w:r>
      <w:r w:rsidRPr="00C056D5">
        <w:rPr>
          <w:rFonts w:ascii="Arial" w:hAnsi="Arial" w:cs="Arial"/>
        </w:rPr>
        <w:t>ili</w:t>
      </w:r>
      <w:r w:rsidRPr="00C056D5">
        <w:rPr>
          <w:rFonts w:ascii="Arial" w:hAnsi="Arial" w:cs="Arial"/>
          <w:spacing w:val="-8"/>
        </w:rPr>
        <w:t xml:space="preserve"> </w:t>
      </w:r>
      <w:r w:rsidRPr="00C056D5">
        <w:rPr>
          <w:rFonts w:ascii="Arial" w:hAnsi="Arial" w:cs="Arial"/>
        </w:rPr>
        <w:t>punomoćnik</w:t>
      </w:r>
      <w:r w:rsidRPr="00C056D5">
        <w:rPr>
          <w:rFonts w:ascii="Arial" w:hAnsi="Arial" w:cs="Arial"/>
          <w:spacing w:val="-8"/>
        </w:rPr>
        <w:t xml:space="preserve"> </w:t>
      </w:r>
      <w:r w:rsidRPr="00C056D5">
        <w:rPr>
          <w:rFonts w:ascii="Arial" w:hAnsi="Arial" w:cs="Arial"/>
          <w:spacing w:val="-2"/>
        </w:rPr>
        <w:t>dioničara.</w:t>
      </w:r>
    </w:p>
    <w:p w14:paraId="408F006E" w14:textId="77777777" w:rsidR="00BD210A" w:rsidRPr="00C056D5" w:rsidRDefault="00A24D0F" w:rsidP="00BF3BA4">
      <w:pPr>
        <w:tabs>
          <w:tab w:val="left" w:pos="0"/>
        </w:tabs>
        <w:spacing w:before="120" w:after="120"/>
        <w:jc w:val="both"/>
        <w:rPr>
          <w:rFonts w:ascii="Arial" w:hAnsi="Arial" w:cs="Arial"/>
          <w:i/>
          <w:sz w:val="20"/>
        </w:rPr>
      </w:pPr>
      <w:r w:rsidRPr="00C056D5">
        <w:rPr>
          <w:rFonts w:ascii="Arial" w:hAnsi="Arial" w:cs="Arial"/>
          <w:i/>
          <w:sz w:val="20"/>
        </w:rPr>
        <w:t>Nadzorni</w:t>
      </w:r>
      <w:r w:rsidRPr="00C056D5">
        <w:rPr>
          <w:rFonts w:ascii="Arial" w:hAnsi="Arial" w:cs="Arial"/>
          <w:i/>
          <w:spacing w:val="-15"/>
          <w:sz w:val="20"/>
        </w:rPr>
        <w:t xml:space="preserve"> </w:t>
      </w:r>
      <w:r w:rsidRPr="00C056D5">
        <w:rPr>
          <w:rFonts w:ascii="Arial" w:hAnsi="Arial" w:cs="Arial"/>
          <w:i/>
          <w:spacing w:val="-2"/>
          <w:sz w:val="20"/>
        </w:rPr>
        <w:t>odbor</w:t>
      </w:r>
    </w:p>
    <w:p w14:paraId="49104936" w14:textId="26994E8B" w:rsidR="00BD210A" w:rsidRPr="00C056D5" w:rsidRDefault="00A24D0F" w:rsidP="00BF3BA4">
      <w:pPr>
        <w:pStyle w:val="BodyText"/>
        <w:tabs>
          <w:tab w:val="left" w:pos="0"/>
        </w:tabs>
        <w:spacing w:before="120" w:after="120"/>
        <w:jc w:val="both"/>
        <w:rPr>
          <w:rFonts w:ascii="Arial" w:hAnsi="Arial" w:cs="Arial"/>
        </w:rPr>
      </w:pPr>
      <w:r w:rsidRPr="00C056D5">
        <w:rPr>
          <w:rFonts w:ascii="Arial" w:hAnsi="Arial" w:cs="Arial"/>
        </w:rPr>
        <w:t>Nadzorni</w:t>
      </w:r>
      <w:r w:rsidRPr="00C056D5">
        <w:rPr>
          <w:rFonts w:ascii="Arial" w:hAnsi="Arial" w:cs="Arial"/>
          <w:spacing w:val="-6"/>
        </w:rPr>
        <w:t xml:space="preserve"> </w:t>
      </w:r>
      <w:r w:rsidRPr="00C056D5">
        <w:rPr>
          <w:rFonts w:ascii="Arial" w:hAnsi="Arial" w:cs="Arial"/>
        </w:rPr>
        <w:t>odbor</w:t>
      </w:r>
      <w:r w:rsidRPr="00C056D5">
        <w:rPr>
          <w:rFonts w:ascii="Arial" w:hAnsi="Arial" w:cs="Arial"/>
          <w:spacing w:val="-7"/>
        </w:rPr>
        <w:t xml:space="preserve"> </w:t>
      </w:r>
      <w:r w:rsidRPr="00C056D5">
        <w:rPr>
          <w:rFonts w:ascii="Arial" w:hAnsi="Arial" w:cs="Arial"/>
        </w:rPr>
        <w:t>Instituta</w:t>
      </w:r>
      <w:r w:rsidRPr="00C056D5">
        <w:rPr>
          <w:rFonts w:ascii="Arial" w:hAnsi="Arial" w:cs="Arial"/>
          <w:spacing w:val="-6"/>
        </w:rPr>
        <w:t xml:space="preserve"> </w:t>
      </w:r>
      <w:r w:rsidRPr="00C056D5">
        <w:rPr>
          <w:rFonts w:ascii="Arial" w:hAnsi="Arial" w:cs="Arial"/>
        </w:rPr>
        <w:t>IGH,</w:t>
      </w:r>
      <w:r w:rsidRPr="00C056D5">
        <w:rPr>
          <w:rFonts w:ascii="Arial" w:hAnsi="Arial" w:cs="Arial"/>
          <w:spacing w:val="-5"/>
        </w:rPr>
        <w:t xml:space="preserve"> </w:t>
      </w:r>
      <w:r w:rsidRPr="00C056D5">
        <w:rPr>
          <w:rFonts w:ascii="Arial" w:hAnsi="Arial" w:cs="Arial"/>
        </w:rPr>
        <w:t>d.d.</w:t>
      </w:r>
      <w:r w:rsidRPr="00C056D5">
        <w:rPr>
          <w:rFonts w:ascii="Arial" w:hAnsi="Arial" w:cs="Arial"/>
          <w:spacing w:val="-6"/>
        </w:rPr>
        <w:t xml:space="preserve"> </w:t>
      </w:r>
      <w:r w:rsidRPr="00C056D5">
        <w:rPr>
          <w:rFonts w:ascii="Arial" w:hAnsi="Arial" w:cs="Arial"/>
        </w:rPr>
        <w:t>je</w:t>
      </w:r>
      <w:r w:rsidRPr="00C056D5">
        <w:rPr>
          <w:rFonts w:ascii="Arial" w:hAnsi="Arial" w:cs="Arial"/>
          <w:spacing w:val="-5"/>
        </w:rPr>
        <w:t xml:space="preserve"> </w:t>
      </w:r>
      <w:r w:rsidRPr="00C056D5">
        <w:rPr>
          <w:rFonts w:ascii="Arial" w:hAnsi="Arial" w:cs="Arial"/>
        </w:rPr>
        <w:t>tijekom</w:t>
      </w:r>
      <w:r w:rsidRPr="00C056D5">
        <w:rPr>
          <w:rFonts w:ascii="Arial" w:hAnsi="Arial" w:cs="Arial"/>
          <w:spacing w:val="-2"/>
        </w:rPr>
        <w:t xml:space="preserve"> </w:t>
      </w:r>
      <w:r w:rsidRPr="00C056D5">
        <w:rPr>
          <w:rFonts w:ascii="Arial" w:hAnsi="Arial" w:cs="Arial"/>
        </w:rPr>
        <w:t>202</w:t>
      </w:r>
      <w:r w:rsidR="000C0C04" w:rsidRPr="00C056D5">
        <w:rPr>
          <w:rFonts w:ascii="Arial" w:hAnsi="Arial" w:cs="Arial"/>
        </w:rPr>
        <w:t>5</w:t>
      </w:r>
      <w:r w:rsidRPr="00C056D5">
        <w:rPr>
          <w:rFonts w:ascii="Arial" w:hAnsi="Arial" w:cs="Arial"/>
        </w:rPr>
        <w:t>.</w:t>
      </w:r>
      <w:r w:rsidRPr="00C056D5">
        <w:rPr>
          <w:rFonts w:ascii="Arial" w:hAnsi="Arial" w:cs="Arial"/>
          <w:spacing w:val="-8"/>
        </w:rPr>
        <w:t xml:space="preserve"> </w:t>
      </w:r>
      <w:r w:rsidRPr="00C056D5">
        <w:rPr>
          <w:rFonts w:ascii="Arial" w:hAnsi="Arial" w:cs="Arial"/>
        </w:rPr>
        <w:t>godine</w:t>
      </w:r>
      <w:r w:rsidRPr="00C056D5">
        <w:rPr>
          <w:rFonts w:ascii="Arial" w:hAnsi="Arial" w:cs="Arial"/>
          <w:spacing w:val="-5"/>
        </w:rPr>
        <w:t xml:space="preserve"> </w:t>
      </w:r>
      <w:r w:rsidRPr="00C056D5">
        <w:rPr>
          <w:rFonts w:ascii="Arial" w:hAnsi="Arial" w:cs="Arial"/>
        </w:rPr>
        <w:t>djelovao</w:t>
      </w:r>
      <w:r w:rsidRPr="00C056D5">
        <w:rPr>
          <w:rFonts w:ascii="Arial" w:hAnsi="Arial" w:cs="Arial"/>
          <w:spacing w:val="-6"/>
        </w:rPr>
        <w:t xml:space="preserve"> </w:t>
      </w:r>
      <w:r w:rsidRPr="00C056D5">
        <w:rPr>
          <w:rFonts w:ascii="Arial" w:hAnsi="Arial" w:cs="Arial"/>
        </w:rPr>
        <w:t>u</w:t>
      </w:r>
      <w:r w:rsidRPr="00C056D5">
        <w:rPr>
          <w:rFonts w:ascii="Arial" w:hAnsi="Arial" w:cs="Arial"/>
          <w:spacing w:val="-8"/>
        </w:rPr>
        <w:t xml:space="preserve"> </w:t>
      </w:r>
      <w:r w:rsidRPr="00C056D5">
        <w:rPr>
          <w:rFonts w:ascii="Arial" w:hAnsi="Arial" w:cs="Arial"/>
        </w:rPr>
        <w:t>sastavu</w:t>
      </w:r>
      <w:r w:rsidRPr="00C056D5">
        <w:rPr>
          <w:rFonts w:ascii="Arial" w:hAnsi="Arial" w:cs="Arial"/>
          <w:spacing w:val="-7"/>
        </w:rPr>
        <w:t xml:space="preserve"> </w:t>
      </w:r>
      <w:r w:rsidRPr="00C056D5">
        <w:rPr>
          <w:rFonts w:ascii="Arial" w:hAnsi="Arial" w:cs="Arial"/>
        </w:rPr>
        <w:t>od</w:t>
      </w:r>
      <w:r w:rsidRPr="00C056D5">
        <w:rPr>
          <w:rFonts w:ascii="Arial" w:hAnsi="Arial" w:cs="Arial"/>
          <w:spacing w:val="52"/>
        </w:rPr>
        <w:t xml:space="preserve"> </w:t>
      </w:r>
      <w:r w:rsidRPr="00C056D5">
        <w:rPr>
          <w:rFonts w:ascii="Arial" w:hAnsi="Arial" w:cs="Arial"/>
        </w:rPr>
        <w:t>5</w:t>
      </w:r>
      <w:r w:rsidRPr="00C056D5">
        <w:rPr>
          <w:rFonts w:ascii="Arial" w:hAnsi="Arial" w:cs="Arial"/>
          <w:spacing w:val="-6"/>
        </w:rPr>
        <w:t xml:space="preserve"> </w:t>
      </w:r>
      <w:r w:rsidRPr="00C056D5">
        <w:rPr>
          <w:rFonts w:ascii="Arial" w:hAnsi="Arial" w:cs="Arial"/>
        </w:rPr>
        <w:t>članova</w:t>
      </w:r>
      <w:r w:rsidRPr="00C056D5">
        <w:rPr>
          <w:rFonts w:ascii="Arial" w:hAnsi="Arial" w:cs="Arial"/>
          <w:spacing w:val="-6"/>
        </w:rPr>
        <w:t xml:space="preserve"> </w:t>
      </w:r>
      <w:r w:rsidRPr="00C056D5">
        <w:rPr>
          <w:rFonts w:ascii="Arial" w:hAnsi="Arial" w:cs="Arial"/>
        </w:rPr>
        <w:t>i</w:t>
      </w:r>
      <w:r w:rsidRPr="00C056D5">
        <w:rPr>
          <w:rFonts w:ascii="Arial" w:hAnsi="Arial" w:cs="Arial"/>
          <w:spacing w:val="-5"/>
        </w:rPr>
        <w:t xml:space="preserve"> to:</w:t>
      </w:r>
    </w:p>
    <w:p w14:paraId="10D580E0" w14:textId="77777777" w:rsidR="00BD210A" w:rsidRPr="00C056D5" w:rsidRDefault="00A24D0F">
      <w:pPr>
        <w:pStyle w:val="ListParagraph"/>
        <w:numPr>
          <w:ilvl w:val="0"/>
          <w:numId w:val="30"/>
        </w:numPr>
        <w:tabs>
          <w:tab w:val="left" w:pos="0"/>
        </w:tabs>
        <w:ind w:left="426" w:hanging="426"/>
        <w:jc w:val="both"/>
        <w:rPr>
          <w:rFonts w:ascii="Arial" w:hAnsi="Arial" w:cs="Arial"/>
          <w:sz w:val="20"/>
        </w:rPr>
      </w:pPr>
      <w:r w:rsidRPr="00C056D5">
        <w:rPr>
          <w:rFonts w:ascii="Arial" w:hAnsi="Arial" w:cs="Arial"/>
          <w:sz w:val="20"/>
        </w:rPr>
        <w:t>Žarko</w:t>
      </w:r>
      <w:r w:rsidRPr="00C056D5">
        <w:rPr>
          <w:rFonts w:ascii="Arial" w:hAnsi="Arial" w:cs="Arial"/>
          <w:spacing w:val="-9"/>
          <w:sz w:val="20"/>
        </w:rPr>
        <w:t xml:space="preserve"> </w:t>
      </w:r>
      <w:r w:rsidRPr="00C056D5">
        <w:rPr>
          <w:rFonts w:ascii="Arial" w:hAnsi="Arial" w:cs="Arial"/>
          <w:sz w:val="20"/>
        </w:rPr>
        <w:t>Dešković</w:t>
      </w:r>
      <w:r w:rsidR="00763090" w:rsidRPr="00C056D5">
        <w:rPr>
          <w:rFonts w:ascii="Arial" w:hAnsi="Arial" w:cs="Arial"/>
          <w:sz w:val="20"/>
        </w:rPr>
        <w:t xml:space="preserve"> -</w:t>
      </w:r>
      <w:r w:rsidRPr="00C056D5">
        <w:rPr>
          <w:rFonts w:ascii="Arial" w:hAnsi="Arial" w:cs="Arial"/>
          <w:spacing w:val="-10"/>
          <w:sz w:val="20"/>
        </w:rPr>
        <w:t xml:space="preserve"> </w:t>
      </w:r>
      <w:r w:rsidRPr="00C056D5">
        <w:rPr>
          <w:rFonts w:ascii="Arial" w:hAnsi="Arial" w:cs="Arial"/>
          <w:sz w:val="20"/>
        </w:rPr>
        <w:t>predsjednik</w:t>
      </w:r>
      <w:r w:rsidRPr="00C056D5">
        <w:rPr>
          <w:rFonts w:ascii="Arial" w:hAnsi="Arial" w:cs="Arial"/>
          <w:spacing w:val="-9"/>
          <w:sz w:val="20"/>
        </w:rPr>
        <w:t xml:space="preserve"> </w:t>
      </w:r>
      <w:r w:rsidRPr="00C056D5">
        <w:rPr>
          <w:rFonts w:ascii="Arial" w:hAnsi="Arial" w:cs="Arial"/>
          <w:sz w:val="20"/>
        </w:rPr>
        <w:t>Nadzornog</w:t>
      </w:r>
      <w:r w:rsidRPr="00C056D5">
        <w:rPr>
          <w:rFonts w:ascii="Arial" w:hAnsi="Arial" w:cs="Arial"/>
          <w:spacing w:val="-9"/>
          <w:sz w:val="20"/>
        </w:rPr>
        <w:t xml:space="preserve"> </w:t>
      </w:r>
      <w:r w:rsidRPr="00C056D5">
        <w:rPr>
          <w:rFonts w:ascii="Arial" w:hAnsi="Arial" w:cs="Arial"/>
          <w:sz w:val="20"/>
        </w:rPr>
        <w:t>odbora</w:t>
      </w:r>
      <w:r w:rsidRPr="00C056D5">
        <w:rPr>
          <w:rFonts w:ascii="Arial" w:hAnsi="Arial" w:cs="Arial"/>
          <w:spacing w:val="-3"/>
          <w:sz w:val="20"/>
        </w:rPr>
        <w:t xml:space="preserve"> </w:t>
      </w:r>
      <w:r w:rsidRPr="00C056D5">
        <w:rPr>
          <w:rFonts w:ascii="Arial" w:hAnsi="Arial" w:cs="Arial"/>
          <w:sz w:val="20"/>
        </w:rPr>
        <w:t>od</w:t>
      </w:r>
      <w:r w:rsidRPr="00C056D5">
        <w:rPr>
          <w:rFonts w:ascii="Arial" w:hAnsi="Arial" w:cs="Arial"/>
          <w:spacing w:val="-9"/>
          <w:sz w:val="20"/>
        </w:rPr>
        <w:t xml:space="preserve"> </w:t>
      </w:r>
      <w:r w:rsidR="000E7A85" w:rsidRPr="00C056D5">
        <w:rPr>
          <w:rFonts w:ascii="Arial" w:hAnsi="Arial" w:cs="Arial"/>
          <w:sz w:val="20"/>
        </w:rPr>
        <w:t>1</w:t>
      </w:r>
      <w:r w:rsidRPr="00C056D5">
        <w:rPr>
          <w:rFonts w:ascii="Arial" w:hAnsi="Arial" w:cs="Arial"/>
          <w:sz w:val="20"/>
        </w:rPr>
        <w:t>.</w:t>
      </w:r>
      <w:r w:rsidRPr="00C056D5">
        <w:rPr>
          <w:rFonts w:ascii="Arial" w:hAnsi="Arial" w:cs="Arial"/>
          <w:spacing w:val="-9"/>
          <w:sz w:val="20"/>
        </w:rPr>
        <w:t xml:space="preserve"> </w:t>
      </w:r>
      <w:r w:rsidR="000E7A85" w:rsidRPr="00C056D5">
        <w:rPr>
          <w:rFonts w:ascii="Arial" w:hAnsi="Arial" w:cs="Arial"/>
          <w:sz w:val="20"/>
        </w:rPr>
        <w:t>prosinca</w:t>
      </w:r>
      <w:r w:rsidRPr="00C056D5">
        <w:rPr>
          <w:rFonts w:ascii="Arial" w:hAnsi="Arial" w:cs="Arial"/>
          <w:sz w:val="20"/>
        </w:rPr>
        <w:t xml:space="preserve"> 202</w:t>
      </w:r>
      <w:r w:rsidR="000E7A85" w:rsidRPr="00C056D5">
        <w:rPr>
          <w:rFonts w:ascii="Arial" w:hAnsi="Arial" w:cs="Arial"/>
          <w:sz w:val="20"/>
        </w:rPr>
        <w:t>3</w:t>
      </w:r>
      <w:r w:rsidRPr="00C056D5">
        <w:rPr>
          <w:rFonts w:ascii="Arial" w:hAnsi="Arial" w:cs="Arial"/>
          <w:sz w:val="20"/>
        </w:rPr>
        <w:t>.</w:t>
      </w:r>
      <w:r w:rsidRPr="00C056D5">
        <w:rPr>
          <w:rFonts w:ascii="Arial" w:hAnsi="Arial" w:cs="Arial"/>
          <w:spacing w:val="-10"/>
          <w:sz w:val="20"/>
        </w:rPr>
        <w:t xml:space="preserve"> </w:t>
      </w:r>
      <w:r w:rsidRPr="00C056D5">
        <w:rPr>
          <w:rFonts w:ascii="Arial" w:hAnsi="Arial" w:cs="Arial"/>
          <w:spacing w:val="-2"/>
          <w:sz w:val="20"/>
        </w:rPr>
        <w:t>godine</w:t>
      </w:r>
    </w:p>
    <w:p w14:paraId="69BDC632" w14:textId="77777777" w:rsidR="00BD210A" w:rsidRPr="00C056D5" w:rsidRDefault="00A24D0F">
      <w:pPr>
        <w:pStyle w:val="ListParagraph"/>
        <w:numPr>
          <w:ilvl w:val="0"/>
          <w:numId w:val="30"/>
        </w:numPr>
        <w:ind w:left="426" w:hanging="426"/>
        <w:jc w:val="both"/>
        <w:rPr>
          <w:rFonts w:ascii="Arial" w:hAnsi="Arial" w:cs="Arial"/>
          <w:sz w:val="20"/>
        </w:rPr>
      </w:pPr>
      <w:r w:rsidRPr="00C056D5">
        <w:rPr>
          <w:rFonts w:ascii="Arial" w:hAnsi="Arial" w:cs="Arial"/>
          <w:sz w:val="20"/>
        </w:rPr>
        <w:t xml:space="preserve">Mariyan Tkach – imenovan zamjenikom predsjednika Nadzornog odbora </w:t>
      </w:r>
      <w:r w:rsidR="000E7A85" w:rsidRPr="00C056D5">
        <w:rPr>
          <w:rFonts w:ascii="Arial" w:hAnsi="Arial" w:cs="Arial"/>
          <w:sz w:val="20"/>
        </w:rPr>
        <w:t>1.</w:t>
      </w:r>
      <w:r w:rsidR="000E7A85" w:rsidRPr="00C056D5">
        <w:rPr>
          <w:rFonts w:ascii="Arial" w:hAnsi="Arial" w:cs="Arial"/>
          <w:spacing w:val="-9"/>
          <w:sz w:val="20"/>
        </w:rPr>
        <w:t xml:space="preserve"> </w:t>
      </w:r>
      <w:r w:rsidR="000E7A85" w:rsidRPr="00C056D5">
        <w:rPr>
          <w:rFonts w:ascii="Arial" w:hAnsi="Arial" w:cs="Arial"/>
          <w:sz w:val="20"/>
        </w:rPr>
        <w:t>prosinca 2023.</w:t>
      </w:r>
      <w:r w:rsidR="000E7A85" w:rsidRPr="00C056D5">
        <w:rPr>
          <w:rFonts w:ascii="Arial" w:hAnsi="Arial" w:cs="Arial"/>
          <w:spacing w:val="-10"/>
          <w:sz w:val="20"/>
        </w:rPr>
        <w:t xml:space="preserve"> </w:t>
      </w:r>
      <w:r w:rsidR="000E7A85" w:rsidRPr="00C056D5">
        <w:rPr>
          <w:rFonts w:ascii="Arial" w:hAnsi="Arial" w:cs="Arial"/>
          <w:spacing w:val="-2"/>
          <w:sz w:val="20"/>
        </w:rPr>
        <w:t>godine</w:t>
      </w:r>
    </w:p>
    <w:p w14:paraId="30696E8A" w14:textId="77777777" w:rsidR="00BD210A" w:rsidRPr="00C056D5" w:rsidRDefault="00A24D0F">
      <w:pPr>
        <w:pStyle w:val="ListParagraph"/>
        <w:numPr>
          <w:ilvl w:val="0"/>
          <w:numId w:val="30"/>
        </w:numPr>
        <w:tabs>
          <w:tab w:val="left" w:pos="0"/>
        </w:tabs>
        <w:ind w:left="426" w:hanging="426"/>
        <w:jc w:val="both"/>
        <w:rPr>
          <w:rFonts w:ascii="Arial" w:hAnsi="Arial" w:cs="Arial"/>
          <w:sz w:val="20"/>
        </w:rPr>
      </w:pPr>
      <w:r w:rsidRPr="00C056D5">
        <w:rPr>
          <w:rFonts w:ascii="Arial" w:hAnsi="Arial" w:cs="Arial"/>
          <w:sz w:val="20"/>
        </w:rPr>
        <w:t>Sergej</w:t>
      </w:r>
      <w:r w:rsidRPr="00C056D5">
        <w:rPr>
          <w:rFonts w:ascii="Arial" w:hAnsi="Arial" w:cs="Arial"/>
          <w:spacing w:val="-10"/>
          <w:sz w:val="20"/>
        </w:rPr>
        <w:t xml:space="preserve"> </w:t>
      </w:r>
      <w:r w:rsidRPr="00C056D5">
        <w:rPr>
          <w:rFonts w:ascii="Arial" w:hAnsi="Arial" w:cs="Arial"/>
          <w:sz w:val="20"/>
        </w:rPr>
        <w:t>Gljadelkin</w:t>
      </w:r>
      <w:r w:rsidRPr="00C056D5">
        <w:rPr>
          <w:rFonts w:ascii="Arial" w:hAnsi="Arial" w:cs="Arial"/>
          <w:spacing w:val="-8"/>
          <w:sz w:val="20"/>
        </w:rPr>
        <w:t xml:space="preserve"> </w:t>
      </w:r>
      <w:r w:rsidRPr="00C056D5">
        <w:rPr>
          <w:rFonts w:ascii="Arial" w:hAnsi="Arial" w:cs="Arial"/>
          <w:sz w:val="20"/>
        </w:rPr>
        <w:t>–</w:t>
      </w:r>
      <w:r w:rsidRPr="00C056D5">
        <w:rPr>
          <w:rFonts w:ascii="Arial" w:hAnsi="Arial" w:cs="Arial"/>
          <w:spacing w:val="-10"/>
          <w:sz w:val="20"/>
        </w:rPr>
        <w:t xml:space="preserve"> </w:t>
      </w:r>
      <w:r w:rsidRPr="00C056D5">
        <w:rPr>
          <w:rFonts w:ascii="Arial" w:hAnsi="Arial" w:cs="Arial"/>
          <w:sz w:val="20"/>
        </w:rPr>
        <w:t>član</w:t>
      </w:r>
      <w:r w:rsidRPr="00C056D5">
        <w:rPr>
          <w:rFonts w:ascii="Arial" w:hAnsi="Arial" w:cs="Arial"/>
          <w:spacing w:val="-7"/>
          <w:sz w:val="20"/>
        </w:rPr>
        <w:t xml:space="preserve"> </w:t>
      </w:r>
      <w:r w:rsidRPr="00C056D5">
        <w:rPr>
          <w:rFonts w:ascii="Arial" w:hAnsi="Arial" w:cs="Arial"/>
          <w:sz w:val="20"/>
        </w:rPr>
        <w:t>Nadzornog</w:t>
      </w:r>
      <w:r w:rsidRPr="00C056D5">
        <w:rPr>
          <w:rFonts w:ascii="Arial" w:hAnsi="Arial" w:cs="Arial"/>
          <w:spacing w:val="-8"/>
          <w:sz w:val="20"/>
        </w:rPr>
        <w:t xml:space="preserve"> </w:t>
      </w:r>
      <w:r w:rsidRPr="00C056D5">
        <w:rPr>
          <w:rFonts w:ascii="Arial" w:hAnsi="Arial" w:cs="Arial"/>
          <w:spacing w:val="-2"/>
          <w:sz w:val="20"/>
        </w:rPr>
        <w:t>odbora</w:t>
      </w:r>
      <w:r w:rsidR="000E7A85" w:rsidRPr="00C056D5">
        <w:rPr>
          <w:rFonts w:ascii="Arial" w:hAnsi="Arial" w:cs="Arial"/>
          <w:spacing w:val="-2"/>
          <w:sz w:val="20"/>
        </w:rPr>
        <w:t xml:space="preserve"> </w:t>
      </w:r>
      <w:r w:rsidR="000E7A85" w:rsidRPr="00C056D5">
        <w:rPr>
          <w:rFonts w:ascii="Arial" w:hAnsi="Arial" w:cs="Arial"/>
          <w:sz w:val="20"/>
        </w:rPr>
        <w:t>od</w:t>
      </w:r>
      <w:r w:rsidR="000E7A85" w:rsidRPr="00C056D5">
        <w:rPr>
          <w:rFonts w:ascii="Arial" w:hAnsi="Arial" w:cs="Arial"/>
          <w:spacing w:val="-9"/>
          <w:sz w:val="20"/>
        </w:rPr>
        <w:t xml:space="preserve"> </w:t>
      </w:r>
      <w:r w:rsidR="000E7A85" w:rsidRPr="00C056D5">
        <w:rPr>
          <w:rFonts w:ascii="Arial" w:hAnsi="Arial" w:cs="Arial"/>
          <w:sz w:val="20"/>
        </w:rPr>
        <w:t>1.</w:t>
      </w:r>
      <w:r w:rsidR="000E7A85" w:rsidRPr="00C056D5">
        <w:rPr>
          <w:rFonts w:ascii="Arial" w:hAnsi="Arial" w:cs="Arial"/>
          <w:spacing w:val="-9"/>
          <w:sz w:val="20"/>
        </w:rPr>
        <w:t xml:space="preserve"> </w:t>
      </w:r>
      <w:r w:rsidR="000E7A85" w:rsidRPr="00C056D5">
        <w:rPr>
          <w:rFonts w:ascii="Arial" w:hAnsi="Arial" w:cs="Arial"/>
          <w:sz w:val="20"/>
        </w:rPr>
        <w:t>prosinca 2023.</w:t>
      </w:r>
      <w:r w:rsidR="000E7A85" w:rsidRPr="00C056D5">
        <w:rPr>
          <w:rFonts w:ascii="Arial" w:hAnsi="Arial" w:cs="Arial"/>
          <w:spacing w:val="-10"/>
          <w:sz w:val="20"/>
        </w:rPr>
        <w:t xml:space="preserve"> </w:t>
      </w:r>
      <w:r w:rsidR="000E7A85" w:rsidRPr="00C056D5">
        <w:rPr>
          <w:rFonts w:ascii="Arial" w:hAnsi="Arial" w:cs="Arial"/>
          <w:spacing w:val="-2"/>
          <w:sz w:val="20"/>
        </w:rPr>
        <w:t>godine</w:t>
      </w:r>
    </w:p>
    <w:p w14:paraId="57C28012" w14:textId="77777777" w:rsidR="00BD210A" w:rsidRPr="00C056D5" w:rsidRDefault="00A24D0F">
      <w:pPr>
        <w:pStyle w:val="ListParagraph"/>
        <w:numPr>
          <w:ilvl w:val="0"/>
          <w:numId w:val="30"/>
        </w:numPr>
        <w:tabs>
          <w:tab w:val="left" w:pos="0"/>
        </w:tabs>
        <w:ind w:left="426" w:hanging="426"/>
        <w:jc w:val="both"/>
        <w:rPr>
          <w:rFonts w:ascii="Arial" w:hAnsi="Arial" w:cs="Arial"/>
          <w:sz w:val="20"/>
        </w:rPr>
      </w:pPr>
      <w:r w:rsidRPr="00C056D5">
        <w:rPr>
          <w:rFonts w:ascii="Arial" w:hAnsi="Arial" w:cs="Arial"/>
          <w:sz w:val="20"/>
        </w:rPr>
        <w:t>Igor</w:t>
      </w:r>
      <w:r w:rsidRPr="00C056D5">
        <w:rPr>
          <w:rFonts w:ascii="Arial" w:hAnsi="Arial" w:cs="Arial"/>
          <w:spacing w:val="-8"/>
          <w:sz w:val="20"/>
        </w:rPr>
        <w:t xml:space="preserve"> </w:t>
      </w:r>
      <w:r w:rsidRPr="00C056D5">
        <w:rPr>
          <w:rFonts w:ascii="Arial" w:hAnsi="Arial" w:cs="Arial"/>
          <w:sz w:val="20"/>
        </w:rPr>
        <w:t>Aleksandrov</w:t>
      </w:r>
      <w:r w:rsidRPr="00C056D5">
        <w:rPr>
          <w:rFonts w:ascii="Arial" w:hAnsi="Arial" w:cs="Arial"/>
          <w:spacing w:val="-5"/>
          <w:sz w:val="20"/>
        </w:rPr>
        <w:t xml:space="preserve"> </w:t>
      </w:r>
      <w:r w:rsidRPr="00C056D5">
        <w:rPr>
          <w:rFonts w:ascii="Arial" w:hAnsi="Arial" w:cs="Arial"/>
          <w:sz w:val="20"/>
        </w:rPr>
        <w:t>Tkach</w:t>
      </w:r>
      <w:r w:rsidRPr="00C056D5">
        <w:rPr>
          <w:rFonts w:ascii="Arial" w:hAnsi="Arial" w:cs="Arial"/>
          <w:spacing w:val="-5"/>
          <w:sz w:val="20"/>
        </w:rPr>
        <w:t xml:space="preserve"> </w:t>
      </w:r>
      <w:r w:rsidRPr="00C056D5">
        <w:rPr>
          <w:rFonts w:ascii="Arial" w:hAnsi="Arial" w:cs="Arial"/>
          <w:sz w:val="20"/>
        </w:rPr>
        <w:t>–</w:t>
      </w:r>
      <w:r w:rsidRPr="00C056D5">
        <w:rPr>
          <w:rFonts w:ascii="Arial" w:hAnsi="Arial" w:cs="Arial"/>
          <w:spacing w:val="-8"/>
          <w:sz w:val="20"/>
        </w:rPr>
        <w:t xml:space="preserve"> </w:t>
      </w:r>
      <w:r w:rsidRPr="00C056D5">
        <w:rPr>
          <w:rFonts w:ascii="Arial" w:hAnsi="Arial" w:cs="Arial"/>
          <w:sz w:val="20"/>
        </w:rPr>
        <w:t>član</w:t>
      </w:r>
      <w:r w:rsidRPr="00C056D5">
        <w:rPr>
          <w:rFonts w:ascii="Arial" w:hAnsi="Arial" w:cs="Arial"/>
          <w:spacing w:val="-7"/>
          <w:sz w:val="20"/>
        </w:rPr>
        <w:t xml:space="preserve"> </w:t>
      </w:r>
      <w:r w:rsidRPr="00C056D5">
        <w:rPr>
          <w:rFonts w:ascii="Arial" w:hAnsi="Arial" w:cs="Arial"/>
          <w:sz w:val="20"/>
        </w:rPr>
        <w:t>Nadzornog</w:t>
      </w:r>
      <w:r w:rsidRPr="00C056D5">
        <w:rPr>
          <w:rFonts w:ascii="Arial" w:hAnsi="Arial" w:cs="Arial"/>
          <w:spacing w:val="-7"/>
          <w:sz w:val="20"/>
        </w:rPr>
        <w:t xml:space="preserve"> </w:t>
      </w:r>
      <w:r w:rsidRPr="00C056D5">
        <w:rPr>
          <w:rFonts w:ascii="Arial" w:hAnsi="Arial" w:cs="Arial"/>
          <w:spacing w:val="-2"/>
          <w:sz w:val="20"/>
        </w:rPr>
        <w:t>odbora</w:t>
      </w:r>
      <w:r w:rsidR="000E7A85" w:rsidRPr="00C056D5">
        <w:rPr>
          <w:rFonts w:ascii="Arial" w:hAnsi="Arial" w:cs="Arial"/>
          <w:spacing w:val="-2"/>
          <w:sz w:val="20"/>
        </w:rPr>
        <w:t xml:space="preserve"> </w:t>
      </w:r>
      <w:r w:rsidR="000E7A85" w:rsidRPr="00C056D5">
        <w:rPr>
          <w:rFonts w:ascii="Arial" w:hAnsi="Arial" w:cs="Arial"/>
          <w:sz w:val="20"/>
        </w:rPr>
        <w:t>od</w:t>
      </w:r>
      <w:r w:rsidR="000E7A85" w:rsidRPr="00C056D5">
        <w:rPr>
          <w:rFonts w:ascii="Arial" w:hAnsi="Arial" w:cs="Arial"/>
          <w:spacing w:val="-9"/>
          <w:sz w:val="20"/>
        </w:rPr>
        <w:t xml:space="preserve"> </w:t>
      </w:r>
      <w:r w:rsidR="000E7A85" w:rsidRPr="00C056D5">
        <w:rPr>
          <w:rFonts w:ascii="Arial" w:hAnsi="Arial" w:cs="Arial"/>
          <w:sz w:val="20"/>
        </w:rPr>
        <w:t>1.</w:t>
      </w:r>
      <w:r w:rsidR="000E7A85" w:rsidRPr="00C056D5">
        <w:rPr>
          <w:rFonts w:ascii="Arial" w:hAnsi="Arial" w:cs="Arial"/>
          <w:spacing w:val="-9"/>
          <w:sz w:val="20"/>
        </w:rPr>
        <w:t xml:space="preserve"> </w:t>
      </w:r>
      <w:r w:rsidR="000E7A85" w:rsidRPr="00C056D5">
        <w:rPr>
          <w:rFonts w:ascii="Arial" w:hAnsi="Arial" w:cs="Arial"/>
          <w:sz w:val="20"/>
        </w:rPr>
        <w:t>prosinca 2023.</w:t>
      </w:r>
      <w:r w:rsidR="000E7A85" w:rsidRPr="00C056D5">
        <w:rPr>
          <w:rFonts w:ascii="Arial" w:hAnsi="Arial" w:cs="Arial"/>
          <w:spacing w:val="-10"/>
          <w:sz w:val="20"/>
        </w:rPr>
        <w:t xml:space="preserve"> </w:t>
      </w:r>
      <w:r w:rsidR="000E7A85" w:rsidRPr="00C056D5">
        <w:rPr>
          <w:rFonts w:ascii="Arial" w:hAnsi="Arial" w:cs="Arial"/>
          <w:spacing w:val="-2"/>
          <w:sz w:val="20"/>
        </w:rPr>
        <w:t>godine</w:t>
      </w:r>
    </w:p>
    <w:p w14:paraId="5BB80782" w14:textId="179DE86B" w:rsidR="00BD210A" w:rsidRPr="00C056D5" w:rsidRDefault="00A24D0F">
      <w:pPr>
        <w:pStyle w:val="ListParagraph"/>
        <w:numPr>
          <w:ilvl w:val="0"/>
          <w:numId w:val="30"/>
        </w:numPr>
        <w:tabs>
          <w:tab w:val="left" w:pos="0"/>
        </w:tabs>
        <w:ind w:left="426" w:hanging="426"/>
        <w:jc w:val="both"/>
        <w:rPr>
          <w:rFonts w:ascii="Arial" w:hAnsi="Arial" w:cs="Arial"/>
          <w:sz w:val="20"/>
        </w:rPr>
      </w:pPr>
      <w:r w:rsidRPr="00C056D5">
        <w:rPr>
          <w:rFonts w:ascii="Arial" w:hAnsi="Arial" w:cs="Arial"/>
          <w:sz w:val="20"/>
        </w:rPr>
        <w:t>Marin</w:t>
      </w:r>
      <w:r w:rsidRPr="00C056D5">
        <w:rPr>
          <w:rFonts w:ascii="Arial" w:hAnsi="Arial" w:cs="Arial"/>
          <w:spacing w:val="-7"/>
          <w:sz w:val="20"/>
        </w:rPr>
        <w:t xml:space="preserve"> </w:t>
      </w:r>
      <w:r w:rsidRPr="00C056D5">
        <w:rPr>
          <w:rFonts w:ascii="Arial" w:hAnsi="Arial" w:cs="Arial"/>
          <w:sz w:val="20"/>
        </w:rPr>
        <w:t>Božić</w:t>
      </w:r>
      <w:r w:rsidRPr="00C056D5">
        <w:rPr>
          <w:rFonts w:ascii="Arial" w:hAnsi="Arial" w:cs="Arial"/>
          <w:spacing w:val="-3"/>
          <w:sz w:val="20"/>
        </w:rPr>
        <w:t xml:space="preserve"> </w:t>
      </w:r>
      <w:r w:rsidRPr="00C056D5">
        <w:rPr>
          <w:rFonts w:ascii="Arial" w:hAnsi="Arial" w:cs="Arial"/>
          <w:sz w:val="20"/>
        </w:rPr>
        <w:t>–</w:t>
      </w:r>
      <w:r w:rsidRPr="00C056D5">
        <w:rPr>
          <w:rFonts w:ascii="Arial" w:hAnsi="Arial" w:cs="Arial"/>
          <w:spacing w:val="-7"/>
          <w:sz w:val="20"/>
        </w:rPr>
        <w:t xml:space="preserve"> </w:t>
      </w:r>
      <w:r w:rsidRPr="00C056D5">
        <w:rPr>
          <w:rFonts w:ascii="Arial" w:hAnsi="Arial" w:cs="Arial"/>
          <w:sz w:val="20"/>
        </w:rPr>
        <w:t>član</w:t>
      </w:r>
      <w:r w:rsidRPr="00C056D5">
        <w:rPr>
          <w:rFonts w:ascii="Arial" w:hAnsi="Arial" w:cs="Arial"/>
          <w:spacing w:val="-7"/>
          <w:sz w:val="20"/>
        </w:rPr>
        <w:t xml:space="preserve"> </w:t>
      </w:r>
      <w:r w:rsidRPr="00C056D5">
        <w:rPr>
          <w:rFonts w:ascii="Arial" w:hAnsi="Arial" w:cs="Arial"/>
          <w:sz w:val="20"/>
        </w:rPr>
        <w:t>Nadzornog</w:t>
      </w:r>
      <w:r w:rsidRPr="00C056D5">
        <w:rPr>
          <w:rFonts w:ascii="Arial" w:hAnsi="Arial" w:cs="Arial"/>
          <w:spacing w:val="-5"/>
          <w:sz w:val="20"/>
        </w:rPr>
        <w:t xml:space="preserve"> </w:t>
      </w:r>
      <w:r w:rsidRPr="00C056D5">
        <w:rPr>
          <w:rFonts w:ascii="Arial" w:hAnsi="Arial" w:cs="Arial"/>
          <w:spacing w:val="-2"/>
          <w:sz w:val="20"/>
        </w:rPr>
        <w:t>odbora</w:t>
      </w:r>
      <w:r w:rsidR="000E7A85" w:rsidRPr="00C056D5">
        <w:rPr>
          <w:rFonts w:ascii="Arial" w:hAnsi="Arial" w:cs="Arial"/>
          <w:spacing w:val="-2"/>
          <w:sz w:val="20"/>
        </w:rPr>
        <w:t xml:space="preserve"> </w:t>
      </w:r>
      <w:r w:rsidR="00C0163C" w:rsidRPr="00C056D5">
        <w:rPr>
          <w:rFonts w:ascii="Arial" w:hAnsi="Arial" w:cs="Arial"/>
          <w:sz w:val="20"/>
        </w:rPr>
        <w:t>do</w:t>
      </w:r>
      <w:r w:rsidR="000E7A85" w:rsidRPr="00C056D5">
        <w:rPr>
          <w:rFonts w:ascii="Arial" w:hAnsi="Arial" w:cs="Arial"/>
          <w:spacing w:val="-9"/>
          <w:sz w:val="20"/>
        </w:rPr>
        <w:t xml:space="preserve"> </w:t>
      </w:r>
      <w:r w:rsidR="000E7A85" w:rsidRPr="00C056D5">
        <w:rPr>
          <w:rFonts w:ascii="Arial" w:hAnsi="Arial" w:cs="Arial"/>
          <w:sz w:val="20"/>
        </w:rPr>
        <w:t>1</w:t>
      </w:r>
      <w:r w:rsidR="00C0163C" w:rsidRPr="00C056D5">
        <w:rPr>
          <w:rFonts w:ascii="Arial" w:hAnsi="Arial" w:cs="Arial"/>
          <w:sz w:val="20"/>
        </w:rPr>
        <w:t>4</w:t>
      </w:r>
      <w:r w:rsidR="000E7A85" w:rsidRPr="00C056D5">
        <w:rPr>
          <w:rFonts w:ascii="Arial" w:hAnsi="Arial" w:cs="Arial"/>
          <w:sz w:val="20"/>
        </w:rPr>
        <w:t>.</w:t>
      </w:r>
      <w:r w:rsidR="000E7A85" w:rsidRPr="00C056D5">
        <w:rPr>
          <w:rFonts w:ascii="Arial" w:hAnsi="Arial" w:cs="Arial"/>
          <w:spacing w:val="-9"/>
          <w:sz w:val="20"/>
        </w:rPr>
        <w:t xml:space="preserve"> lipnja</w:t>
      </w:r>
      <w:r w:rsidR="000E7A85" w:rsidRPr="00C056D5">
        <w:rPr>
          <w:rFonts w:ascii="Arial" w:hAnsi="Arial" w:cs="Arial"/>
          <w:sz w:val="20"/>
        </w:rPr>
        <w:t xml:space="preserve"> 202</w:t>
      </w:r>
      <w:r w:rsidR="00C0163C" w:rsidRPr="00C056D5">
        <w:rPr>
          <w:rFonts w:ascii="Arial" w:hAnsi="Arial" w:cs="Arial"/>
          <w:sz w:val="20"/>
        </w:rPr>
        <w:t>5</w:t>
      </w:r>
      <w:r w:rsidR="000E7A85" w:rsidRPr="00C056D5">
        <w:rPr>
          <w:rFonts w:ascii="Arial" w:hAnsi="Arial" w:cs="Arial"/>
          <w:sz w:val="20"/>
        </w:rPr>
        <w:t>.</w:t>
      </w:r>
      <w:r w:rsidR="000E7A85" w:rsidRPr="00C056D5">
        <w:rPr>
          <w:rFonts w:ascii="Arial" w:hAnsi="Arial" w:cs="Arial"/>
          <w:spacing w:val="-10"/>
          <w:sz w:val="20"/>
        </w:rPr>
        <w:t xml:space="preserve"> </w:t>
      </w:r>
      <w:r w:rsidR="000E7A85" w:rsidRPr="00C056D5">
        <w:rPr>
          <w:rFonts w:ascii="Arial" w:hAnsi="Arial" w:cs="Arial"/>
          <w:spacing w:val="-2"/>
          <w:sz w:val="20"/>
        </w:rPr>
        <w:t>godine</w:t>
      </w:r>
    </w:p>
    <w:p w14:paraId="27CFAE35" w14:textId="3BE69C60" w:rsidR="00675697" w:rsidRPr="00C056D5" w:rsidRDefault="00675697">
      <w:pPr>
        <w:pStyle w:val="ListParagraph"/>
        <w:numPr>
          <w:ilvl w:val="0"/>
          <w:numId w:val="30"/>
        </w:numPr>
        <w:tabs>
          <w:tab w:val="left" w:pos="0"/>
        </w:tabs>
        <w:ind w:left="426" w:hanging="426"/>
        <w:jc w:val="both"/>
        <w:rPr>
          <w:rFonts w:ascii="Arial" w:hAnsi="Arial" w:cs="Arial"/>
          <w:sz w:val="20"/>
        </w:rPr>
      </w:pPr>
      <w:r w:rsidRPr="00C056D5">
        <w:rPr>
          <w:rFonts w:ascii="Arial" w:hAnsi="Arial" w:cs="Arial"/>
          <w:spacing w:val="-2"/>
          <w:sz w:val="20"/>
        </w:rPr>
        <w:t>Dalibor Sekulić – član Nadzornog odbora od 15.06.2025. godine</w:t>
      </w:r>
    </w:p>
    <w:p w14:paraId="42872C0F" w14:textId="77777777" w:rsidR="00DA2F49" w:rsidRPr="00C056D5" w:rsidRDefault="00DA2F49" w:rsidP="00B7050A">
      <w:pPr>
        <w:tabs>
          <w:tab w:val="left" w:pos="0"/>
        </w:tabs>
        <w:spacing w:before="120" w:after="120"/>
        <w:jc w:val="both"/>
        <w:rPr>
          <w:rFonts w:ascii="Arial" w:hAnsi="Arial" w:cs="Arial"/>
          <w:i/>
          <w:spacing w:val="-2"/>
          <w:sz w:val="20"/>
        </w:rPr>
      </w:pPr>
    </w:p>
    <w:p w14:paraId="07FEB409" w14:textId="77777777" w:rsidR="00DA2F49" w:rsidRPr="00C056D5" w:rsidRDefault="00DA2F49" w:rsidP="00B7050A">
      <w:pPr>
        <w:tabs>
          <w:tab w:val="left" w:pos="0"/>
        </w:tabs>
        <w:spacing w:before="120" w:after="120"/>
        <w:jc w:val="both"/>
        <w:rPr>
          <w:rFonts w:ascii="Arial" w:hAnsi="Arial" w:cs="Arial"/>
          <w:i/>
          <w:spacing w:val="-2"/>
          <w:sz w:val="20"/>
        </w:rPr>
      </w:pPr>
    </w:p>
    <w:p w14:paraId="3E04DF51" w14:textId="56B20F38" w:rsidR="00BD210A" w:rsidRPr="00C056D5" w:rsidRDefault="00A24D0F" w:rsidP="00B7050A">
      <w:pPr>
        <w:tabs>
          <w:tab w:val="left" w:pos="0"/>
        </w:tabs>
        <w:spacing w:before="120" w:after="120"/>
        <w:jc w:val="both"/>
        <w:rPr>
          <w:rFonts w:ascii="Arial" w:hAnsi="Arial" w:cs="Arial"/>
          <w:i/>
          <w:sz w:val="20"/>
        </w:rPr>
      </w:pPr>
      <w:r w:rsidRPr="00C056D5">
        <w:rPr>
          <w:rFonts w:ascii="Arial" w:hAnsi="Arial" w:cs="Arial"/>
          <w:i/>
          <w:spacing w:val="-2"/>
          <w:sz w:val="20"/>
        </w:rPr>
        <w:t>Uprava</w:t>
      </w:r>
      <w:r w:rsidR="0085223C" w:rsidRPr="00C056D5">
        <w:rPr>
          <w:rFonts w:ascii="Arial" w:hAnsi="Arial" w:cs="Arial"/>
          <w:i/>
          <w:spacing w:val="-2"/>
          <w:sz w:val="20"/>
        </w:rPr>
        <w:t xml:space="preserve"> Društva i Grupe</w:t>
      </w:r>
    </w:p>
    <w:p w14:paraId="5BF7FF24" w14:textId="577BE77A" w:rsidR="00BD210A" w:rsidRPr="00C056D5" w:rsidRDefault="0046498A" w:rsidP="00B7050A">
      <w:pPr>
        <w:pStyle w:val="BodyText"/>
        <w:spacing w:before="120" w:after="120"/>
        <w:jc w:val="both"/>
        <w:rPr>
          <w:rFonts w:ascii="Arial" w:hAnsi="Arial" w:cs="Arial"/>
        </w:rPr>
      </w:pPr>
      <w:r w:rsidRPr="00C056D5">
        <w:rPr>
          <w:rFonts w:ascii="Arial" w:hAnsi="Arial" w:cs="Arial"/>
        </w:rPr>
        <w:t>N</w:t>
      </w:r>
      <w:r w:rsidR="00A24D0F" w:rsidRPr="00C056D5">
        <w:rPr>
          <w:rFonts w:ascii="Arial" w:hAnsi="Arial" w:cs="Arial"/>
        </w:rPr>
        <w:t>a</w:t>
      </w:r>
      <w:r w:rsidRPr="00C056D5">
        <w:rPr>
          <w:rFonts w:ascii="Arial" w:hAnsi="Arial" w:cs="Arial"/>
        </w:rPr>
        <w:t xml:space="preserve"> dan</w:t>
      </w:r>
      <w:r w:rsidR="00A24D0F" w:rsidRPr="00C056D5">
        <w:rPr>
          <w:rFonts w:ascii="Arial" w:hAnsi="Arial" w:cs="Arial"/>
          <w:spacing w:val="-6"/>
        </w:rPr>
        <w:t xml:space="preserve"> </w:t>
      </w:r>
      <w:r w:rsidR="00A24D0F" w:rsidRPr="00C056D5">
        <w:rPr>
          <w:rFonts w:ascii="Arial" w:hAnsi="Arial" w:cs="Arial"/>
        </w:rPr>
        <w:t>31.12.202</w:t>
      </w:r>
      <w:r w:rsidR="00675697" w:rsidRPr="00C056D5">
        <w:rPr>
          <w:rFonts w:ascii="Arial" w:hAnsi="Arial" w:cs="Arial"/>
        </w:rPr>
        <w:t>5</w:t>
      </w:r>
      <w:r w:rsidR="00A24D0F" w:rsidRPr="00C056D5">
        <w:rPr>
          <w:rFonts w:ascii="Arial" w:hAnsi="Arial" w:cs="Arial"/>
        </w:rPr>
        <w:t>.</w:t>
      </w:r>
      <w:r w:rsidR="00A24D0F" w:rsidRPr="00C056D5">
        <w:rPr>
          <w:rFonts w:ascii="Arial" w:hAnsi="Arial" w:cs="Arial"/>
          <w:spacing w:val="-7"/>
        </w:rPr>
        <w:t xml:space="preserve"> </w:t>
      </w:r>
      <w:r w:rsidR="00A24D0F" w:rsidRPr="00C056D5">
        <w:rPr>
          <w:rFonts w:ascii="Arial" w:hAnsi="Arial" w:cs="Arial"/>
        </w:rPr>
        <w:t>godine</w:t>
      </w:r>
      <w:r w:rsidR="00A24D0F" w:rsidRPr="00C056D5">
        <w:rPr>
          <w:rFonts w:ascii="Arial" w:hAnsi="Arial" w:cs="Arial"/>
          <w:spacing w:val="-7"/>
        </w:rPr>
        <w:t xml:space="preserve"> </w:t>
      </w:r>
      <w:r w:rsidR="00A24D0F" w:rsidRPr="00C056D5">
        <w:rPr>
          <w:rFonts w:ascii="Arial" w:hAnsi="Arial" w:cs="Arial"/>
        </w:rPr>
        <w:t>Uprava</w:t>
      </w:r>
      <w:r w:rsidR="00A24D0F" w:rsidRPr="00C056D5">
        <w:rPr>
          <w:rFonts w:ascii="Arial" w:hAnsi="Arial" w:cs="Arial"/>
          <w:spacing w:val="-6"/>
        </w:rPr>
        <w:t xml:space="preserve"> </w:t>
      </w:r>
      <w:r w:rsidR="00A24D0F" w:rsidRPr="00C056D5">
        <w:rPr>
          <w:rFonts w:ascii="Arial" w:hAnsi="Arial" w:cs="Arial"/>
        </w:rPr>
        <w:t>se</w:t>
      </w:r>
      <w:r w:rsidR="00A24D0F" w:rsidRPr="00C056D5">
        <w:rPr>
          <w:rFonts w:ascii="Arial" w:hAnsi="Arial" w:cs="Arial"/>
          <w:spacing w:val="-6"/>
        </w:rPr>
        <w:t xml:space="preserve"> </w:t>
      </w:r>
      <w:r w:rsidR="00A24D0F" w:rsidRPr="00C056D5">
        <w:rPr>
          <w:rFonts w:ascii="Arial" w:hAnsi="Arial" w:cs="Arial"/>
        </w:rPr>
        <w:t>sastoji</w:t>
      </w:r>
      <w:r w:rsidR="00A24D0F" w:rsidRPr="00C056D5">
        <w:rPr>
          <w:rFonts w:ascii="Arial" w:hAnsi="Arial" w:cs="Arial"/>
          <w:spacing w:val="-6"/>
        </w:rPr>
        <w:t xml:space="preserve"> </w:t>
      </w:r>
      <w:r w:rsidR="00A24D0F" w:rsidRPr="00C056D5">
        <w:rPr>
          <w:rFonts w:ascii="Arial" w:hAnsi="Arial" w:cs="Arial"/>
        </w:rPr>
        <w:t>od</w:t>
      </w:r>
      <w:r w:rsidR="00A24D0F" w:rsidRPr="00C056D5">
        <w:rPr>
          <w:rFonts w:ascii="Arial" w:hAnsi="Arial" w:cs="Arial"/>
          <w:spacing w:val="-6"/>
        </w:rPr>
        <w:t xml:space="preserve"> </w:t>
      </w:r>
      <w:r w:rsidR="00610AEB" w:rsidRPr="00C056D5">
        <w:rPr>
          <w:rFonts w:ascii="Arial" w:hAnsi="Arial" w:cs="Arial"/>
          <w:spacing w:val="-6"/>
        </w:rPr>
        <w:t>4</w:t>
      </w:r>
      <w:r w:rsidR="00A24D0F" w:rsidRPr="00C056D5">
        <w:rPr>
          <w:rFonts w:ascii="Arial" w:hAnsi="Arial" w:cs="Arial"/>
          <w:spacing w:val="-5"/>
        </w:rPr>
        <w:t xml:space="preserve"> </w:t>
      </w:r>
      <w:r w:rsidR="00A24D0F" w:rsidRPr="00C056D5">
        <w:rPr>
          <w:rFonts w:ascii="Arial" w:hAnsi="Arial" w:cs="Arial"/>
          <w:spacing w:val="-2"/>
        </w:rPr>
        <w:t>člana:</w:t>
      </w:r>
    </w:p>
    <w:p w14:paraId="5403E450" w14:textId="71E6B3F7" w:rsidR="007B5A72" w:rsidRPr="00C056D5" w:rsidRDefault="00675697">
      <w:pPr>
        <w:pStyle w:val="ListParagraph"/>
        <w:numPr>
          <w:ilvl w:val="0"/>
          <w:numId w:val="29"/>
        </w:numPr>
        <w:spacing w:before="120" w:after="120"/>
        <w:ind w:hanging="420"/>
        <w:jc w:val="both"/>
        <w:rPr>
          <w:rFonts w:ascii="Arial" w:hAnsi="Arial" w:cs="Arial"/>
        </w:rPr>
      </w:pPr>
      <w:r w:rsidRPr="00C056D5">
        <w:rPr>
          <w:rFonts w:ascii="Arial" w:hAnsi="Arial" w:cs="Arial"/>
          <w:sz w:val="20"/>
        </w:rPr>
        <w:t>Mariyan Tkach</w:t>
      </w:r>
      <w:r w:rsidR="00A24D0F" w:rsidRPr="00C056D5">
        <w:rPr>
          <w:rFonts w:ascii="Arial" w:hAnsi="Arial" w:cs="Arial"/>
          <w:spacing w:val="-9"/>
          <w:sz w:val="20"/>
        </w:rPr>
        <w:t xml:space="preserve"> </w:t>
      </w:r>
      <w:r w:rsidR="00A24D0F" w:rsidRPr="00C056D5">
        <w:rPr>
          <w:rFonts w:ascii="Arial" w:hAnsi="Arial" w:cs="Arial"/>
          <w:sz w:val="20"/>
        </w:rPr>
        <w:t>–</w:t>
      </w:r>
      <w:r w:rsidR="00A24D0F" w:rsidRPr="00C056D5">
        <w:rPr>
          <w:rFonts w:ascii="Arial" w:hAnsi="Arial" w:cs="Arial"/>
          <w:spacing w:val="-8"/>
          <w:sz w:val="20"/>
        </w:rPr>
        <w:t xml:space="preserve"> </w:t>
      </w:r>
      <w:r w:rsidR="005E439B" w:rsidRPr="00C056D5">
        <w:rPr>
          <w:rFonts w:ascii="Arial" w:hAnsi="Arial" w:cs="Arial"/>
          <w:sz w:val="20"/>
        </w:rPr>
        <w:t>Predsjednik Uprave</w:t>
      </w:r>
      <w:r w:rsidR="00AA41A8" w:rsidRPr="00C056D5">
        <w:rPr>
          <w:rFonts w:ascii="Arial" w:hAnsi="Arial" w:cs="Arial"/>
          <w:sz w:val="20"/>
        </w:rPr>
        <w:t>,</w:t>
      </w:r>
      <w:r w:rsidR="005E439B" w:rsidRPr="00C056D5">
        <w:rPr>
          <w:rFonts w:ascii="Arial" w:hAnsi="Arial" w:cs="Arial"/>
          <w:sz w:val="20"/>
        </w:rPr>
        <w:t xml:space="preserve"> </w:t>
      </w:r>
      <w:r w:rsidR="00AA41A8" w:rsidRPr="00C056D5">
        <w:rPr>
          <w:rFonts w:ascii="Arial" w:hAnsi="Arial" w:cs="Arial"/>
          <w:sz w:val="20"/>
        </w:rPr>
        <w:t>zastupa samostalno i pojedinačno od 17.0</w:t>
      </w:r>
      <w:r w:rsidRPr="00C056D5">
        <w:rPr>
          <w:rFonts w:ascii="Arial" w:hAnsi="Arial" w:cs="Arial"/>
          <w:sz w:val="20"/>
        </w:rPr>
        <w:t>9</w:t>
      </w:r>
      <w:r w:rsidR="00AA41A8" w:rsidRPr="00C056D5">
        <w:rPr>
          <w:rFonts w:ascii="Arial" w:hAnsi="Arial" w:cs="Arial"/>
          <w:sz w:val="20"/>
        </w:rPr>
        <w:t>.202</w:t>
      </w:r>
      <w:r w:rsidRPr="00C056D5">
        <w:rPr>
          <w:rFonts w:ascii="Arial" w:hAnsi="Arial" w:cs="Arial"/>
          <w:sz w:val="20"/>
        </w:rPr>
        <w:t>5</w:t>
      </w:r>
      <w:r w:rsidR="00AA41A8" w:rsidRPr="00C056D5">
        <w:rPr>
          <w:rFonts w:ascii="Arial" w:hAnsi="Arial" w:cs="Arial"/>
          <w:sz w:val="20"/>
        </w:rPr>
        <w:t>. godine</w:t>
      </w:r>
    </w:p>
    <w:p w14:paraId="345AC1E8" w14:textId="44F0F348" w:rsidR="00AA41A8" w:rsidRPr="00C056D5" w:rsidRDefault="00675697">
      <w:pPr>
        <w:pStyle w:val="ListParagraph"/>
        <w:numPr>
          <w:ilvl w:val="0"/>
          <w:numId w:val="29"/>
        </w:numPr>
        <w:spacing w:before="120" w:after="120"/>
        <w:ind w:hanging="420"/>
        <w:jc w:val="both"/>
        <w:rPr>
          <w:rFonts w:ascii="Arial" w:hAnsi="Arial" w:cs="Arial"/>
        </w:rPr>
      </w:pPr>
      <w:r w:rsidRPr="00C056D5">
        <w:rPr>
          <w:rFonts w:ascii="Arial" w:hAnsi="Arial" w:cs="Arial"/>
          <w:sz w:val="20"/>
        </w:rPr>
        <w:t>Bariša Pavičić</w:t>
      </w:r>
      <w:r w:rsidR="00AA41A8" w:rsidRPr="00C056D5">
        <w:rPr>
          <w:rFonts w:ascii="Arial" w:hAnsi="Arial" w:cs="Arial"/>
          <w:sz w:val="20"/>
        </w:rPr>
        <w:t xml:space="preserve"> – član Uprave, </w:t>
      </w:r>
      <w:r w:rsidRPr="00C056D5">
        <w:rPr>
          <w:rFonts w:ascii="Arial" w:hAnsi="Arial" w:cs="Arial"/>
          <w:sz w:val="20"/>
        </w:rPr>
        <w:t>zastupa zajedno s drugim članom uprave</w:t>
      </w:r>
      <w:r w:rsidR="00AA41A8" w:rsidRPr="00C056D5">
        <w:rPr>
          <w:rFonts w:ascii="Arial" w:hAnsi="Arial" w:cs="Arial"/>
          <w:sz w:val="20"/>
        </w:rPr>
        <w:t xml:space="preserve"> od </w:t>
      </w:r>
      <w:r w:rsidRPr="00C056D5">
        <w:rPr>
          <w:rFonts w:ascii="Arial" w:hAnsi="Arial" w:cs="Arial"/>
          <w:sz w:val="20"/>
        </w:rPr>
        <w:t>23</w:t>
      </w:r>
      <w:r w:rsidR="00AA41A8" w:rsidRPr="00C056D5">
        <w:rPr>
          <w:rFonts w:ascii="Arial" w:hAnsi="Arial" w:cs="Arial"/>
          <w:sz w:val="20"/>
        </w:rPr>
        <w:t>.0</w:t>
      </w:r>
      <w:r w:rsidRPr="00C056D5">
        <w:rPr>
          <w:rFonts w:ascii="Arial" w:hAnsi="Arial" w:cs="Arial"/>
          <w:sz w:val="20"/>
        </w:rPr>
        <w:t>9</w:t>
      </w:r>
      <w:r w:rsidR="00AA41A8" w:rsidRPr="00C056D5">
        <w:rPr>
          <w:rFonts w:ascii="Arial" w:hAnsi="Arial" w:cs="Arial"/>
          <w:sz w:val="20"/>
        </w:rPr>
        <w:t>.202</w:t>
      </w:r>
      <w:r w:rsidRPr="00C056D5">
        <w:rPr>
          <w:rFonts w:ascii="Arial" w:hAnsi="Arial" w:cs="Arial"/>
          <w:sz w:val="20"/>
        </w:rPr>
        <w:t>5</w:t>
      </w:r>
      <w:r w:rsidR="00AA41A8" w:rsidRPr="00C056D5">
        <w:rPr>
          <w:rFonts w:ascii="Arial" w:hAnsi="Arial" w:cs="Arial"/>
          <w:sz w:val="20"/>
        </w:rPr>
        <w:t>. godine</w:t>
      </w:r>
    </w:p>
    <w:p w14:paraId="18CDA9E4" w14:textId="1BA14711" w:rsidR="00AA41A8" w:rsidRPr="00C056D5" w:rsidRDefault="00675697">
      <w:pPr>
        <w:pStyle w:val="ListParagraph"/>
        <w:numPr>
          <w:ilvl w:val="0"/>
          <w:numId w:val="29"/>
        </w:numPr>
        <w:spacing w:before="120" w:after="120"/>
        <w:ind w:hanging="420"/>
        <w:jc w:val="both"/>
        <w:rPr>
          <w:rFonts w:ascii="Arial" w:hAnsi="Arial" w:cs="Arial"/>
        </w:rPr>
      </w:pPr>
      <w:r w:rsidRPr="00C056D5">
        <w:rPr>
          <w:rFonts w:ascii="Arial" w:hAnsi="Arial" w:cs="Arial"/>
          <w:sz w:val="20"/>
        </w:rPr>
        <w:t>Gerhard Sattler</w:t>
      </w:r>
      <w:r w:rsidR="00AA41A8" w:rsidRPr="00C056D5">
        <w:rPr>
          <w:rFonts w:ascii="Arial" w:hAnsi="Arial" w:cs="Arial"/>
          <w:sz w:val="20"/>
        </w:rPr>
        <w:t xml:space="preserve"> – </w:t>
      </w:r>
      <w:r w:rsidR="00BE4688" w:rsidRPr="00C056D5">
        <w:rPr>
          <w:rFonts w:ascii="Arial" w:hAnsi="Arial" w:cs="Arial"/>
          <w:sz w:val="20"/>
        </w:rPr>
        <w:t xml:space="preserve">član Uprave, </w:t>
      </w:r>
      <w:r w:rsidRPr="00C056D5">
        <w:rPr>
          <w:rFonts w:ascii="Arial" w:hAnsi="Arial" w:cs="Arial"/>
          <w:sz w:val="20"/>
        </w:rPr>
        <w:t xml:space="preserve">zastupa zajedno s drugim članom uprave </w:t>
      </w:r>
      <w:r w:rsidR="00BE4688" w:rsidRPr="00C056D5">
        <w:rPr>
          <w:rFonts w:ascii="Arial" w:hAnsi="Arial" w:cs="Arial"/>
          <w:sz w:val="20"/>
        </w:rPr>
        <w:t xml:space="preserve">od </w:t>
      </w:r>
      <w:r w:rsidRPr="00C056D5">
        <w:rPr>
          <w:rFonts w:ascii="Arial" w:hAnsi="Arial" w:cs="Arial"/>
          <w:sz w:val="20"/>
        </w:rPr>
        <w:t>23</w:t>
      </w:r>
      <w:r w:rsidR="00BE4688" w:rsidRPr="00C056D5">
        <w:rPr>
          <w:rFonts w:ascii="Arial" w:hAnsi="Arial" w:cs="Arial"/>
          <w:sz w:val="20"/>
        </w:rPr>
        <w:t>.0</w:t>
      </w:r>
      <w:r w:rsidRPr="00C056D5">
        <w:rPr>
          <w:rFonts w:ascii="Arial" w:hAnsi="Arial" w:cs="Arial"/>
          <w:sz w:val="20"/>
        </w:rPr>
        <w:t>9</w:t>
      </w:r>
      <w:r w:rsidR="00BE4688" w:rsidRPr="00C056D5">
        <w:rPr>
          <w:rFonts w:ascii="Arial" w:hAnsi="Arial" w:cs="Arial"/>
          <w:sz w:val="20"/>
        </w:rPr>
        <w:t>.2024. godine</w:t>
      </w:r>
    </w:p>
    <w:p w14:paraId="24FB43AE" w14:textId="621A7F21" w:rsidR="002B6F5E" w:rsidRPr="00C056D5" w:rsidRDefault="00675697">
      <w:pPr>
        <w:pStyle w:val="ListParagraph"/>
        <w:numPr>
          <w:ilvl w:val="0"/>
          <w:numId w:val="29"/>
        </w:numPr>
        <w:spacing w:before="120" w:after="120"/>
        <w:ind w:hanging="420"/>
        <w:jc w:val="both"/>
        <w:rPr>
          <w:rFonts w:ascii="Arial" w:hAnsi="Arial" w:cs="Arial"/>
          <w:b/>
          <w:sz w:val="20"/>
        </w:rPr>
      </w:pPr>
      <w:r w:rsidRPr="00C056D5">
        <w:rPr>
          <w:rFonts w:ascii="Arial" w:hAnsi="Arial" w:cs="Arial"/>
          <w:sz w:val="20"/>
        </w:rPr>
        <w:t>Igor Džajić</w:t>
      </w:r>
      <w:r w:rsidR="00BE4688" w:rsidRPr="00C056D5">
        <w:rPr>
          <w:rFonts w:ascii="Arial" w:hAnsi="Arial" w:cs="Arial"/>
          <w:sz w:val="20"/>
        </w:rPr>
        <w:t xml:space="preserve"> - član Uprave, zastupa zajedno </w:t>
      </w:r>
      <w:r w:rsidRPr="00C056D5">
        <w:rPr>
          <w:rFonts w:ascii="Arial" w:hAnsi="Arial" w:cs="Arial"/>
          <w:sz w:val="20"/>
        </w:rPr>
        <w:t>s</w:t>
      </w:r>
      <w:r w:rsidR="00BE4688" w:rsidRPr="00C056D5">
        <w:rPr>
          <w:rFonts w:ascii="Arial" w:hAnsi="Arial" w:cs="Arial"/>
          <w:sz w:val="20"/>
        </w:rPr>
        <w:t xml:space="preserve"> drugim članom uprave od </w:t>
      </w:r>
      <w:r w:rsidRPr="00C056D5">
        <w:rPr>
          <w:rFonts w:ascii="Arial" w:hAnsi="Arial" w:cs="Arial"/>
          <w:sz w:val="20"/>
        </w:rPr>
        <w:t>30</w:t>
      </w:r>
      <w:r w:rsidR="00BE4688" w:rsidRPr="00C056D5">
        <w:rPr>
          <w:rFonts w:ascii="Arial" w:hAnsi="Arial" w:cs="Arial"/>
          <w:sz w:val="20"/>
        </w:rPr>
        <w:t>.</w:t>
      </w:r>
      <w:r w:rsidRPr="00C056D5">
        <w:rPr>
          <w:rFonts w:ascii="Arial" w:hAnsi="Arial" w:cs="Arial"/>
          <w:sz w:val="20"/>
        </w:rPr>
        <w:t>10</w:t>
      </w:r>
      <w:r w:rsidR="00BE4688" w:rsidRPr="00C056D5">
        <w:rPr>
          <w:rFonts w:ascii="Arial" w:hAnsi="Arial" w:cs="Arial"/>
          <w:sz w:val="20"/>
        </w:rPr>
        <w:t>.202</w:t>
      </w:r>
      <w:r w:rsidRPr="00C056D5">
        <w:rPr>
          <w:rFonts w:ascii="Arial" w:hAnsi="Arial" w:cs="Arial"/>
          <w:sz w:val="20"/>
        </w:rPr>
        <w:t>5</w:t>
      </w:r>
      <w:r w:rsidR="00BE4688" w:rsidRPr="00C056D5">
        <w:rPr>
          <w:rFonts w:ascii="Arial" w:hAnsi="Arial" w:cs="Arial"/>
          <w:sz w:val="20"/>
        </w:rPr>
        <w:t>. godine</w:t>
      </w:r>
      <w:r w:rsidR="002B6F5E" w:rsidRPr="00C056D5">
        <w:rPr>
          <w:rFonts w:ascii="Arial" w:hAnsi="Arial" w:cs="Arial"/>
          <w:b/>
          <w:sz w:val="20"/>
        </w:rPr>
        <w:br w:type="page"/>
      </w:r>
    </w:p>
    <w:p w14:paraId="5660385C" w14:textId="77777777" w:rsidR="00900ECA" w:rsidRPr="00C056D5" w:rsidRDefault="00900ECA">
      <w:pPr>
        <w:pStyle w:val="ListParagraph"/>
        <w:numPr>
          <w:ilvl w:val="0"/>
          <w:numId w:val="15"/>
        </w:numPr>
        <w:spacing w:before="120" w:after="240"/>
        <w:ind w:left="0" w:firstLine="0"/>
        <w:jc w:val="both"/>
        <w:rPr>
          <w:rFonts w:ascii="Arial" w:hAnsi="Arial" w:cs="Arial"/>
          <w:b/>
          <w:sz w:val="20"/>
        </w:rPr>
      </w:pPr>
      <w:r w:rsidRPr="00C056D5">
        <w:rPr>
          <w:rFonts w:ascii="Arial" w:hAnsi="Arial" w:cs="Arial"/>
          <w:b/>
          <w:sz w:val="20"/>
        </w:rPr>
        <w:t>Opći</w:t>
      </w:r>
      <w:r w:rsidRPr="00C056D5">
        <w:rPr>
          <w:rFonts w:ascii="Arial" w:hAnsi="Arial" w:cs="Arial"/>
          <w:b/>
          <w:spacing w:val="-7"/>
          <w:sz w:val="20"/>
        </w:rPr>
        <w:t xml:space="preserve"> </w:t>
      </w:r>
      <w:r w:rsidRPr="00C056D5">
        <w:rPr>
          <w:rFonts w:ascii="Arial" w:hAnsi="Arial" w:cs="Arial"/>
          <w:b/>
          <w:spacing w:val="-2"/>
          <w:sz w:val="20"/>
        </w:rPr>
        <w:t>podaci (nastavak)</w:t>
      </w:r>
    </w:p>
    <w:p w14:paraId="445F0C92" w14:textId="77777777" w:rsidR="00BD210A" w:rsidRPr="00C056D5" w:rsidRDefault="00A24D0F" w:rsidP="002B67E4">
      <w:pPr>
        <w:pStyle w:val="BodyText"/>
        <w:spacing w:before="120" w:after="120"/>
        <w:jc w:val="both"/>
        <w:rPr>
          <w:rFonts w:ascii="Arial" w:hAnsi="Arial" w:cs="Arial"/>
        </w:rPr>
      </w:pPr>
      <w:r w:rsidRPr="00C056D5">
        <w:rPr>
          <w:rFonts w:ascii="Arial" w:hAnsi="Arial" w:cs="Arial"/>
        </w:rPr>
        <w:t>Revizorski</w:t>
      </w:r>
      <w:r w:rsidRPr="00C056D5">
        <w:rPr>
          <w:rFonts w:ascii="Arial" w:hAnsi="Arial" w:cs="Arial"/>
          <w:spacing w:val="-6"/>
        </w:rPr>
        <w:t xml:space="preserve"> </w:t>
      </w:r>
      <w:r w:rsidRPr="00C056D5">
        <w:rPr>
          <w:rFonts w:ascii="Arial" w:hAnsi="Arial" w:cs="Arial"/>
        </w:rPr>
        <w:t>odbor</w:t>
      </w:r>
      <w:r w:rsidRPr="00C056D5">
        <w:rPr>
          <w:rFonts w:ascii="Arial" w:hAnsi="Arial" w:cs="Arial"/>
          <w:spacing w:val="-6"/>
        </w:rPr>
        <w:t xml:space="preserve"> </w:t>
      </w:r>
      <w:r w:rsidRPr="00C056D5">
        <w:rPr>
          <w:rFonts w:ascii="Arial" w:hAnsi="Arial" w:cs="Arial"/>
        </w:rPr>
        <w:t>Društva</w:t>
      </w:r>
      <w:r w:rsidRPr="00C056D5">
        <w:rPr>
          <w:rFonts w:ascii="Arial" w:hAnsi="Arial" w:cs="Arial"/>
          <w:spacing w:val="-5"/>
        </w:rPr>
        <w:t xml:space="preserve"> </w:t>
      </w:r>
      <w:r w:rsidR="002A4E13" w:rsidRPr="00C056D5">
        <w:rPr>
          <w:rFonts w:ascii="Arial" w:hAnsi="Arial" w:cs="Arial"/>
          <w:spacing w:val="-5"/>
        </w:rPr>
        <w:t xml:space="preserve">i Grupe </w:t>
      </w:r>
      <w:r w:rsidRPr="00C056D5">
        <w:rPr>
          <w:rFonts w:ascii="Arial" w:hAnsi="Arial" w:cs="Arial"/>
        </w:rPr>
        <w:t>sastoji</w:t>
      </w:r>
      <w:r w:rsidRPr="00C056D5">
        <w:rPr>
          <w:rFonts w:ascii="Arial" w:hAnsi="Arial" w:cs="Arial"/>
          <w:spacing w:val="-6"/>
        </w:rPr>
        <w:t xml:space="preserve"> </w:t>
      </w:r>
      <w:r w:rsidRPr="00C056D5">
        <w:rPr>
          <w:rFonts w:ascii="Arial" w:hAnsi="Arial" w:cs="Arial"/>
        </w:rPr>
        <w:t>se</w:t>
      </w:r>
      <w:r w:rsidRPr="00C056D5">
        <w:rPr>
          <w:rFonts w:ascii="Arial" w:hAnsi="Arial" w:cs="Arial"/>
          <w:spacing w:val="-7"/>
        </w:rPr>
        <w:t xml:space="preserve"> </w:t>
      </w:r>
      <w:r w:rsidRPr="00C056D5">
        <w:rPr>
          <w:rFonts w:ascii="Arial" w:hAnsi="Arial" w:cs="Arial"/>
        </w:rPr>
        <w:t>od</w:t>
      </w:r>
      <w:r w:rsidRPr="00C056D5">
        <w:rPr>
          <w:rFonts w:ascii="Arial" w:hAnsi="Arial" w:cs="Arial"/>
          <w:spacing w:val="-6"/>
        </w:rPr>
        <w:t xml:space="preserve"> </w:t>
      </w:r>
      <w:r w:rsidRPr="00C056D5">
        <w:rPr>
          <w:rFonts w:ascii="Arial" w:hAnsi="Arial" w:cs="Arial"/>
        </w:rPr>
        <w:t>3</w:t>
      </w:r>
      <w:r w:rsidRPr="00C056D5">
        <w:rPr>
          <w:rFonts w:ascii="Arial" w:hAnsi="Arial" w:cs="Arial"/>
          <w:spacing w:val="-6"/>
        </w:rPr>
        <w:t xml:space="preserve"> </w:t>
      </w:r>
      <w:r w:rsidRPr="00C056D5">
        <w:rPr>
          <w:rFonts w:ascii="Arial" w:hAnsi="Arial" w:cs="Arial"/>
          <w:spacing w:val="-2"/>
        </w:rPr>
        <w:t>člana:</w:t>
      </w:r>
    </w:p>
    <w:p w14:paraId="0D720D24" w14:textId="4C4E1611" w:rsidR="002F4809" w:rsidRPr="00C056D5" w:rsidRDefault="005F182E">
      <w:pPr>
        <w:pStyle w:val="ListParagraph"/>
        <w:numPr>
          <w:ilvl w:val="0"/>
          <w:numId w:val="16"/>
        </w:numPr>
        <w:tabs>
          <w:tab w:val="left" w:pos="1257"/>
          <w:tab w:val="left" w:pos="1258"/>
        </w:tabs>
        <w:spacing w:before="120" w:after="120"/>
        <w:jc w:val="both"/>
        <w:rPr>
          <w:rFonts w:ascii="Arial" w:hAnsi="Arial" w:cs="Arial"/>
          <w:sz w:val="20"/>
        </w:rPr>
      </w:pPr>
      <w:r w:rsidRPr="00C056D5">
        <w:rPr>
          <w:rFonts w:ascii="Arial" w:hAnsi="Arial" w:cs="Arial"/>
          <w:sz w:val="20"/>
        </w:rPr>
        <w:t>Ivan Beljan</w:t>
      </w:r>
    </w:p>
    <w:p w14:paraId="6B6ED838" w14:textId="77777777" w:rsidR="002F4809" w:rsidRPr="00C056D5" w:rsidRDefault="00A24D0F">
      <w:pPr>
        <w:pStyle w:val="ListParagraph"/>
        <w:numPr>
          <w:ilvl w:val="0"/>
          <w:numId w:val="16"/>
        </w:numPr>
        <w:tabs>
          <w:tab w:val="left" w:pos="1257"/>
          <w:tab w:val="left" w:pos="1258"/>
        </w:tabs>
        <w:spacing w:before="120" w:after="120"/>
        <w:jc w:val="both"/>
        <w:rPr>
          <w:rFonts w:ascii="Arial" w:hAnsi="Arial" w:cs="Arial"/>
          <w:sz w:val="20"/>
        </w:rPr>
      </w:pPr>
      <w:r w:rsidRPr="00C056D5">
        <w:rPr>
          <w:rFonts w:ascii="Arial" w:hAnsi="Arial" w:cs="Arial"/>
          <w:sz w:val="20"/>
        </w:rPr>
        <w:t>Nadica Šalov</w:t>
      </w:r>
    </w:p>
    <w:p w14:paraId="1669DAC0" w14:textId="77777777" w:rsidR="00BD210A" w:rsidRPr="00C056D5" w:rsidRDefault="0079298A">
      <w:pPr>
        <w:pStyle w:val="ListParagraph"/>
        <w:numPr>
          <w:ilvl w:val="0"/>
          <w:numId w:val="16"/>
        </w:numPr>
        <w:tabs>
          <w:tab w:val="left" w:pos="1257"/>
          <w:tab w:val="left" w:pos="1258"/>
        </w:tabs>
        <w:spacing w:before="120" w:after="120"/>
        <w:jc w:val="both"/>
        <w:rPr>
          <w:rFonts w:ascii="Arial" w:hAnsi="Arial" w:cs="Arial"/>
          <w:sz w:val="20"/>
        </w:rPr>
      </w:pPr>
      <w:r w:rsidRPr="00C056D5">
        <w:rPr>
          <w:rFonts w:ascii="Arial" w:hAnsi="Arial" w:cs="Arial"/>
          <w:sz w:val="20"/>
        </w:rPr>
        <w:t>Alina Yuvakaeva</w:t>
      </w:r>
    </w:p>
    <w:p w14:paraId="75F9BBB5" w14:textId="77777777" w:rsidR="00BD210A" w:rsidRPr="00C056D5" w:rsidRDefault="00A24D0F">
      <w:pPr>
        <w:pStyle w:val="Heading1"/>
        <w:numPr>
          <w:ilvl w:val="0"/>
          <w:numId w:val="15"/>
        </w:numPr>
        <w:tabs>
          <w:tab w:val="left" w:pos="949"/>
          <w:tab w:val="left" w:pos="951"/>
        </w:tabs>
        <w:spacing w:before="240" w:after="240"/>
        <w:ind w:left="0" w:firstLine="0"/>
        <w:jc w:val="both"/>
        <w:rPr>
          <w:rFonts w:ascii="Arial" w:hAnsi="Arial" w:cs="Arial"/>
        </w:rPr>
      </w:pPr>
      <w:r w:rsidRPr="00C056D5">
        <w:rPr>
          <w:rFonts w:ascii="Arial" w:hAnsi="Arial" w:cs="Arial"/>
        </w:rPr>
        <w:t>Osnove</w:t>
      </w:r>
      <w:r w:rsidRPr="00C056D5">
        <w:rPr>
          <w:rFonts w:ascii="Arial" w:hAnsi="Arial" w:cs="Arial"/>
          <w:spacing w:val="-8"/>
        </w:rPr>
        <w:t xml:space="preserve"> </w:t>
      </w:r>
      <w:r w:rsidRPr="00C056D5">
        <w:rPr>
          <w:rFonts w:ascii="Arial" w:hAnsi="Arial" w:cs="Arial"/>
          <w:spacing w:val="-2"/>
        </w:rPr>
        <w:t>pripreme</w:t>
      </w:r>
    </w:p>
    <w:p w14:paraId="08A3054B" w14:textId="0F577F3B" w:rsidR="00BD210A" w:rsidRPr="00C056D5" w:rsidRDefault="00A24D0F">
      <w:pPr>
        <w:pStyle w:val="ListParagraph"/>
        <w:numPr>
          <w:ilvl w:val="1"/>
          <w:numId w:val="15"/>
        </w:numPr>
        <w:tabs>
          <w:tab w:val="left" w:pos="949"/>
          <w:tab w:val="left" w:pos="951"/>
        </w:tabs>
        <w:spacing w:before="120" w:after="240"/>
        <w:ind w:left="0" w:firstLine="0"/>
        <w:jc w:val="both"/>
        <w:rPr>
          <w:rFonts w:ascii="Arial" w:hAnsi="Arial" w:cs="Arial"/>
          <w:b/>
          <w:sz w:val="20"/>
        </w:rPr>
      </w:pPr>
      <w:r w:rsidRPr="00C056D5">
        <w:rPr>
          <w:rFonts w:ascii="Arial" w:hAnsi="Arial" w:cs="Arial"/>
          <w:b/>
          <w:sz w:val="20"/>
        </w:rPr>
        <w:t>Izjava</w:t>
      </w:r>
      <w:r w:rsidRPr="00C056D5">
        <w:rPr>
          <w:rFonts w:ascii="Arial" w:hAnsi="Arial" w:cs="Arial"/>
          <w:b/>
          <w:spacing w:val="-7"/>
          <w:sz w:val="20"/>
        </w:rPr>
        <w:t xml:space="preserve"> </w:t>
      </w:r>
      <w:r w:rsidRPr="00C056D5">
        <w:rPr>
          <w:rFonts w:ascii="Arial" w:hAnsi="Arial" w:cs="Arial"/>
          <w:b/>
          <w:sz w:val="20"/>
        </w:rPr>
        <w:t>o</w:t>
      </w:r>
      <w:r w:rsidRPr="00C056D5">
        <w:rPr>
          <w:rFonts w:ascii="Arial" w:hAnsi="Arial" w:cs="Arial"/>
          <w:b/>
          <w:spacing w:val="-7"/>
          <w:sz w:val="20"/>
        </w:rPr>
        <w:t xml:space="preserve"> </w:t>
      </w:r>
      <w:r w:rsidRPr="00C056D5">
        <w:rPr>
          <w:rFonts w:ascii="Arial" w:hAnsi="Arial" w:cs="Arial"/>
          <w:b/>
          <w:sz w:val="20"/>
        </w:rPr>
        <w:t>usklađenosti</w:t>
      </w:r>
      <w:r w:rsidRPr="00C056D5">
        <w:rPr>
          <w:rFonts w:ascii="Arial" w:hAnsi="Arial" w:cs="Arial"/>
          <w:b/>
          <w:spacing w:val="-2"/>
          <w:sz w:val="20"/>
        </w:rPr>
        <w:t xml:space="preserve"> </w:t>
      </w:r>
      <w:r w:rsidR="00DA2F49" w:rsidRPr="00C056D5">
        <w:rPr>
          <w:rFonts w:ascii="Arial" w:hAnsi="Arial" w:cs="Arial"/>
          <w:b/>
          <w:sz w:val="20"/>
        </w:rPr>
        <w:t>–</w:t>
      </w:r>
      <w:r w:rsidRPr="00C056D5">
        <w:rPr>
          <w:rFonts w:ascii="Arial" w:hAnsi="Arial" w:cs="Arial"/>
          <w:b/>
          <w:spacing w:val="-8"/>
          <w:sz w:val="20"/>
        </w:rPr>
        <w:t xml:space="preserve"> </w:t>
      </w:r>
      <w:r w:rsidR="00DA2F49" w:rsidRPr="00C056D5">
        <w:rPr>
          <w:rFonts w:ascii="Arial" w:hAnsi="Arial" w:cs="Arial"/>
          <w:b/>
          <w:spacing w:val="-2"/>
          <w:sz w:val="20"/>
        </w:rPr>
        <w:t>Grupa IGH</w:t>
      </w:r>
    </w:p>
    <w:p w14:paraId="710ECF82" w14:textId="2367B632" w:rsidR="00BD210A" w:rsidRPr="00C056D5" w:rsidRDefault="00A11EE2" w:rsidP="002B67E4">
      <w:pPr>
        <w:pStyle w:val="BodyText"/>
        <w:spacing w:before="120" w:after="120"/>
        <w:jc w:val="both"/>
        <w:rPr>
          <w:rFonts w:ascii="Arial" w:hAnsi="Arial" w:cs="Arial"/>
        </w:rPr>
      </w:pPr>
      <w:r w:rsidRPr="00C056D5">
        <w:rPr>
          <w:rFonts w:ascii="Arial" w:hAnsi="Arial" w:cs="Arial"/>
        </w:rPr>
        <w:t>K</w:t>
      </w:r>
      <w:r w:rsidR="00A24D0F" w:rsidRPr="00C056D5">
        <w:rPr>
          <w:rFonts w:ascii="Arial" w:hAnsi="Arial" w:cs="Arial"/>
        </w:rPr>
        <w:t xml:space="preserve">onsolidirani </w:t>
      </w:r>
      <w:bookmarkStart w:id="0" w:name="_Hlk159872582"/>
      <w:r w:rsidR="00A24D0F" w:rsidRPr="00C056D5">
        <w:rPr>
          <w:rFonts w:ascii="Arial" w:hAnsi="Arial" w:cs="Arial"/>
        </w:rPr>
        <w:t>financijski izvještaji pripremljeni su u skladu s Međunarodnim standardima financijskog izvještavanja usvojenim od strane Europske unije (MSFI) koji su na snazi u Europskoj uniji.</w:t>
      </w:r>
      <w:bookmarkEnd w:id="0"/>
    </w:p>
    <w:p w14:paraId="603B9015" w14:textId="212215A0" w:rsidR="00BD210A" w:rsidRPr="00C056D5" w:rsidRDefault="00DA2F49" w:rsidP="002B67E4">
      <w:pPr>
        <w:pStyle w:val="BodyText"/>
        <w:spacing w:before="120" w:after="120"/>
        <w:jc w:val="both"/>
        <w:rPr>
          <w:rFonts w:ascii="Arial" w:hAnsi="Arial" w:cs="Arial"/>
        </w:rPr>
      </w:pPr>
      <w:r w:rsidRPr="00C056D5">
        <w:rPr>
          <w:rFonts w:ascii="Arial" w:hAnsi="Arial" w:cs="Arial"/>
        </w:rPr>
        <w:t>Grupa</w:t>
      </w:r>
      <w:r w:rsidR="00A24D0F" w:rsidRPr="00C056D5">
        <w:rPr>
          <w:rFonts w:ascii="Arial" w:hAnsi="Arial" w:cs="Arial"/>
        </w:rPr>
        <w:t xml:space="preserve"> vodi računovodstvene evidencije na hrvatskom jeziku, u </w:t>
      </w:r>
      <w:r w:rsidR="00983DA6" w:rsidRPr="00C056D5">
        <w:rPr>
          <w:rFonts w:ascii="Arial" w:hAnsi="Arial" w:cs="Arial"/>
        </w:rPr>
        <w:t>eurima</w:t>
      </w:r>
      <w:r w:rsidR="00A24D0F" w:rsidRPr="00C056D5">
        <w:rPr>
          <w:rFonts w:ascii="Arial" w:hAnsi="Arial" w:cs="Arial"/>
        </w:rPr>
        <w:t xml:space="preserve"> i</w:t>
      </w:r>
      <w:r w:rsidR="00A24D0F" w:rsidRPr="00C056D5">
        <w:rPr>
          <w:rFonts w:ascii="Arial" w:hAnsi="Arial" w:cs="Arial"/>
          <w:spacing w:val="40"/>
        </w:rPr>
        <w:t xml:space="preserve"> </w:t>
      </w:r>
      <w:r w:rsidR="00A24D0F" w:rsidRPr="00C056D5">
        <w:rPr>
          <w:rFonts w:ascii="Arial" w:hAnsi="Arial" w:cs="Arial"/>
        </w:rPr>
        <w:t>u skladu s hrvatskim zakonskim propisima i računovodstvenim načelima te praksom koje se pridržavaju poduzeća u Hrvatskoj.</w:t>
      </w:r>
    </w:p>
    <w:p w14:paraId="68135828" w14:textId="3C83DA7C" w:rsidR="00BD210A" w:rsidRPr="00C056D5" w:rsidRDefault="00A11EE2" w:rsidP="002B67E4">
      <w:pPr>
        <w:pStyle w:val="BodyText"/>
        <w:spacing w:before="120" w:after="120"/>
        <w:jc w:val="both"/>
        <w:rPr>
          <w:rFonts w:ascii="Arial" w:hAnsi="Arial" w:cs="Arial"/>
        </w:rPr>
      </w:pPr>
      <w:r w:rsidRPr="00C056D5">
        <w:rPr>
          <w:rFonts w:ascii="Arial" w:hAnsi="Arial" w:cs="Arial"/>
        </w:rPr>
        <w:t>K</w:t>
      </w:r>
      <w:r w:rsidR="00A24D0F" w:rsidRPr="00C056D5">
        <w:rPr>
          <w:rFonts w:ascii="Arial" w:hAnsi="Arial" w:cs="Arial"/>
        </w:rPr>
        <w:t xml:space="preserve">onsolidirane financijske izvještaje odobrila je Uprava </w:t>
      </w:r>
      <w:r w:rsidR="008379C8" w:rsidRPr="00C056D5">
        <w:rPr>
          <w:rFonts w:ascii="Arial" w:hAnsi="Arial" w:cs="Arial"/>
          <w:color w:val="000000"/>
        </w:rPr>
        <w:t>30</w:t>
      </w:r>
      <w:r w:rsidR="002A451D" w:rsidRPr="00C056D5">
        <w:rPr>
          <w:rFonts w:ascii="Arial" w:hAnsi="Arial" w:cs="Arial"/>
          <w:color w:val="000000"/>
        </w:rPr>
        <w:t xml:space="preserve">. </w:t>
      </w:r>
      <w:r w:rsidR="00EF533A" w:rsidRPr="00C056D5">
        <w:rPr>
          <w:rFonts w:ascii="Arial" w:hAnsi="Arial" w:cs="Arial"/>
          <w:color w:val="000000"/>
        </w:rPr>
        <w:t>travnja</w:t>
      </w:r>
      <w:r w:rsidR="00A24D0F" w:rsidRPr="00C056D5">
        <w:rPr>
          <w:rFonts w:ascii="Arial" w:hAnsi="Arial" w:cs="Arial"/>
          <w:color w:val="000000"/>
        </w:rPr>
        <w:t xml:space="preserve"> 202</w:t>
      </w:r>
      <w:r w:rsidR="005F182E" w:rsidRPr="00C056D5">
        <w:rPr>
          <w:rFonts w:ascii="Arial" w:hAnsi="Arial" w:cs="Arial"/>
          <w:color w:val="000000"/>
        </w:rPr>
        <w:t>6</w:t>
      </w:r>
      <w:r w:rsidR="00A24D0F" w:rsidRPr="00C056D5">
        <w:rPr>
          <w:rFonts w:ascii="Arial" w:hAnsi="Arial" w:cs="Arial"/>
          <w:color w:val="000000"/>
        </w:rPr>
        <w:t>. godine.</w:t>
      </w:r>
    </w:p>
    <w:p w14:paraId="4929F143" w14:textId="4255F186" w:rsidR="00BD210A" w:rsidRPr="00C056D5" w:rsidRDefault="00A11EE2" w:rsidP="002B67E4">
      <w:pPr>
        <w:pStyle w:val="BodyText"/>
        <w:spacing w:before="120" w:after="120"/>
        <w:jc w:val="both"/>
        <w:rPr>
          <w:rFonts w:ascii="Arial" w:hAnsi="Arial" w:cs="Arial"/>
        </w:rPr>
      </w:pPr>
      <w:bookmarkStart w:id="1" w:name="_Hlk159875190"/>
      <w:r w:rsidRPr="00C056D5">
        <w:rPr>
          <w:rFonts w:ascii="Arial" w:hAnsi="Arial" w:cs="Arial"/>
        </w:rPr>
        <w:t>K</w:t>
      </w:r>
      <w:r w:rsidR="001B52C8" w:rsidRPr="00C056D5">
        <w:rPr>
          <w:rFonts w:ascii="Arial" w:hAnsi="Arial" w:cs="Arial"/>
        </w:rPr>
        <w:t xml:space="preserve">onsolidirani </w:t>
      </w:r>
      <w:r w:rsidR="00A24D0F" w:rsidRPr="00C056D5">
        <w:rPr>
          <w:rFonts w:ascii="Arial" w:hAnsi="Arial" w:cs="Arial"/>
        </w:rPr>
        <w:t>financijski izvještaji za godinu koja je završila 31. prosinca 202</w:t>
      </w:r>
      <w:r w:rsidR="005F182E" w:rsidRPr="00C056D5">
        <w:rPr>
          <w:rFonts w:ascii="Arial" w:hAnsi="Arial" w:cs="Arial"/>
        </w:rPr>
        <w:t>5</w:t>
      </w:r>
      <w:r w:rsidR="00A24D0F" w:rsidRPr="00C056D5">
        <w:rPr>
          <w:rFonts w:ascii="Arial" w:hAnsi="Arial" w:cs="Arial"/>
        </w:rPr>
        <w:t xml:space="preserve">. godine dostupni su </w:t>
      </w:r>
      <w:r w:rsidR="00A120BE" w:rsidRPr="00C056D5">
        <w:rPr>
          <w:rFonts w:ascii="Arial" w:hAnsi="Arial" w:cs="Arial"/>
        </w:rPr>
        <w:t xml:space="preserve">web </w:t>
      </w:r>
      <w:r w:rsidR="00A24D0F" w:rsidRPr="00C056D5">
        <w:rPr>
          <w:rFonts w:ascii="Arial" w:hAnsi="Arial" w:cs="Arial"/>
        </w:rPr>
        <w:t xml:space="preserve">adresi </w:t>
      </w:r>
      <w:r w:rsidR="002C3C1C" w:rsidRPr="00C056D5">
        <w:rPr>
          <w:rFonts w:ascii="Arial" w:hAnsi="Arial" w:cs="Arial"/>
        </w:rPr>
        <w:t>Grupe</w:t>
      </w:r>
      <w:r w:rsidR="00A120BE" w:rsidRPr="00C056D5">
        <w:rPr>
          <w:rFonts w:ascii="Arial" w:hAnsi="Arial" w:cs="Arial"/>
        </w:rPr>
        <w:t xml:space="preserve"> </w:t>
      </w:r>
      <w:hyperlink r:id="rId17" w:history="1">
        <w:r w:rsidR="00EF533A" w:rsidRPr="00C056D5">
          <w:rPr>
            <w:rStyle w:val="Hyperlink"/>
            <w:rFonts w:ascii="Arial" w:hAnsi="Arial" w:cs="Arial"/>
          </w:rPr>
          <w:t>https://www.igh.hr/</w:t>
        </w:r>
      </w:hyperlink>
      <w:r w:rsidR="00A24D0F" w:rsidRPr="00C056D5">
        <w:rPr>
          <w:rFonts w:ascii="Arial" w:hAnsi="Arial" w:cs="Arial"/>
        </w:rPr>
        <w:t>.</w:t>
      </w:r>
      <w:bookmarkEnd w:id="1"/>
    </w:p>
    <w:p w14:paraId="69198568" w14:textId="77777777" w:rsidR="00EF533A" w:rsidRPr="00C056D5" w:rsidRDefault="00EF533A" w:rsidP="002B67E4">
      <w:pPr>
        <w:pStyle w:val="BodyText"/>
        <w:spacing w:before="120" w:after="120"/>
        <w:jc w:val="both"/>
        <w:rPr>
          <w:rFonts w:ascii="Arial" w:hAnsi="Arial" w:cs="Arial"/>
        </w:rPr>
      </w:pPr>
    </w:p>
    <w:p w14:paraId="131FE078" w14:textId="118B23B8" w:rsidR="00194D9F" w:rsidRPr="00C056D5" w:rsidRDefault="00194D9F">
      <w:pPr>
        <w:pStyle w:val="Heading1"/>
        <w:numPr>
          <w:ilvl w:val="1"/>
          <w:numId w:val="15"/>
        </w:numPr>
        <w:tabs>
          <w:tab w:val="left" w:pos="949"/>
          <w:tab w:val="left" w:pos="951"/>
        </w:tabs>
        <w:spacing w:before="120" w:after="120"/>
        <w:ind w:left="0" w:firstLine="0"/>
        <w:jc w:val="both"/>
        <w:rPr>
          <w:rFonts w:ascii="Arial" w:hAnsi="Arial" w:cs="Arial"/>
        </w:rPr>
      </w:pPr>
      <w:r w:rsidRPr="00C056D5">
        <w:rPr>
          <w:rFonts w:ascii="Arial" w:hAnsi="Arial" w:cs="Arial"/>
        </w:rPr>
        <w:t>Usvajanje novih standarda, tumačenja i izmjena međunarodnih standarda financijskog izvještavanja („</w:t>
      </w:r>
      <w:r w:rsidR="007E5215" w:rsidRPr="00C056D5">
        <w:rPr>
          <w:rFonts w:ascii="Arial" w:hAnsi="Arial" w:cs="Arial"/>
        </w:rPr>
        <w:t>MSFI</w:t>
      </w:r>
      <w:r w:rsidRPr="00C056D5">
        <w:rPr>
          <w:rFonts w:ascii="Arial" w:hAnsi="Arial" w:cs="Arial"/>
        </w:rPr>
        <w:t xml:space="preserve">“) </w:t>
      </w:r>
    </w:p>
    <w:p w14:paraId="48F30E78" w14:textId="77777777" w:rsidR="000E6BE3" w:rsidRPr="00C056D5" w:rsidRDefault="000E6BE3" w:rsidP="002B67E4">
      <w:pPr>
        <w:pStyle w:val="BodyText2"/>
        <w:spacing w:before="240" w:line="240" w:lineRule="auto"/>
        <w:jc w:val="both"/>
        <w:rPr>
          <w:rFonts w:ascii="Arial" w:hAnsi="Arial" w:cs="Arial"/>
          <w:b/>
          <w:iCs/>
          <w:sz w:val="20"/>
          <w:szCs w:val="20"/>
        </w:rPr>
      </w:pPr>
      <w:r w:rsidRPr="00C056D5">
        <w:rPr>
          <w:rFonts w:ascii="Arial" w:hAnsi="Arial" w:cs="Arial"/>
          <w:b/>
          <w:iCs/>
          <w:sz w:val="20"/>
        </w:rPr>
        <w:t>Prva primjena novih izmjena postojećih standarda na snazi za tekuće izvještajno razdoblje</w:t>
      </w:r>
    </w:p>
    <w:p w14:paraId="2F7EF83F" w14:textId="77777777" w:rsidR="0045462C" w:rsidRPr="00C056D5" w:rsidRDefault="0045462C" w:rsidP="0045462C">
      <w:pPr>
        <w:pStyle w:val="BodyText2"/>
        <w:spacing w:before="120" w:line="240" w:lineRule="auto"/>
        <w:jc w:val="both"/>
        <w:rPr>
          <w:rFonts w:ascii="Arial" w:hAnsi="Arial" w:cs="Arial"/>
          <w:color w:val="000000"/>
          <w:sz w:val="20"/>
        </w:rPr>
      </w:pPr>
      <w:r w:rsidRPr="00C056D5">
        <w:rPr>
          <w:rFonts w:ascii="Arial" w:hAnsi="Arial" w:cs="Arial"/>
          <w:color w:val="000000"/>
          <w:sz w:val="20"/>
        </w:rPr>
        <w:t>U tekućem izvještajnom razdoblju na snazi su sljedeće izmjene postojećih standarda koje je objavio Odbor za Međunarodne računovodstvene standarde („OMRS”) i usvojila Europska unija:</w:t>
      </w:r>
    </w:p>
    <w:p w14:paraId="33C6AFD1" w14:textId="77777777" w:rsidR="007E5215" w:rsidRPr="00C056D5" w:rsidRDefault="007E5215" w:rsidP="0045462C">
      <w:pPr>
        <w:pStyle w:val="BodyText2"/>
        <w:spacing w:before="120" w:line="240" w:lineRule="auto"/>
        <w:jc w:val="both"/>
        <w:rPr>
          <w:rFonts w:ascii="Arial" w:hAnsi="Arial" w:cs="Arial"/>
          <w:color w:val="000000"/>
          <w:sz w:val="20"/>
        </w:rPr>
      </w:pPr>
    </w:p>
    <w:tbl>
      <w:tblPr>
        <w:tblStyle w:val="TableGrid3"/>
        <w:tblW w:w="5000" w:type="pct"/>
        <w:tblLook w:val="04A0" w:firstRow="1" w:lastRow="0" w:firstColumn="1" w:lastColumn="0" w:noHBand="0" w:noVBand="1"/>
      </w:tblPr>
      <w:tblGrid>
        <w:gridCol w:w="1857"/>
        <w:gridCol w:w="7219"/>
      </w:tblGrid>
      <w:tr w:rsidR="007E5215" w:rsidRPr="00C056D5" w14:paraId="352A0A32" w14:textId="77777777" w:rsidTr="007E5215">
        <w:tc>
          <w:tcPr>
            <w:tcW w:w="1023" w:type="pct"/>
            <w:shd w:val="clear" w:color="auto" w:fill="D9D9D9"/>
          </w:tcPr>
          <w:p w14:paraId="72524CB8"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Standard</w:t>
            </w:r>
          </w:p>
        </w:tc>
        <w:tc>
          <w:tcPr>
            <w:tcW w:w="3977" w:type="pct"/>
            <w:shd w:val="clear" w:color="auto" w:fill="D9D9D9"/>
          </w:tcPr>
          <w:p w14:paraId="5A562082"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Naziv</w:t>
            </w:r>
          </w:p>
        </w:tc>
      </w:tr>
      <w:tr w:rsidR="007E5215" w:rsidRPr="00C056D5" w14:paraId="1287A61E" w14:textId="77777777" w:rsidTr="007E5215">
        <w:tc>
          <w:tcPr>
            <w:tcW w:w="1023" w:type="pct"/>
          </w:tcPr>
          <w:p w14:paraId="28D5FA61"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Izmjene MRS-a 21</w:t>
            </w:r>
          </w:p>
        </w:tc>
        <w:tc>
          <w:tcPr>
            <w:tcW w:w="3977" w:type="pct"/>
          </w:tcPr>
          <w:p w14:paraId="33F32964" w14:textId="77777777" w:rsidR="007E5215" w:rsidRPr="00C056D5" w:rsidRDefault="007E5215" w:rsidP="007E5215">
            <w:pPr>
              <w:jc w:val="both"/>
              <w:rPr>
                <w:rFonts w:ascii="Arial" w:hAnsi="Arial" w:cs="Arial"/>
                <w:iCs/>
                <w:sz w:val="20"/>
                <w:szCs w:val="20"/>
              </w:rPr>
            </w:pPr>
            <w:r w:rsidRPr="00C056D5">
              <w:rPr>
                <w:rFonts w:ascii="Arial" w:hAnsi="Arial" w:cs="Arial"/>
                <w:sz w:val="20"/>
                <w:szCs w:val="20"/>
              </w:rPr>
              <w:t>Učinci promjene tečaja stranih valuta</w:t>
            </w:r>
            <w:r w:rsidRPr="00C056D5">
              <w:rPr>
                <w:rFonts w:ascii="Arial" w:hAnsi="Arial" w:cs="Arial"/>
                <w:i/>
                <w:iCs/>
                <w:sz w:val="20"/>
                <w:szCs w:val="20"/>
              </w:rPr>
              <w:t>: Nedostatak zamjenjivosti (izdano 15. kolovoza 2023.)</w:t>
            </w:r>
          </w:p>
        </w:tc>
      </w:tr>
    </w:tbl>
    <w:p w14:paraId="1945D43E" w14:textId="77777777" w:rsidR="0045462C" w:rsidRPr="00C056D5" w:rsidRDefault="0045462C" w:rsidP="0045462C">
      <w:pPr>
        <w:rPr>
          <w:rFonts w:ascii="Arial" w:hAnsi="Arial" w:cs="Arial"/>
          <w:b/>
          <w:iCs/>
          <w:sz w:val="20"/>
        </w:rPr>
      </w:pPr>
    </w:p>
    <w:p w14:paraId="26EC03F3" w14:textId="77777777" w:rsidR="006F73D8" w:rsidRPr="00C056D5" w:rsidRDefault="0045462C" w:rsidP="0045462C">
      <w:pPr>
        <w:rPr>
          <w:rFonts w:ascii="Arial" w:hAnsi="Arial" w:cs="Arial"/>
          <w:bCs/>
          <w:iCs/>
          <w:sz w:val="20"/>
        </w:rPr>
      </w:pPr>
      <w:r w:rsidRPr="00C056D5">
        <w:rPr>
          <w:rFonts w:ascii="Arial" w:hAnsi="Arial" w:cs="Arial"/>
          <w:bCs/>
          <w:iCs/>
          <w:sz w:val="20"/>
        </w:rPr>
        <w:t>Usvajanje novih standarda nije dovelo do materijalnih promjena u objavama ili iznosima prezentiranim u ovim financijskim izvještajima.</w:t>
      </w:r>
      <w:r w:rsidR="006F73D8" w:rsidRPr="00C056D5">
        <w:rPr>
          <w:rFonts w:ascii="Arial" w:hAnsi="Arial" w:cs="Arial"/>
          <w:bCs/>
          <w:iCs/>
          <w:sz w:val="20"/>
        </w:rPr>
        <w:br w:type="page"/>
      </w:r>
    </w:p>
    <w:p w14:paraId="4760484F" w14:textId="77777777" w:rsidR="002615BB" w:rsidRPr="00C056D5" w:rsidRDefault="002615BB">
      <w:pPr>
        <w:pStyle w:val="Heading1"/>
        <w:numPr>
          <w:ilvl w:val="1"/>
          <w:numId w:val="31"/>
        </w:numPr>
        <w:tabs>
          <w:tab w:val="left" w:pos="709"/>
        </w:tabs>
        <w:spacing w:before="120" w:after="120"/>
        <w:jc w:val="both"/>
        <w:rPr>
          <w:rFonts w:ascii="Arial" w:hAnsi="Arial" w:cs="Arial"/>
        </w:rPr>
      </w:pPr>
      <w:bookmarkStart w:id="2" w:name="_Hlk146533270"/>
      <w:r w:rsidRPr="00C056D5">
        <w:rPr>
          <w:rFonts w:ascii="Arial" w:hAnsi="Arial" w:cs="Arial"/>
        </w:rPr>
        <w:t>Usvajanje novih standarda, tumačenja i izmjena međunarodnih standarda financijskog izvještavanja („MSFI“) (nastavak)</w:t>
      </w:r>
    </w:p>
    <w:bookmarkEnd w:id="2"/>
    <w:p w14:paraId="53C2E008" w14:textId="77777777" w:rsidR="00EE60F0" w:rsidRPr="00C056D5" w:rsidRDefault="00EE60F0" w:rsidP="00501705">
      <w:pPr>
        <w:spacing w:before="120" w:after="120"/>
        <w:jc w:val="both"/>
        <w:rPr>
          <w:rFonts w:ascii="Arial" w:hAnsi="Arial" w:cs="Arial"/>
          <w:b/>
          <w:bCs/>
          <w:sz w:val="20"/>
          <w:szCs w:val="20"/>
        </w:rPr>
      </w:pPr>
      <w:r w:rsidRPr="00C056D5">
        <w:rPr>
          <w:rFonts w:ascii="Arial" w:hAnsi="Arial" w:cs="Arial"/>
          <w:b/>
          <w:sz w:val="20"/>
          <w:szCs w:val="20"/>
        </w:rPr>
        <w:t>Novi standardi i izmjene postojećih standarda koje je objavio OMRS, ali još nisu usvojeni u Europskoj uniji</w:t>
      </w:r>
    </w:p>
    <w:p w14:paraId="76196ADE" w14:textId="77777777" w:rsidR="0045462C" w:rsidRPr="00C056D5" w:rsidRDefault="0045462C" w:rsidP="0045462C">
      <w:pPr>
        <w:spacing w:before="120" w:after="120"/>
        <w:jc w:val="both"/>
        <w:rPr>
          <w:rFonts w:ascii="Arial" w:hAnsi="Arial" w:cs="Arial"/>
          <w:sz w:val="20"/>
          <w:szCs w:val="20"/>
        </w:rPr>
      </w:pPr>
      <w:r w:rsidRPr="00C056D5">
        <w:rPr>
          <w:rFonts w:ascii="Arial" w:hAnsi="Arial" w:cs="Arial"/>
          <w:sz w:val="20"/>
          <w:szCs w:val="20"/>
        </w:rPr>
        <w:t>MSFI-jevi trenutačno usvojeni u Europskoj uniji ne razlikuju se značajno od propisa koje je donio Odbor za Međunarodne računovodstvene standarde (OMRS), izuzev sljedećih novih standarda i izmjena postojećih standarda, o čijem usvajanju Europska unija dana godine još nije donijela odluku (datumi stupanja na snagu navedeni u nastavku odnose se na MSFI-jeve koje je izdao OMRS):</w:t>
      </w:r>
    </w:p>
    <w:tbl>
      <w:tblPr>
        <w:tblStyle w:val="TableGrid4"/>
        <w:tblW w:w="5000" w:type="pct"/>
        <w:tblLook w:val="04A0" w:firstRow="1" w:lastRow="0" w:firstColumn="1" w:lastColumn="0" w:noHBand="0" w:noVBand="1"/>
      </w:tblPr>
      <w:tblGrid>
        <w:gridCol w:w="1876"/>
        <w:gridCol w:w="4681"/>
        <w:gridCol w:w="2519"/>
      </w:tblGrid>
      <w:tr w:rsidR="007E5215" w:rsidRPr="00C056D5" w14:paraId="15EC0D2A" w14:textId="77777777" w:rsidTr="007E5215">
        <w:tc>
          <w:tcPr>
            <w:tcW w:w="1033" w:type="pct"/>
            <w:shd w:val="clear" w:color="auto" w:fill="D9D9D9"/>
          </w:tcPr>
          <w:p w14:paraId="4DE2E35F" w14:textId="77777777" w:rsidR="007E5215" w:rsidRPr="00C056D5" w:rsidRDefault="007E5215" w:rsidP="007E5215">
            <w:pPr>
              <w:spacing w:before="120" w:after="120"/>
              <w:jc w:val="both"/>
              <w:rPr>
                <w:rFonts w:ascii="Arial" w:hAnsi="Arial" w:cs="Arial"/>
                <w:sz w:val="20"/>
                <w:szCs w:val="20"/>
              </w:rPr>
            </w:pPr>
            <w:r w:rsidRPr="00C056D5">
              <w:rPr>
                <w:rFonts w:ascii="Arial" w:hAnsi="Arial" w:cs="Arial"/>
                <w:sz w:val="20"/>
                <w:szCs w:val="20"/>
              </w:rPr>
              <w:t>Standard</w:t>
            </w:r>
          </w:p>
        </w:tc>
        <w:tc>
          <w:tcPr>
            <w:tcW w:w="2579" w:type="pct"/>
            <w:shd w:val="clear" w:color="auto" w:fill="D9D9D9"/>
          </w:tcPr>
          <w:p w14:paraId="14398B8E" w14:textId="77777777" w:rsidR="007E5215" w:rsidRPr="00C056D5" w:rsidRDefault="007E5215" w:rsidP="007E5215">
            <w:pPr>
              <w:spacing w:before="120" w:after="120"/>
              <w:jc w:val="both"/>
              <w:rPr>
                <w:rFonts w:ascii="Arial" w:hAnsi="Arial" w:cs="Arial"/>
                <w:sz w:val="20"/>
                <w:szCs w:val="20"/>
              </w:rPr>
            </w:pPr>
            <w:r w:rsidRPr="00C056D5">
              <w:rPr>
                <w:rFonts w:ascii="Arial" w:hAnsi="Arial" w:cs="Arial"/>
                <w:sz w:val="20"/>
                <w:szCs w:val="20"/>
              </w:rPr>
              <w:t>Naziv</w:t>
            </w:r>
          </w:p>
        </w:tc>
        <w:tc>
          <w:tcPr>
            <w:tcW w:w="1388" w:type="pct"/>
            <w:shd w:val="clear" w:color="auto" w:fill="D9D9D9"/>
          </w:tcPr>
          <w:p w14:paraId="7EAB8A78" w14:textId="77777777" w:rsidR="007E5215" w:rsidRPr="00C056D5" w:rsidRDefault="007E5215" w:rsidP="007E5215">
            <w:pPr>
              <w:spacing w:before="120" w:after="120"/>
              <w:jc w:val="both"/>
              <w:rPr>
                <w:rFonts w:ascii="Arial" w:hAnsi="Arial" w:cs="Arial"/>
                <w:sz w:val="20"/>
                <w:szCs w:val="20"/>
              </w:rPr>
            </w:pPr>
            <w:r w:rsidRPr="00C056D5">
              <w:rPr>
                <w:rFonts w:ascii="Arial" w:hAnsi="Arial" w:cs="Arial"/>
                <w:sz w:val="20"/>
                <w:szCs w:val="20"/>
              </w:rPr>
              <w:t>Status usvajanja u EU-u</w:t>
            </w:r>
          </w:p>
        </w:tc>
      </w:tr>
      <w:tr w:rsidR="007E5215" w:rsidRPr="00C056D5" w14:paraId="0967429C" w14:textId="77777777" w:rsidTr="007E5215">
        <w:tc>
          <w:tcPr>
            <w:tcW w:w="1033" w:type="pct"/>
          </w:tcPr>
          <w:p w14:paraId="1BC1C992"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Izmjene i dopune MSFI-ja 7 i MSFI-ja 9</w:t>
            </w:r>
          </w:p>
        </w:tc>
        <w:tc>
          <w:tcPr>
            <w:tcW w:w="2579" w:type="pct"/>
          </w:tcPr>
          <w:p w14:paraId="745E9A30"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 xml:space="preserve">Objavljivanja: </w:t>
            </w:r>
            <w:r w:rsidRPr="00C056D5">
              <w:rPr>
                <w:rFonts w:ascii="Arial" w:hAnsi="Arial" w:cs="Arial"/>
                <w:i/>
                <w:sz w:val="20"/>
                <w:szCs w:val="20"/>
              </w:rPr>
              <w:t xml:space="preserve">Klasifikacija i mjerenje financijskih instrumenata </w:t>
            </w:r>
            <w:r w:rsidRPr="00C056D5">
              <w:rPr>
                <w:rFonts w:ascii="Arial" w:hAnsi="Arial" w:cs="Arial"/>
                <w:iCs/>
                <w:sz w:val="20"/>
                <w:szCs w:val="20"/>
              </w:rPr>
              <w:t>(Datum stupanja na snagu koji je odredio IASB: 1. siječnja 2026.)</w:t>
            </w:r>
          </w:p>
        </w:tc>
        <w:tc>
          <w:tcPr>
            <w:tcW w:w="1388" w:type="pct"/>
          </w:tcPr>
          <w:p w14:paraId="6C4E0D75"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Još nisu usvojeni u EU-u</w:t>
            </w:r>
          </w:p>
        </w:tc>
      </w:tr>
      <w:tr w:rsidR="007E5215" w:rsidRPr="00C056D5" w14:paraId="6FA6AFD1" w14:textId="77777777" w:rsidTr="007E5215">
        <w:tc>
          <w:tcPr>
            <w:tcW w:w="1033" w:type="pct"/>
          </w:tcPr>
          <w:p w14:paraId="59730CF3"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Izmjene i dopune MSFI-ja 7 i MSFI-ja 9</w:t>
            </w:r>
          </w:p>
        </w:tc>
        <w:tc>
          <w:tcPr>
            <w:tcW w:w="2579" w:type="pct"/>
          </w:tcPr>
          <w:p w14:paraId="2DC49B8C"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Ugovori o električnoj energiji ovisni o prirodi</w:t>
            </w:r>
          </w:p>
          <w:p w14:paraId="6A901875"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(Datum stupanja na snagu koji je odredio IASB: 1. siječnja 2026.)</w:t>
            </w:r>
          </w:p>
        </w:tc>
        <w:tc>
          <w:tcPr>
            <w:tcW w:w="1388" w:type="pct"/>
          </w:tcPr>
          <w:p w14:paraId="35072F19"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Još nisu usvojeni u EU-u</w:t>
            </w:r>
          </w:p>
        </w:tc>
      </w:tr>
      <w:tr w:rsidR="007E5215" w:rsidRPr="00C056D5" w14:paraId="22B0A608" w14:textId="77777777" w:rsidTr="007E5215">
        <w:tc>
          <w:tcPr>
            <w:tcW w:w="1033" w:type="pct"/>
          </w:tcPr>
          <w:p w14:paraId="68B3C7AE"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Godišnja poboljšanja MSFI računovodstvenih standarda</w:t>
            </w:r>
          </w:p>
        </w:tc>
        <w:tc>
          <w:tcPr>
            <w:tcW w:w="2579" w:type="pct"/>
          </w:tcPr>
          <w:p w14:paraId="540047A2" w14:textId="77777777" w:rsidR="007E5215" w:rsidRPr="00C056D5" w:rsidRDefault="007E5215" w:rsidP="007E5215">
            <w:pPr>
              <w:rPr>
                <w:rFonts w:ascii="Arial" w:hAnsi="Arial" w:cs="Arial"/>
                <w:i/>
                <w:sz w:val="20"/>
                <w:szCs w:val="20"/>
              </w:rPr>
            </w:pPr>
            <w:r w:rsidRPr="00C056D5">
              <w:rPr>
                <w:rFonts w:ascii="Arial" w:hAnsi="Arial" w:cs="Arial"/>
                <w:iCs/>
                <w:sz w:val="20"/>
                <w:szCs w:val="20"/>
              </w:rPr>
              <w:t xml:space="preserve">Svezak 11: </w:t>
            </w:r>
            <w:r w:rsidRPr="00C056D5">
              <w:rPr>
                <w:rFonts w:ascii="Arial" w:hAnsi="Arial" w:cs="Arial"/>
                <w:i/>
                <w:sz w:val="20"/>
                <w:szCs w:val="20"/>
              </w:rPr>
              <w:t>(MSFI 1, MSFI 7, MSFI 9, MSFI 10, MRS 7)</w:t>
            </w:r>
          </w:p>
          <w:p w14:paraId="29C9017F"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(Datum stupanja na snagu koji je odredio IASB: 1. siječnja 2026.)</w:t>
            </w:r>
          </w:p>
        </w:tc>
        <w:tc>
          <w:tcPr>
            <w:tcW w:w="1388" w:type="pct"/>
          </w:tcPr>
          <w:p w14:paraId="1F4B3157"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Još nisu usvojeni u EU-u</w:t>
            </w:r>
          </w:p>
        </w:tc>
      </w:tr>
      <w:tr w:rsidR="007E5215" w:rsidRPr="00C056D5" w14:paraId="29058655" w14:textId="77777777" w:rsidTr="007E5215">
        <w:tc>
          <w:tcPr>
            <w:tcW w:w="1033" w:type="pct"/>
          </w:tcPr>
          <w:p w14:paraId="6DDE490F"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MSFI 18</w:t>
            </w:r>
          </w:p>
        </w:tc>
        <w:tc>
          <w:tcPr>
            <w:tcW w:w="2579" w:type="pct"/>
          </w:tcPr>
          <w:p w14:paraId="03A5C195"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Prezentacija i objavljivanje u financijskim izvještajima</w:t>
            </w:r>
          </w:p>
          <w:p w14:paraId="090031CC"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(Datum stupanja na snagu koji je odredio IASB: 1. siječnja 2027.)</w:t>
            </w:r>
          </w:p>
        </w:tc>
        <w:tc>
          <w:tcPr>
            <w:tcW w:w="1388" w:type="pct"/>
          </w:tcPr>
          <w:p w14:paraId="67830938"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Još nisu usvojeni u EU-u</w:t>
            </w:r>
          </w:p>
        </w:tc>
      </w:tr>
      <w:tr w:rsidR="007E5215" w:rsidRPr="00C056D5" w14:paraId="5D8BA554" w14:textId="77777777" w:rsidTr="007E5215">
        <w:tc>
          <w:tcPr>
            <w:tcW w:w="1033" w:type="pct"/>
          </w:tcPr>
          <w:p w14:paraId="53FF2E50"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MSFI 19</w:t>
            </w:r>
          </w:p>
        </w:tc>
        <w:tc>
          <w:tcPr>
            <w:tcW w:w="2579" w:type="pct"/>
          </w:tcPr>
          <w:p w14:paraId="7FA09F2E"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Podružnice bez javne odgovornosti</w:t>
            </w:r>
          </w:p>
          <w:p w14:paraId="5007AC09"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(Datum stupanja na snagu koji je odredio IASB: 1. siječnja 2027.)</w:t>
            </w:r>
          </w:p>
        </w:tc>
        <w:tc>
          <w:tcPr>
            <w:tcW w:w="1388" w:type="pct"/>
          </w:tcPr>
          <w:p w14:paraId="515FA6B7"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Još nisu usvojeni u EU-u</w:t>
            </w:r>
          </w:p>
        </w:tc>
      </w:tr>
      <w:tr w:rsidR="007E5215" w:rsidRPr="00C056D5" w14:paraId="4CE9D0AE" w14:textId="77777777" w:rsidTr="007E5215">
        <w:tc>
          <w:tcPr>
            <w:tcW w:w="1033" w:type="pct"/>
          </w:tcPr>
          <w:p w14:paraId="5152621A"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Izmjene i dopune MRS-a 21</w:t>
            </w:r>
          </w:p>
        </w:tc>
        <w:tc>
          <w:tcPr>
            <w:tcW w:w="2579" w:type="pct"/>
          </w:tcPr>
          <w:p w14:paraId="608A706F"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Preračunavanje u hiperinflacijsku prezentacijsku valutu</w:t>
            </w:r>
          </w:p>
          <w:p w14:paraId="3A084F3B"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(Datum stupanja na snagu koji je odredio IASB: 1. siječnja 2027.)</w:t>
            </w:r>
          </w:p>
        </w:tc>
        <w:tc>
          <w:tcPr>
            <w:tcW w:w="1388" w:type="pct"/>
          </w:tcPr>
          <w:p w14:paraId="6BD45C67"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Još nisu usvojeni u EU-u</w:t>
            </w:r>
          </w:p>
        </w:tc>
      </w:tr>
      <w:tr w:rsidR="007E5215" w:rsidRPr="00C056D5" w14:paraId="698F10E9" w14:textId="77777777" w:rsidTr="007E5215">
        <w:tc>
          <w:tcPr>
            <w:tcW w:w="1033" w:type="pct"/>
          </w:tcPr>
          <w:p w14:paraId="40F78764"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Izmjene MSFI-ja 10 i MRS-a 28</w:t>
            </w:r>
          </w:p>
        </w:tc>
        <w:tc>
          <w:tcPr>
            <w:tcW w:w="2579" w:type="pct"/>
          </w:tcPr>
          <w:p w14:paraId="7311DB8B"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Prodaja ili unos imovine između ulagatelja i njegovog pridruženog subjekta ili zajedničkog pothvata te daljnje izmjene (IASB odgodio datum stupanja na snagu na neodređeno vrijeme, uz dopuštenu raniju primjenu)</w:t>
            </w:r>
          </w:p>
        </w:tc>
        <w:tc>
          <w:tcPr>
            <w:tcW w:w="1388" w:type="pct"/>
          </w:tcPr>
          <w:p w14:paraId="0F2069FF" w14:textId="77777777" w:rsidR="007E5215" w:rsidRPr="00C056D5" w:rsidRDefault="007E5215" w:rsidP="007E5215">
            <w:pPr>
              <w:rPr>
                <w:rFonts w:ascii="Arial" w:hAnsi="Arial" w:cs="Arial"/>
                <w:iCs/>
                <w:sz w:val="20"/>
                <w:szCs w:val="20"/>
              </w:rPr>
            </w:pPr>
            <w:r w:rsidRPr="00C056D5">
              <w:rPr>
                <w:rFonts w:ascii="Arial" w:hAnsi="Arial" w:cs="Arial"/>
                <w:iCs/>
                <w:sz w:val="20"/>
                <w:szCs w:val="20"/>
              </w:rPr>
              <w:t>Postupak preuzimanja odgođen do dovršetka projekta istraživanja na temu primjene metode udjela</w:t>
            </w:r>
          </w:p>
        </w:tc>
      </w:tr>
    </w:tbl>
    <w:p w14:paraId="650462DA" w14:textId="77777777" w:rsidR="0045462C" w:rsidRPr="00C056D5" w:rsidRDefault="0045462C" w:rsidP="0045462C">
      <w:pPr>
        <w:jc w:val="both"/>
        <w:rPr>
          <w:rFonts w:ascii="Arial" w:hAnsi="Arial" w:cs="Arial"/>
          <w:sz w:val="20"/>
          <w:szCs w:val="20"/>
        </w:rPr>
      </w:pPr>
    </w:p>
    <w:p w14:paraId="74514399" w14:textId="01621632" w:rsidR="006C454B" w:rsidRPr="00C056D5" w:rsidRDefault="00E60755" w:rsidP="0045462C">
      <w:pPr>
        <w:jc w:val="both"/>
        <w:rPr>
          <w:rFonts w:ascii="Arial" w:hAnsi="Arial" w:cs="Arial"/>
          <w:sz w:val="20"/>
          <w:szCs w:val="20"/>
        </w:rPr>
      </w:pPr>
      <w:r w:rsidRPr="00C056D5">
        <w:rPr>
          <w:rFonts w:ascii="Arial" w:hAnsi="Arial" w:cs="Arial"/>
          <w:sz w:val="20"/>
          <w:szCs w:val="20"/>
        </w:rPr>
        <w:t>Grupa</w:t>
      </w:r>
      <w:r w:rsidR="0045462C" w:rsidRPr="00C056D5">
        <w:rPr>
          <w:rFonts w:ascii="Arial" w:hAnsi="Arial" w:cs="Arial"/>
          <w:sz w:val="20"/>
          <w:szCs w:val="20"/>
        </w:rPr>
        <w:t xml:space="preserve"> trenutno procjenjuje utjecaj novih standarda i izmjene postojećih standarda na svoja financijska izvješća. </w:t>
      </w:r>
      <w:r w:rsidRPr="00C056D5">
        <w:rPr>
          <w:rFonts w:ascii="Arial" w:hAnsi="Arial" w:cs="Arial"/>
          <w:sz w:val="20"/>
          <w:szCs w:val="20"/>
        </w:rPr>
        <w:t>Grupa</w:t>
      </w:r>
      <w:r w:rsidR="0045462C" w:rsidRPr="00C056D5">
        <w:rPr>
          <w:rFonts w:ascii="Arial" w:hAnsi="Arial" w:cs="Arial"/>
          <w:sz w:val="20"/>
          <w:szCs w:val="20"/>
        </w:rPr>
        <w:t xml:space="preserve"> očekuje da usvajanje navedenih novih standarda i izmjene postojećih standarda neće dovesti do značajnih promjena u financijskim izvještajima u razdoblju prve primjene standarda</w:t>
      </w:r>
      <w:r w:rsidR="006C454B" w:rsidRPr="00C056D5">
        <w:rPr>
          <w:rFonts w:ascii="Arial" w:hAnsi="Arial" w:cs="Arial"/>
          <w:sz w:val="20"/>
          <w:szCs w:val="20"/>
        </w:rPr>
        <w:t xml:space="preserve">. </w:t>
      </w:r>
    </w:p>
    <w:p w14:paraId="6C9B2ED4" w14:textId="77777777" w:rsidR="00EF533A" w:rsidRPr="00C056D5" w:rsidRDefault="00EF533A" w:rsidP="00501705">
      <w:pPr>
        <w:jc w:val="both"/>
        <w:rPr>
          <w:rFonts w:ascii="Arial" w:hAnsi="Arial" w:cs="Arial"/>
          <w:sz w:val="20"/>
          <w:szCs w:val="20"/>
        </w:rPr>
      </w:pPr>
    </w:p>
    <w:p w14:paraId="18606ABD" w14:textId="77777777" w:rsidR="008E4D65" w:rsidRPr="00C056D5" w:rsidRDefault="008E4D65" w:rsidP="00501705">
      <w:pPr>
        <w:jc w:val="both"/>
        <w:rPr>
          <w:rFonts w:ascii="Arial" w:hAnsi="Arial" w:cs="Arial"/>
          <w:sz w:val="20"/>
          <w:szCs w:val="20"/>
        </w:rPr>
      </w:pPr>
    </w:p>
    <w:p w14:paraId="45EB818B" w14:textId="77777777" w:rsidR="008E4D65" w:rsidRPr="00C056D5" w:rsidRDefault="008E4D65" w:rsidP="00501705">
      <w:pPr>
        <w:jc w:val="both"/>
        <w:rPr>
          <w:rFonts w:ascii="Arial" w:hAnsi="Arial" w:cs="Arial"/>
          <w:sz w:val="20"/>
          <w:szCs w:val="20"/>
        </w:rPr>
      </w:pPr>
    </w:p>
    <w:p w14:paraId="76D583C4" w14:textId="77777777" w:rsidR="008E4D65" w:rsidRPr="00C056D5" w:rsidRDefault="008E4D65" w:rsidP="00501705">
      <w:pPr>
        <w:jc w:val="both"/>
        <w:rPr>
          <w:rFonts w:ascii="Arial" w:hAnsi="Arial" w:cs="Arial"/>
          <w:sz w:val="20"/>
          <w:szCs w:val="20"/>
        </w:rPr>
      </w:pPr>
    </w:p>
    <w:p w14:paraId="782CE0F9" w14:textId="77777777" w:rsidR="008E4D65" w:rsidRPr="00C056D5" w:rsidRDefault="008E4D65" w:rsidP="00501705">
      <w:pPr>
        <w:jc w:val="both"/>
        <w:rPr>
          <w:rFonts w:ascii="Arial" w:hAnsi="Arial" w:cs="Arial"/>
          <w:sz w:val="20"/>
          <w:szCs w:val="20"/>
        </w:rPr>
      </w:pPr>
    </w:p>
    <w:p w14:paraId="6CBFAA83" w14:textId="77777777" w:rsidR="0045462C" w:rsidRPr="00C056D5" w:rsidRDefault="0045462C" w:rsidP="00501705">
      <w:pPr>
        <w:jc w:val="both"/>
        <w:rPr>
          <w:rFonts w:ascii="Arial" w:hAnsi="Arial" w:cs="Arial"/>
          <w:sz w:val="20"/>
          <w:szCs w:val="20"/>
        </w:rPr>
      </w:pPr>
    </w:p>
    <w:p w14:paraId="0FFD5FC0" w14:textId="77777777" w:rsidR="0045462C" w:rsidRPr="00C056D5" w:rsidRDefault="0045462C" w:rsidP="00501705">
      <w:pPr>
        <w:jc w:val="both"/>
        <w:rPr>
          <w:rFonts w:ascii="Arial" w:hAnsi="Arial" w:cs="Arial"/>
          <w:sz w:val="20"/>
          <w:szCs w:val="20"/>
        </w:rPr>
      </w:pPr>
    </w:p>
    <w:p w14:paraId="064EFB7B" w14:textId="77777777" w:rsidR="0045462C" w:rsidRPr="00C056D5" w:rsidRDefault="0045462C" w:rsidP="00501705">
      <w:pPr>
        <w:jc w:val="both"/>
        <w:rPr>
          <w:rFonts w:ascii="Arial" w:hAnsi="Arial" w:cs="Arial"/>
          <w:sz w:val="20"/>
          <w:szCs w:val="20"/>
        </w:rPr>
      </w:pPr>
    </w:p>
    <w:p w14:paraId="1F12500A" w14:textId="77777777" w:rsidR="0045462C" w:rsidRPr="00C056D5" w:rsidRDefault="0045462C" w:rsidP="00501705">
      <w:pPr>
        <w:jc w:val="both"/>
        <w:rPr>
          <w:rFonts w:ascii="Arial" w:hAnsi="Arial" w:cs="Arial"/>
          <w:sz w:val="20"/>
          <w:szCs w:val="20"/>
        </w:rPr>
      </w:pPr>
    </w:p>
    <w:p w14:paraId="1C954582" w14:textId="77777777" w:rsidR="0045462C" w:rsidRPr="00C056D5" w:rsidRDefault="0045462C" w:rsidP="00501705">
      <w:pPr>
        <w:jc w:val="both"/>
        <w:rPr>
          <w:rFonts w:ascii="Arial" w:hAnsi="Arial" w:cs="Arial"/>
          <w:sz w:val="20"/>
          <w:szCs w:val="20"/>
        </w:rPr>
      </w:pPr>
    </w:p>
    <w:p w14:paraId="259856B5" w14:textId="77777777" w:rsidR="0045462C" w:rsidRPr="00C056D5" w:rsidRDefault="0045462C" w:rsidP="00501705">
      <w:pPr>
        <w:jc w:val="both"/>
        <w:rPr>
          <w:rFonts w:ascii="Arial" w:hAnsi="Arial" w:cs="Arial"/>
          <w:sz w:val="20"/>
          <w:szCs w:val="20"/>
        </w:rPr>
      </w:pPr>
    </w:p>
    <w:p w14:paraId="6043265C" w14:textId="77777777" w:rsidR="0045462C" w:rsidRPr="00C056D5" w:rsidRDefault="0045462C" w:rsidP="00501705">
      <w:pPr>
        <w:jc w:val="both"/>
        <w:rPr>
          <w:rFonts w:ascii="Arial" w:hAnsi="Arial" w:cs="Arial"/>
          <w:sz w:val="20"/>
          <w:szCs w:val="20"/>
        </w:rPr>
      </w:pPr>
    </w:p>
    <w:p w14:paraId="0B2371A4" w14:textId="77777777" w:rsidR="0045462C" w:rsidRPr="00C056D5" w:rsidRDefault="0045462C" w:rsidP="00501705">
      <w:pPr>
        <w:jc w:val="both"/>
        <w:rPr>
          <w:rFonts w:ascii="Arial" w:hAnsi="Arial" w:cs="Arial"/>
          <w:sz w:val="20"/>
          <w:szCs w:val="20"/>
        </w:rPr>
      </w:pPr>
    </w:p>
    <w:p w14:paraId="69CB485D" w14:textId="77777777" w:rsidR="0045462C" w:rsidRPr="00C056D5" w:rsidRDefault="0045462C" w:rsidP="00501705">
      <w:pPr>
        <w:jc w:val="both"/>
        <w:rPr>
          <w:rFonts w:ascii="Arial" w:hAnsi="Arial" w:cs="Arial"/>
          <w:sz w:val="20"/>
          <w:szCs w:val="20"/>
        </w:rPr>
      </w:pPr>
    </w:p>
    <w:p w14:paraId="36A402EF" w14:textId="77777777" w:rsidR="008E4D65" w:rsidRPr="00C056D5" w:rsidRDefault="008E4D65" w:rsidP="00501705">
      <w:pPr>
        <w:jc w:val="both"/>
        <w:rPr>
          <w:rFonts w:ascii="Arial" w:hAnsi="Arial" w:cs="Arial"/>
          <w:sz w:val="20"/>
          <w:szCs w:val="20"/>
        </w:rPr>
      </w:pPr>
    </w:p>
    <w:p w14:paraId="4D115AEC" w14:textId="77777777" w:rsidR="008E4D65" w:rsidRPr="00C056D5" w:rsidRDefault="008E4D65" w:rsidP="00501705">
      <w:pPr>
        <w:jc w:val="both"/>
        <w:rPr>
          <w:rFonts w:ascii="Arial" w:hAnsi="Arial" w:cs="Arial"/>
          <w:sz w:val="20"/>
          <w:szCs w:val="20"/>
        </w:rPr>
      </w:pPr>
    </w:p>
    <w:p w14:paraId="2DD9F03E" w14:textId="77777777" w:rsidR="008E4D65" w:rsidRPr="00C056D5" w:rsidRDefault="008E4D65" w:rsidP="00501705">
      <w:pPr>
        <w:jc w:val="both"/>
        <w:rPr>
          <w:rFonts w:ascii="Arial" w:hAnsi="Arial" w:cs="Arial"/>
          <w:sz w:val="20"/>
          <w:szCs w:val="20"/>
        </w:rPr>
      </w:pPr>
    </w:p>
    <w:p w14:paraId="1CE25291" w14:textId="77777777" w:rsidR="00BD210A" w:rsidRPr="00C056D5" w:rsidRDefault="00A24D0F">
      <w:pPr>
        <w:pStyle w:val="Heading1"/>
        <w:numPr>
          <w:ilvl w:val="1"/>
          <w:numId w:val="32"/>
        </w:numPr>
        <w:tabs>
          <w:tab w:val="left" w:pos="709"/>
        </w:tabs>
        <w:spacing w:before="240" w:after="120"/>
        <w:ind w:left="709"/>
        <w:jc w:val="both"/>
        <w:rPr>
          <w:rFonts w:ascii="Arial" w:hAnsi="Arial" w:cs="Arial"/>
        </w:rPr>
      </w:pPr>
      <w:r w:rsidRPr="00C056D5">
        <w:rPr>
          <w:rFonts w:ascii="Arial" w:hAnsi="Arial" w:cs="Arial"/>
        </w:rPr>
        <w:t>Osnove mjerenja</w:t>
      </w:r>
    </w:p>
    <w:p w14:paraId="31864890" w14:textId="77777777" w:rsidR="00BD210A" w:rsidRPr="00C056D5" w:rsidRDefault="00A24D0F" w:rsidP="00501705">
      <w:pPr>
        <w:pStyle w:val="BodyText"/>
        <w:tabs>
          <w:tab w:val="left" w:pos="0"/>
        </w:tabs>
        <w:spacing w:before="120" w:after="120"/>
        <w:jc w:val="both"/>
        <w:rPr>
          <w:rFonts w:ascii="Arial" w:hAnsi="Arial" w:cs="Arial"/>
        </w:rPr>
      </w:pPr>
      <w:r w:rsidRPr="00C056D5">
        <w:rPr>
          <w:rFonts w:ascii="Arial" w:hAnsi="Arial" w:cs="Arial"/>
        </w:rPr>
        <w:t>Financijski</w:t>
      </w:r>
      <w:r w:rsidRPr="00C056D5">
        <w:rPr>
          <w:rFonts w:ascii="Arial" w:hAnsi="Arial" w:cs="Arial"/>
          <w:spacing w:val="-10"/>
        </w:rPr>
        <w:t xml:space="preserve"> </w:t>
      </w:r>
      <w:r w:rsidRPr="00C056D5">
        <w:rPr>
          <w:rFonts w:ascii="Arial" w:hAnsi="Arial" w:cs="Arial"/>
        </w:rPr>
        <w:t>izvještaji</w:t>
      </w:r>
      <w:r w:rsidRPr="00C056D5">
        <w:rPr>
          <w:rFonts w:ascii="Arial" w:hAnsi="Arial" w:cs="Arial"/>
          <w:spacing w:val="-10"/>
        </w:rPr>
        <w:t xml:space="preserve"> </w:t>
      </w:r>
      <w:r w:rsidRPr="00C056D5">
        <w:rPr>
          <w:rFonts w:ascii="Arial" w:hAnsi="Arial" w:cs="Arial"/>
        </w:rPr>
        <w:t>izraženi</w:t>
      </w:r>
      <w:r w:rsidRPr="00C056D5">
        <w:rPr>
          <w:rFonts w:ascii="Arial" w:hAnsi="Arial" w:cs="Arial"/>
          <w:spacing w:val="-10"/>
        </w:rPr>
        <w:t xml:space="preserve"> </w:t>
      </w:r>
      <w:r w:rsidRPr="00C056D5">
        <w:rPr>
          <w:rFonts w:ascii="Arial" w:hAnsi="Arial" w:cs="Arial"/>
        </w:rPr>
        <w:t>su</w:t>
      </w:r>
      <w:r w:rsidRPr="00C056D5">
        <w:rPr>
          <w:rFonts w:ascii="Arial" w:hAnsi="Arial" w:cs="Arial"/>
          <w:spacing w:val="-11"/>
        </w:rPr>
        <w:t xml:space="preserve"> </w:t>
      </w:r>
      <w:r w:rsidRPr="00C056D5">
        <w:rPr>
          <w:rFonts w:ascii="Arial" w:hAnsi="Arial" w:cs="Arial"/>
        </w:rPr>
        <w:t>sukladno</w:t>
      </w:r>
      <w:r w:rsidRPr="00C056D5">
        <w:rPr>
          <w:rFonts w:ascii="Arial" w:hAnsi="Arial" w:cs="Arial"/>
          <w:spacing w:val="-10"/>
        </w:rPr>
        <w:t xml:space="preserve"> </w:t>
      </w:r>
      <w:r w:rsidRPr="00C056D5">
        <w:rPr>
          <w:rFonts w:ascii="Arial" w:hAnsi="Arial" w:cs="Arial"/>
        </w:rPr>
        <w:t>konvenciji</w:t>
      </w:r>
      <w:r w:rsidRPr="00C056D5">
        <w:rPr>
          <w:rFonts w:ascii="Arial" w:hAnsi="Arial" w:cs="Arial"/>
          <w:spacing w:val="-9"/>
        </w:rPr>
        <w:t xml:space="preserve"> </w:t>
      </w:r>
      <w:r w:rsidRPr="00C056D5">
        <w:rPr>
          <w:rFonts w:ascii="Arial" w:hAnsi="Arial" w:cs="Arial"/>
        </w:rPr>
        <w:t>povijesnog</w:t>
      </w:r>
      <w:r w:rsidRPr="00C056D5">
        <w:rPr>
          <w:rFonts w:ascii="Arial" w:hAnsi="Arial" w:cs="Arial"/>
          <w:spacing w:val="-10"/>
        </w:rPr>
        <w:t xml:space="preserve"> </w:t>
      </w:r>
      <w:r w:rsidRPr="00C056D5">
        <w:rPr>
          <w:rFonts w:ascii="Arial" w:hAnsi="Arial" w:cs="Arial"/>
        </w:rPr>
        <w:t>troška</w:t>
      </w:r>
      <w:r w:rsidRPr="00C056D5">
        <w:rPr>
          <w:rFonts w:ascii="Arial" w:hAnsi="Arial" w:cs="Arial"/>
          <w:spacing w:val="-10"/>
        </w:rPr>
        <w:t xml:space="preserve"> </w:t>
      </w:r>
      <w:r w:rsidRPr="00C056D5">
        <w:rPr>
          <w:rFonts w:ascii="Arial" w:hAnsi="Arial" w:cs="Arial"/>
        </w:rPr>
        <w:t>osim</w:t>
      </w:r>
      <w:r w:rsidRPr="00C056D5">
        <w:rPr>
          <w:rFonts w:ascii="Arial" w:hAnsi="Arial" w:cs="Arial"/>
          <w:spacing w:val="-10"/>
        </w:rPr>
        <w:t xml:space="preserve"> </w:t>
      </w:r>
      <w:r w:rsidRPr="00C056D5">
        <w:rPr>
          <w:rFonts w:ascii="Arial" w:hAnsi="Arial" w:cs="Arial"/>
          <w:spacing w:val="-2"/>
        </w:rPr>
        <w:t>sljedećeg:</w:t>
      </w:r>
    </w:p>
    <w:p w14:paraId="079A8585" w14:textId="77777777" w:rsidR="00BD210A" w:rsidRPr="00C056D5" w:rsidRDefault="00A24D0F">
      <w:pPr>
        <w:pStyle w:val="ListParagraph"/>
        <w:numPr>
          <w:ilvl w:val="2"/>
          <w:numId w:val="28"/>
        </w:numPr>
        <w:tabs>
          <w:tab w:val="left" w:pos="0"/>
          <w:tab w:val="left" w:pos="1093"/>
          <w:tab w:val="left" w:pos="1094"/>
        </w:tabs>
        <w:spacing w:before="120" w:after="120"/>
        <w:ind w:left="0" w:firstLine="0"/>
        <w:jc w:val="both"/>
        <w:rPr>
          <w:rFonts w:ascii="Arial" w:hAnsi="Arial" w:cs="Arial"/>
          <w:sz w:val="20"/>
        </w:rPr>
      </w:pPr>
      <w:r w:rsidRPr="00C056D5">
        <w:rPr>
          <w:rFonts w:ascii="Arial" w:hAnsi="Arial" w:cs="Arial"/>
          <w:sz w:val="20"/>
        </w:rPr>
        <w:t>Revalorizacije</w:t>
      </w:r>
      <w:r w:rsidRPr="00C056D5">
        <w:rPr>
          <w:rFonts w:ascii="Arial" w:hAnsi="Arial" w:cs="Arial"/>
          <w:spacing w:val="-8"/>
          <w:sz w:val="20"/>
        </w:rPr>
        <w:t xml:space="preserve"> </w:t>
      </w:r>
      <w:r w:rsidRPr="00C056D5">
        <w:rPr>
          <w:rFonts w:ascii="Arial" w:hAnsi="Arial" w:cs="Arial"/>
          <w:sz w:val="20"/>
        </w:rPr>
        <w:t>vrijednosti</w:t>
      </w:r>
      <w:r w:rsidRPr="00C056D5">
        <w:rPr>
          <w:rFonts w:ascii="Arial" w:hAnsi="Arial" w:cs="Arial"/>
          <w:spacing w:val="-9"/>
          <w:sz w:val="20"/>
        </w:rPr>
        <w:t xml:space="preserve"> </w:t>
      </w:r>
      <w:r w:rsidRPr="00C056D5">
        <w:rPr>
          <w:rFonts w:ascii="Arial" w:hAnsi="Arial" w:cs="Arial"/>
          <w:sz w:val="20"/>
        </w:rPr>
        <w:t>zemljišta</w:t>
      </w:r>
      <w:r w:rsidRPr="00C056D5">
        <w:rPr>
          <w:rFonts w:ascii="Arial" w:hAnsi="Arial" w:cs="Arial"/>
          <w:spacing w:val="-8"/>
          <w:sz w:val="20"/>
        </w:rPr>
        <w:t xml:space="preserve"> </w:t>
      </w:r>
      <w:r w:rsidRPr="00C056D5">
        <w:rPr>
          <w:rFonts w:ascii="Arial" w:hAnsi="Arial" w:cs="Arial"/>
          <w:sz w:val="20"/>
        </w:rPr>
        <w:t>i</w:t>
      </w:r>
      <w:r w:rsidRPr="00C056D5">
        <w:rPr>
          <w:rFonts w:ascii="Arial" w:hAnsi="Arial" w:cs="Arial"/>
          <w:spacing w:val="-9"/>
          <w:sz w:val="20"/>
        </w:rPr>
        <w:t xml:space="preserve"> </w:t>
      </w:r>
      <w:r w:rsidRPr="00C056D5">
        <w:rPr>
          <w:rFonts w:ascii="Arial" w:hAnsi="Arial" w:cs="Arial"/>
          <w:sz w:val="20"/>
        </w:rPr>
        <w:t>zgrada</w:t>
      </w:r>
      <w:r w:rsidRPr="00C056D5">
        <w:rPr>
          <w:rFonts w:ascii="Arial" w:hAnsi="Arial" w:cs="Arial"/>
          <w:spacing w:val="-9"/>
          <w:sz w:val="20"/>
        </w:rPr>
        <w:t xml:space="preserve"> </w:t>
      </w:r>
      <w:r w:rsidRPr="00C056D5">
        <w:rPr>
          <w:rFonts w:ascii="Arial" w:hAnsi="Arial" w:cs="Arial"/>
          <w:sz w:val="20"/>
        </w:rPr>
        <w:t>kako</w:t>
      </w:r>
      <w:r w:rsidRPr="00C056D5">
        <w:rPr>
          <w:rFonts w:ascii="Arial" w:hAnsi="Arial" w:cs="Arial"/>
          <w:spacing w:val="-9"/>
          <w:sz w:val="20"/>
        </w:rPr>
        <w:t xml:space="preserve"> </w:t>
      </w:r>
      <w:r w:rsidRPr="00C056D5">
        <w:rPr>
          <w:rFonts w:ascii="Arial" w:hAnsi="Arial" w:cs="Arial"/>
          <w:sz w:val="20"/>
        </w:rPr>
        <w:t>je</w:t>
      </w:r>
      <w:r w:rsidRPr="00C056D5">
        <w:rPr>
          <w:rFonts w:ascii="Arial" w:hAnsi="Arial" w:cs="Arial"/>
          <w:spacing w:val="-9"/>
          <w:sz w:val="20"/>
        </w:rPr>
        <w:t xml:space="preserve"> </w:t>
      </w:r>
      <w:r w:rsidRPr="00C056D5">
        <w:rPr>
          <w:rFonts w:ascii="Arial" w:hAnsi="Arial" w:cs="Arial"/>
          <w:sz w:val="20"/>
        </w:rPr>
        <w:t>navedeno</w:t>
      </w:r>
      <w:r w:rsidRPr="00C056D5">
        <w:rPr>
          <w:rFonts w:ascii="Arial" w:hAnsi="Arial" w:cs="Arial"/>
          <w:spacing w:val="-7"/>
          <w:sz w:val="20"/>
        </w:rPr>
        <w:t xml:space="preserve"> </w:t>
      </w:r>
      <w:r w:rsidRPr="00C056D5">
        <w:rPr>
          <w:rFonts w:ascii="Arial" w:hAnsi="Arial" w:cs="Arial"/>
          <w:sz w:val="20"/>
        </w:rPr>
        <w:t>u</w:t>
      </w:r>
      <w:r w:rsidRPr="00C056D5">
        <w:rPr>
          <w:rFonts w:ascii="Arial" w:hAnsi="Arial" w:cs="Arial"/>
          <w:spacing w:val="-10"/>
          <w:sz w:val="20"/>
        </w:rPr>
        <w:t xml:space="preserve"> </w:t>
      </w:r>
      <w:r w:rsidRPr="00C056D5">
        <w:rPr>
          <w:rFonts w:ascii="Arial" w:hAnsi="Arial" w:cs="Arial"/>
          <w:sz w:val="20"/>
        </w:rPr>
        <w:t>bilješci</w:t>
      </w:r>
      <w:r w:rsidRPr="00C056D5">
        <w:rPr>
          <w:rFonts w:ascii="Arial" w:hAnsi="Arial" w:cs="Arial"/>
          <w:spacing w:val="-9"/>
          <w:sz w:val="20"/>
        </w:rPr>
        <w:t xml:space="preserve"> </w:t>
      </w:r>
      <w:r w:rsidRPr="00C056D5">
        <w:rPr>
          <w:rFonts w:ascii="Arial" w:hAnsi="Arial" w:cs="Arial"/>
          <w:sz w:val="20"/>
        </w:rPr>
        <w:t>3.</w:t>
      </w:r>
      <w:r w:rsidR="00C210B9" w:rsidRPr="00C056D5">
        <w:rPr>
          <w:rFonts w:ascii="Arial" w:hAnsi="Arial" w:cs="Arial"/>
          <w:sz w:val="20"/>
        </w:rPr>
        <w:t>10.</w:t>
      </w:r>
      <w:r w:rsidRPr="00C056D5">
        <w:rPr>
          <w:rFonts w:ascii="Arial" w:hAnsi="Arial" w:cs="Arial"/>
          <w:spacing w:val="-8"/>
          <w:sz w:val="20"/>
        </w:rPr>
        <w:t xml:space="preserve"> </w:t>
      </w:r>
      <w:r w:rsidRPr="00C056D5">
        <w:rPr>
          <w:rFonts w:ascii="Arial" w:hAnsi="Arial" w:cs="Arial"/>
          <w:spacing w:val="-5"/>
          <w:sz w:val="20"/>
        </w:rPr>
        <w:t>(i)</w:t>
      </w:r>
    </w:p>
    <w:p w14:paraId="4E01048D" w14:textId="77777777" w:rsidR="00BD210A" w:rsidRPr="00C056D5" w:rsidRDefault="00A24D0F">
      <w:pPr>
        <w:pStyle w:val="ListParagraph"/>
        <w:numPr>
          <w:ilvl w:val="2"/>
          <w:numId w:val="28"/>
        </w:numPr>
        <w:tabs>
          <w:tab w:val="left" w:pos="0"/>
          <w:tab w:val="left" w:pos="1093"/>
          <w:tab w:val="left" w:pos="1094"/>
        </w:tabs>
        <w:spacing w:before="120" w:after="120"/>
        <w:ind w:left="0" w:firstLine="0"/>
        <w:jc w:val="both"/>
        <w:rPr>
          <w:rFonts w:ascii="Arial" w:hAnsi="Arial" w:cs="Arial"/>
          <w:sz w:val="20"/>
        </w:rPr>
      </w:pPr>
      <w:r w:rsidRPr="00C056D5">
        <w:rPr>
          <w:rFonts w:ascii="Arial" w:hAnsi="Arial" w:cs="Arial"/>
          <w:sz w:val="20"/>
        </w:rPr>
        <w:t>Ulaganja</w:t>
      </w:r>
      <w:r w:rsidRPr="00C056D5">
        <w:rPr>
          <w:rFonts w:ascii="Arial" w:hAnsi="Arial" w:cs="Arial"/>
          <w:spacing w:val="-6"/>
          <w:sz w:val="20"/>
        </w:rPr>
        <w:t xml:space="preserve"> </w:t>
      </w:r>
      <w:r w:rsidRPr="00C056D5">
        <w:rPr>
          <w:rFonts w:ascii="Arial" w:hAnsi="Arial" w:cs="Arial"/>
          <w:sz w:val="20"/>
        </w:rPr>
        <w:t>u</w:t>
      </w:r>
      <w:r w:rsidRPr="00C056D5">
        <w:rPr>
          <w:rFonts w:ascii="Arial" w:hAnsi="Arial" w:cs="Arial"/>
          <w:spacing w:val="-8"/>
          <w:sz w:val="20"/>
        </w:rPr>
        <w:t xml:space="preserve"> </w:t>
      </w:r>
      <w:r w:rsidRPr="00C056D5">
        <w:rPr>
          <w:rFonts w:ascii="Arial" w:hAnsi="Arial" w:cs="Arial"/>
          <w:sz w:val="20"/>
        </w:rPr>
        <w:t>nekretnine</w:t>
      </w:r>
      <w:r w:rsidRPr="00C056D5">
        <w:rPr>
          <w:rFonts w:ascii="Arial" w:hAnsi="Arial" w:cs="Arial"/>
          <w:spacing w:val="-8"/>
          <w:sz w:val="20"/>
        </w:rPr>
        <w:t xml:space="preserve"> </w:t>
      </w:r>
      <w:r w:rsidRPr="00C056D5">
        <w:rPr>
          <w:rFonts w:ascii="Arial" w:hAnsi="Arial" w:cs="Arial"/>
          <w:sz w:val="20"/>
        </w:rPr>
        <w:t>kako</w:t>
      </w:r>
      <w:r w:rsidRPr="00C056D5">
        <w:rPr>
          <w:rFonts w:ascii="Arial" w:hAnsi="Arial" w:cs="Arial"/>
          <w:spacing w:val="-7"/>
          <w:sz w:val="20"/>
        </w:rPr>
        <w:t xml:space="preserve"> </w:t>
      </w:r>
      <w:r w:rsidRPr="00C056D5">
        <w:rPr>
          <w:rFonts w:ascii="Arial" w:hAnsi="Arial" w:cs="Arial"/>
          <w:sz w:val="20"/>
        </w:rPr>
        <w:t>je</w:t>
      </w:r>
      <w:r w:rsidRPr="00C056D5">
        <w:rPr>
          <w:rFonts w:ascii="Arial" w:hAnsi="Arial" w:cs="Arial"/>
          <w:spacing w:val="-8"/>
          <w:sz w:val="20"/>
        </w:rPr>
        <w:t xml:space="preserve"> </w:t>
      </w:r>
      <w:r w:rsidRPr="00C056D5">
        <w:rPr>
          <w:rFonts w:ascii="Arial" w:hAnsi="Arial" w:cs="Arial"/>
          <w:sz w:val="20"/>
        </w:rPr>
        <w:t>navedeno</w:t>
      </w:r>
      <w:r w:rsidRPr="00C056D5">
        <w:rPr>
          <w:rFonts w:ascii="Arial" w:hAnsi="Arial" w:cs="Arial"/>
          <w:spacing w:val="-6"/>
          <w:sz w:val="20"/>
        </w:rPr>
        <w:t xml:space="preserve"> </w:t>
      </w:r>
      <w:r w:rsidRPr="00C056D5">
        <w:rPr>
          <w:rFonts w:ascii="Arial" w:hAnsi="Arial" w:cs="Arial"/>
          <w:sz w:val="20"/>
        </w:rPr>
        <w:t>u</w:t>
      </w:r>
      <w:r w:rsidRPr="00C056D5">
        <w:rPr>
          <w:rFonts w:ascii="Arial" w:hAnsi="Arial" w:cs="Arial"/>
          <w:spacing w:val="-6"/>
          <w:sz w:val="20"/>
        </w:rPr>
        <w:t xml:space="preserve"> </w:t>
      </w:r>
      <w:r w:rsidRPr="00C056D5">
        <w:rPr>
          <w:rFonts w:ascii="Arial" w:hAnsi="Arial" w:cs="Arial"/>
          <w:sz w:val="20"/>
        </w:rPr>
        <w:t>bilješci</w:t>
      </w:r>
      <w:r w:rsidRPr="00C056D5">
        <w:rPr>
          <w:rFonts w:ascii="Arial" w:hAnsi="Arial" w:cs="Arial"/>
          <w:spacing w:val="-7"/>
          <w:sz w:val="20"/>
        </w:rPr>
        <w:t xml:space="preserve"> </w:t>
      </w:r>
      <w:r w:rsidRPr="00C056D5">
        <w:rPr>
          <w:rFonts w:ascii="Arial" w:hAnsi="Arial" w:cs="Arial"/>
          <w:spacing w:val="-4"/>
          <w:sz w:val="20"/>
        </w:rPr>
        <w:t>3.1</w:t>
      </w:r>
      <w:r w:rsidR="00C210B9" w:rsidRPr="00C056D5">
        <w:rPr>
          <w:rFonts w:ascii="Arial" w:hAnsi="Arial" w:cs="Arial"/>
          <w:spacing w:val="-4"/>
          <w:sz w:val="20"/>
        </w:rPr>
        <w:t>2</w:t>
      </w:r>
      <w:r w:rsidRPr="00C056D5">
        <w:rPr>
          <w:rFonts w:ascii="Arial" w:hAnsi="Arial" w:cs="Arial"/>
          <w:spacing w:val="-4"/>
          <w:sz w:val="20"/>
        </w:rPr>
        <w:t>.</w:t>
      </w:r>
    </w:p>
    <w:p w14:paraId="181868C5" w14:textId="77777777" w:rsidR="00BD210A" w:rsidRPr="00C056D5" w:rsidRDefault="00A24D0F">
      <w:pPr>
        <w:pStyle w:val="ListParagraph"/>
        <w:numPr>
          <w:ilvl w:val="2"/>
          <w:numId w:val="28"/>
        </w:numPr>
        <w:tabs>
          <w:tab w:val="left" w:pos="0"/>
          <w:tab w:val="left" w:pos="1093"/>
          <w:tab w:val="left" w:pos="1094"/>
        </w:tabs>
        <w:spacing w:before="120" w:after="120"/>
        <w:ind w:left="0" w:firstLine="0"/>
        <w:jc w:val="both"/>
        <w:rPr>
          <w:rFonts w:ascii="Arial" w:hAnsi="Arial" w:cs="Arial"/>
          <w:sz w:val="20"/>
        </w:rPr>
      </w:pPr>
      <w:r w:rsidRPr="00C056D5">
        <w:rPr>
          <w:rFonts w:ascii="Arial" w:hAnsi="Arial" w:cs="Arial"/>
          <w:sz w:val="20"/>
        </w:rPr>
        <w:t>Imovina</w:t>
      </w:r>
      <w:r w:rsidRPr="00C056D5">
        <w:rPr>
          <w:rFonts w:ascii="Arial" w:hAnsi="Arial" w:cs="Arial"/>
          <w:spacing w:val="-7"/>
          <w:sz w:val="20"/>
        </w:rPr>
        <w:t xml:space="preserve"> </w:t>
      </w:r>
      <w:r w:rsidRPr="00C056D5">
        <w:rPr>
          <w:rFonts w:ascii="Arial" w:hAnsi="Arial" w:cs="Arial"/>
          <w:sz w:val="20"/>
        </w:rPr>
        <w:t>po</w:t>
      </w:r>
      <w:r w:rsidRPr="00C056D5">
        <w:rPr>
          <w:rFonts w:ascii="Arial" w:hAnsi="Arial" w:cs="Arial"/>
          <w:spacing w:val="-8"/>
          <w:sz w:val="20"/>
        </w:rPr>
        <w:t xml:space="preserve"> </w:t>
      </w:r>
      <w:r w:rsidRPr="00C056D5">
        <w:rPr>
          <w:rFonts w:ascii="Arial" w:hAnsi="Arial" w:cs="Arial"/>
          <w:sz w:val="20"/>
        </w:rPr>
        <w:t>fer</w:t>
      </w:r>
      <w:r w:rsidRPr="00C056D5">
        <w:rPr>
          <w:rFonts w:ascii="Arial" w:hAnsi="Arial" w:cs="Arial"/>
          <w:spacing w:val="-8"/>
          <w:sz w:val="20"/>
        </w:rPr>
        <w:t xml:space="preserve"> </w:t>
      </w:r>
      <w:r w:rsidRPr="00C056D5">
        <w:rPr>
          <w:rFonts w:ascii="Arial" w:hAnsi="Arial" w:cs="Arial"/>
          <w:sz w:val="20"/>
        </w:rPr>
        <w:t>vrijednosti</w:t>
      </w:r>
      <w:r w:rsidRPr="00C056D5">
        <w:rPr>
          <w:rFonts w:ascii="Arial" w:hAnsi="Arial" w:cs="Arial"/>
          <w:spacing w:val="-8"/>
          <w:sz w:val="20"/>
        </w:rPr>
        <w:t xml:space="preserve"> </w:t>
      </w:r>
      <w:r w:rsidRPr="00C056D5">
        <w:rPr>
          <w:rFonts w:ascii="Arial" w:hAnsi="Arial" w:cs="Arial"/>
          <w:sz w:val="20"/>
        </w:rPr>
        <w:t>kroz</w:t>
      </w:r>
      <w:r w:rsidRPr="00C056D5">
        <w:rPr>
          <w:rFonts w:ascii="Arial" w:hAnsi="Arial" w:cs="Arial"/>
          <w:spacing w:val="-8"/>
          <w:sz w:val="20"/>
        </w:rPr>
        <w:t xml:space="preserve"> </w:t>
      </w:r>
      <w:r w:rsidRPr="00C056D5">
        <w:rPr>
          <w:rFonts w:ascii="Arial" w:hAnsi="Arial" w:cs="Arial"/>
          <w:sz w:val="20"/>
        </w:rPr>
        <w:t>ostalu</w:t>
      </w:r>
      <w:r w:rsidRPr="00C056D5">
        <w:rPr>
          <w:rFonts w:ascii="Arial" w:hAnsi="Arial" w:cs="Arial"/>
          <w:spacing w:val="-9"/>
          <w:sz w:val="20"/>
        </w:rPr>
        <w:t xml:space="preserve"> </w:t>
      </w:r>
      <w:r w:rsidRPr="00C056D5">
        <w:rPr>
          <w:rFonts w:ascii="Arial" w:hAnsi="Arial" w:cs="Arial"/>
          <w:sz w:val="20"/>
        </w:rPr>
        <w:t>sveobuhvatnu</w:t>
      </w:r>
      <w:r w:rsidRPr="00C056D5">
        <w:rPr>
          <w:rFonts w:ascii="Arial" w:hAnsi="Arial" w:cs="Arial"/>
          <w:spacing w:val="-7"/>
          <w:sz w:val="20"/>
        </w:rPr>
        <w:t xml:space="preserve"> </w:t>
      </w:r>
      <w:r w:rsidRPr="00C056D5">
        <w:rPr>
          <w:rFonts w:ascii="Arial" w:hAnsi="Arial" w:cs="Arial"/>
          <w:sz w:val="20"/>
        </w:rPr>
        <w:t>dobit</w:t>
      </w:r>
      <w:r w:rsidRPr="00C056D5">
        <w:rPr>
          <w:rFonts w:ascii="Arial" w:hAnsi="Arial" w:cs="Arial"/>
          <w:spacing w:val="-2"/>
          <w:sz w:val="20"/>
        </w:rPr>
        <w:t xml:space="preserve"> </w:t>
      </w:r>
      <w:r w:rsidRPr="00C056D5">
        <w:rPr>
          <w:rFonts w:ascii="Arial" w:hAnsi="Arial" w:cs="Arial"/>
          <w:sz w:val="20"/>
        </w:rPr>
        <w:t>kao</w:t>
      </w:r>
      <w:r w:rsidRPr="00C056D5">
        <w:rPr>
          <w:rFonts w:ascii="Arial" w:hAnsi="Arial" w:cs="Arial"/>
          <w:spacing w:val="-7"/>
          <w:sz w:val="20"/>
        </w:rPr>
        <w:t xml:space="preserve"> </w:t>
      </w:r>
      <w:r w:rsidRPr="00C056D5">
        <w:rPr>
          <w:rFonts w:ascii="Arial" w:hAnsi="Arial" w:cs="Arial"/>
          <w:sz w:val="20"/>
        </w:rPr>
        <w:t>što</w:t>
      </w:r>
      <w:r w:rsidRPr="00C056D5">
        <w:rPr>
          <w:rFonts w:ascii="Arial" w:hAnsi="Arial" w:cs="Arial"/>
          <w:spacing w:val="-7"/>
          <w:sz w:val="20"/>
        </w:rPr>
        <w:t xml:space="preserve"> </w:t>
      </w:r>
      <w:r w:rsidRPr="00C056D5">
        <w:rPr>
          <w:rFonts w:ascii="Arial" w:hAnsi="Arial" w:cs="Arial"/>
          <w:sz w:val="20"/>
        </w:rPr>
        <w:t>je</w:t>
      </w:r>
      <w:r w:rsidRPr="00C056D5">
        <w:rPr>
          <w:rFonts w:ascii="Arial" w:hAnsi="Arial" w:cs="Arial"/>
          <w:spacing w:val="-8"/>
          <w:sz w:val="20"/>
        </w:rPr>
        <w:t xml:space="preserve"> </w:t>
      </w:r>
      <w:r w:rsidRPr="00C056D5">
        <w:rPr>
          <w:rFonts w:ascii="Arial" w:hAnsi="Arial" w:cs="Arial"/>
          <w:sz w:val="20"/>
        </w:rPr>
        <w:t>navedeno</w:t>
      </w:r>
      <w:r w:rsidRPr="00C056D5">
        <w:rPr>
          <w:rFonts w:ascii="Arial" w:hAnsi="Arial" w:cs="Arial"/>
          <w:spacing w:val="-6"/>
          <w:sz w:val="20"/>
        </w:rPr>
        <w:t xml:space="preserve"> </w:t>
      </w:r>
      <w:r w:rsidRPr="00C056D5">
        <w:rPr>
          <w:rFonts w:ascii="Arial" w:hAnsi="Arial" w:cs="Arial"/>
          <w:sz w:val="20"/>
        </w:rPr>
        <w:t>u</w:t>
      </w:r>
      <w:r w:rsidRPr="00C056D5">
        <w:rPr>
          <w:rFonts w:ascii="Arial" w:hAnsi="Arial" w:cs="Arial"/>
          <w:spacing w:val="-6"/>
          <w:sz w:val="20"/>
        </w:rPr>
        <w:t xml:space="preserve"> </w:t>
      </w:r>
      <w:r w:rsidRPr="00C056D5">
        <w:rPr>
          <w:rFonts w:ascii="Arial" w:hAnsi="Arial" w:cs="Arial"/>
          <w:sz w:val="20"/>
        </w:rPr>
        <w:t>bilješci</w:t>
      </w:r>
      <w:r w:rsidR="00EF533A" w:rsidRPr="00C056D5">
        <w:rPr>
          <w:rFonts w:ascii="Arial" w:hAnsi="Arial" w:cs="Arial"/>
          <w:spacing w:val="-7"/>
          <w:sz w:val="20"/>
        </w:rPr>
        <w:t xml:space="preserve"> </w:t>
      </w:r>
      <w:r w:rsidRPr="00C056D5">
        <w:rPr>
          <w:rFonts w:ascii="Arial" w:hAnsi="Arial" w:cs="Arial"/>
          <w:spacing w:val="-4"/>
          <w:sz w:val="20"/>
        </w:rPr>
        <w:t>3.1</w:t>
      </w:r>
      <w:r w:rsidR="00C210B9" w:rsidRPr="00C056D5">
        <w:rPr>
          <w:rFonts w:ascii="Arial" w:hAnsi="Arial" w:cs="Arial"/>
          <w:spacing w:val="-4"/>
          <w:sz w:val="20"/>
        </w:rPr>
        <w:t>9.</w:t>
      </w:r>
    </w:p>
    <w:p w14:paraId="7B781558" w14:textId="77777777" w:rsidR="00BD210A" w:rsidRPr="00C056D5" w:rsidRDefault="00A24D0F">
      <w:pPr>
        <w:pStyle w:val="ListParagraph"/>
        <w:numPr>
          <w:ilvl w:val="2"/>
          <w:numId w:val="28"/>
        </w:numPr>
        <w:tabs>
          <w:tab w:val="left" w:pos="0"/>
          <w:tab w:val="left" w:pos="1093"/>
          <w:tab w:val="left" w:pos="1094"/>
        </w:tabs>
        <w:spacing w:before="120" w:after="120"/>
        <w:ind w:left="0" w:firstLine="0"/>
        <w:jc w:val="both"/>
        <w:rPr>
          <w:rFonts w:ascii="Arial" w:hAnsi="Arial" w:cs="Arial"/>
          <w:sz w:val="20"/>
        </w:rPr>
      </w:pPr>
      <w:r w:rsidRPr="00C056D5">
        <w:rPr>
          <w:rFonts w:ascii="Arial" w:hAnsi="Arial" w:cs="Arial"/>
          <w:sz w:val="20"/>
        </w:rPr>
        <w:t>Dugotrajna</w:t>
      </w:r>
      <w:r w:rsidRPr="00C056D5">
        <w:rPr>
          <w:rFonts w:ascii="Arial" w:hAnsi="Arial" w:cs="Arial"/>
          <w:spacing w:val="-9"/>
          <w:sz w:val="20"/>
        </w:rPr>
        <w:t xml:space="preserve"> </w:t>
      </w:r>
      <w:r w:rsidRPr="00C056D5">
        <w:rPr>
          <w:rFonts w:ascii="Arial" w:hAnsi="Arial" w:cs="Arial"/>
          <w:sz w:val="20"/>
        </w:rPr>
        <w:t>imovina</w:t>
      </w:r>
      <w:r w:rsidRPr="00C056D5">
        <w:rPr>
          <w:rFonts w:ascii="Arial" w:hAnsi="Arial" w:cs="Arial"/>
          <w:spacing w:val="-9"/>
          <w:sz w:val="20"/>
        </w:rPr>
        <w:t xml:space="preserve"> </w:t>
      </w:r>
      <w:r w:rsidRPr="00C056D5">
        <w:rPr>
          <w:rFonts w:ascii="Arial" w:hAnsi="Arial" w:cs="Arial"/>
          <w:sz w:val="20"/>
        </w:rPr>
        <w:t>namijenjena</w:t>
      </w:r>
      <w:r w:rsidRPr="00C056D5">
        <w:rPr>
          <w:rFonts w:ascii="Arial" w:hAnsi="Arial" w:cs="Arial"/>
          <w:spacing w:val="-9"/>
          <w:sz w:val="20"/>
        </w:rPr>
        <w:t xml:space="preserve"> </w:t>
      </w:r>
      <w:r w:rsidRPr="00C056D5">
        <w:rPr>
          <w:rFonts w:ascii="Arial" w:hAnsi="Arial" w:cs="Arial"/>
          <w:sz w:val="20"/>
        </w:rPr>
        <w:t>prodaji</w:t>
      </w:r>
      <w:r w:rsidRPr="00C056D5">
        <w:rPr>
          <w:rFonts w:ascii="Arial" w:hAnsi="Arial" w:cs="Arial"/>
          <w:spacing w:val="-8"/>
          <w:sz w:val="20"/>
        </w:rPr>
        <w:t xml:space="preserve"> </w:t>
      </w:r>
      <w:r w:rsidRPr="00C056D5">
        <w:rPr>
          <w:rFonts w:ascii="Arial" w:hAnsi="Arial" w:cs="Arial"/>
          <w:sz w:val="20"/>
        </w:rPr>
        <w:t>kako</w:t>
      </w:r>
      <w:r w:rsidRPr="00C056D5">
        <w:rPr>
          <w:rFonts w:ascii="Arial" w:hAnsi="Arial" w:cs="Arial"/>
          <w:spacing w:val="-9"/>
          <w:sz w:val="20"/>
        </w:rPr>
        <w:t xml:space="preserve"> </w:t>
      </w:r>
      <w:r w:rsidRPr="00C056D5">
        <w:rPr>
          <w:rFonts w:ascii="Arial" w:hAnsi="Arial" w:cs="Arial"/>
          <w:sz w:val="20"/>
        </w:rPr>
        <w:t>je</w:t>
      </w:r>
      <w:r w:rsidRPr="00C056D5">
        <w:rPr>
          <w:rFonts w:ascii="Arial" w:hAnsi="Arial" w:cs="Arial"/>
          <w:spacing w:val="-8"/>
          <w:sz w:val="20"/>
        </w:rPr>
        <w:t xml:space="preserve"> </w:t>
      </w:r>
      <w:r w:rsidRPr="00C056D5">
        <w:rPr>
          <w:rFonts w:ascii="Arial" w:hAnsi="Arial" w:cs="Arial"/>
          <w:sz w:val="20"/>
        </w:rPr>
        <w:t>navedeno</w:t>
      </w:r>
      <w:r w:rsidRPr="00C056D5">
        <w:rPr>
          <w:rFonts w:ascii="Arial" w:hAnsi="Arial" w:cs="Arial"/>
          <w:spacing w:val="-7"/>
          <w:sz w:val="20"/>
        </w:rPr>
        <w:t xml:space="preserve"> </w:t>
      </w:r>
      <w:r w:rsidRPr="00C056D5">
        <w:rPr>
          <w:rFonts w:ascii="Arial" w:hAnsi="Arial" w:cs="Arial"/>
          <w:sz w:val="20"/>
        </w:rPr>
        <w:t>u</w:t>
      </w:r>
      <w:r w:rsidRPr="00C056D5">
        <w:rPr>
          <w:rFonts w:ascii="Arial" w:hAnsi="Arial" w:cs="Arial"/>
          <w:spacing w:val="-10"/>
          <w:sz w:val="20"/>
        </w:rPr>
        <w:t xml:space="preserve"> </w:t>
      </w:r>
      <w:r w:rsidRPr="00C056D5">
        <w:rPr>
          <w:rFonts w:ascii="Arial" w:hAnsi="Arial" w:cs="Arial"/>
          <w:sz w:val="20"/>
        </w:rPr>
        <w:t>bilješci</w:t>
      </w:r>
      <w:r w:rsidRPr="00C056D5">
        <w:rPr>
          <w:rFonts w:ascii="Arial" w:hAnsi="Arial" w:cs="Arial"/>
          <w:spacing w:val="-9"/>
          <w:sz w:val="20"/>
        </w:rPr>
        <w:t xml:space="preserve"> </w:t>
      </w:r>
      <w:r w:rsidRPr="00C056D5">
        <w:rPr>
          <w:rFonts w:ascii="Arial" w:hAnsi="Arial" w:cs="Arial"/>
          <w:spacing w:val="-4"/>
          <w:sz w:val="20"/>
        </w:rPr>
        <w:t>3.2</w:t>
      </w:r>
      <w:r w:rsidR="00C210B9" w:rsidRPr="00C056D5">
        <w:rPr>
          <w:rFonts w:ascii="Arial" w:hAnsi="Arial" w:cs="Arial"/>
          <w:spacing w:val="-4"/>
          <w:sz w:val="20"/>
        </w:rPr>
        <w:t>3.</w:t>
      </w:r>
    </w:p>
    <w:p w14:paraId="48D7D19F" w14:textId="77777777" w:rsidR="00BD210A" w:rsidRPr="00C056D5" w:rsidRDefault="00A24D0F">
      <w:pPr>
        <w:pStyle w:val="ListParagraph"/>
        <w:numPr>
          <w:ilvl w:val="2"/>
          <w:numId w:val="28"/>
        </w:numPr>
        <w:tabs>
          <w:tab w:val="left" w:pos="0"/>
          <w:tab w:val="left" w:pos="1093"/>
          <w:tab w:val="left" w:pos="1094"/>
        </w:tabs>
        <w:spacing w:before="120" w:after="120"/>
        <w:ind w:left="0" w:firstLine="0"/>
        <w:jc w:val="both"/>
        <w:rPr>
          <w:rFonts w:ascii="Arial" w:hAnsi="Arial" w:cs="Arial"/>
          <w:sz w:val="20"/>
        </w:rPr>
      </w:pPr>
      <w:r w:rsidRPr="00C056D5">
        <w:rPr>
          <w:rFonts w:ascii="Arial" w:hAnsi="Arial" w:cs="Arial"/>
          <w:sz w:val="20"/>
        </w:rPr>
        <w:t>Metode</w:t>
      </w:r>
      <w:r w:rsidRPr="00C056D5">
        <w:rPr>
          <w:rFonts w:ascii="Arial" w:hAnsi="Arial" w:cs="Arial"/>
          <w:spacing w:val="-9"/>
          <w:sz w:val="20"/>
        </w:rPr>
        <w:t xml:space="preserve"> </w:t>
      </w:r>
      <w:r w:rsidRPr="00C056D5">
        <w:rPr>
          <w:rFonts w:ascii="Arial" w:hAnsi="Arial" w:cs="Arial"/>
          <w:sz w:val="20"/>
        </w:rPr>
        <w:t>korištene</w:t>
      </w:r>
      <w:r w:rsidRPr="00C056D5">
        <w:rPr>
          <w:rFonts w:ascii="Arial" w:hAnsi="Arial" w:cs="Arial"/>
          <w:spacing w:val="-6"/>
          <w:sz w:val="20"/>
        </w:rPr>
        <w:t xml:space="preserve"> </w:t>
      </w:r>
      <w:r w:rsidRPr="00C056D5">
        <w:rPr>
          <w:rFonts w:ascii="Arial" w:hAnsi="Arial" w:cs="Arial"/>
          <w:sz w:val="20"/>
        </w:rPr>
        <w:t>za</w:t>
      </w:r>
      <w:r w:rsidRPr="00C056D5">
        <w:rPr>
          <w:rFonts w:ascii="Arial" w:hAnsi="Arial" w:cs="Arial"/>
          <w:spacing w:val="-6"/>
          <w:sz w:val="20"/>
        </w:rPr>
        <w:t xml:space="preserve"> </w:t>
      </w:r>
      <w:r w:rsidRPr="00C056D5">
        <w:rPr>
          <w:rFonts w:ascii="Arial" w:hAnsi="Arial" w:cs="Arial"/>
          <w:sz w:val="20"/>
        </w:rPr>
        <w:t>mjerenje</w:t>
      </w:r>
      <w:r w:rsidRPr="00C056D5">
        <w:rPr>
          <w:rFonts w:ascii="Arial" w:hAnsi="Arial" w:cs="Arial"/>
          <w:spacing w:val="-8"/>
          <w:sz w:val="20"/>
        </w:rPr>
        <w:t xml:space="preserve"> </w:t>
      </w:r>
      <w:r w:rsidRPr="00C056D5">
        <w:rPr>
          <w:rFonts w:ascii="Arial" w:hAnsi="Arial" w:cs="Arial"/>
          <w:sz w:val="20"/>
        </w:rPr>
        <w:t>fer</w:t>
      </w:r>
      <w:r w:rsidRPr="00C056D5">
        <w:rPr>
          <w:rFonts w:ascii="Arial" w:hAnsi="Arial" w:cs="Arial"/>
          <w:spacing w:val="-8"/>
          <w:sz w:val="20"/>
        </w:rPr>
        <w:t xml:space="preserve"> </w:t>
      </w:r>
      <w:r w:rsidRPr="00C056D5">
        <w:rPr>
          <w:rFonts w:ascii="Arial" w:hAnsi="Arial" w:cs="Arial"/>
          <w:sz w:val="20"/>
        </w:rPr>
        <w:t>vrijednosti</w:t>
      </w:r>
      <w:r w:rsidRPr="00C056D5">
        <w:rPr>
          <w:rFonts w:ascii="Arial" w:hAnsi="Arial" w:cs="Arial"/>
          <w:spacing w:val="-7"/>
          <w:sz w:val="20"/>
        </w:rPr>
        <w:t xml:space="preserve"> </w:t>
      </w:r>
      <w:r w:rsidRPr="00C056D5">
        <w:rPr>
          <w:rFonts w:ascii="Arial" w:hAnsi="Arial" w:cs="Arial"/>
          <w:sz w:val="20"/>
        </w:rPr>
        <w:t>prikazane</w:t>
      </w:r>
      <w:r w:rsidRPr="00C056D5">
        <w:rPr>
          <w:rFonts w:ascii="Arial" w:hAnsi="Arial" w:cs="Arial"/>
          <w:spacing w:val="-7"/>
          <w:sz w:val="20"/>
        </w:rPr>
        <w:t xml:space="preserve"> </w:t>
      </w:r>
      <w:r w:rsidRPr="00C056D5">
        <w:rPr>
          <w:rFonts w:ascii="Arial" w:hAnsi="Arial" w:cs="Arial"/>
          <w:sz w:val="20"/>
        </w:rPr>
        <w:t>su</w:t>
      </w:r>
      <w:r w:rsidRPr="00C056D5">
        <w:rPr>
          <w:rFonts w:ascii="Arial" w:hAnsi="Arial" w:cs="Arial"/>
          <w:spacing w:val="-8"/>
          <w:sz w:val="20"/>
        </w:rPr>
        <w:t xml:space="preserve"> </w:t>
      </w:r>
      <w:r w:rsidRPr="00C056D5">
        <w:rPr>
          <w:rFonts w:ascii="Arial" w:hAnsi="Arial" w:cs="Arial"/>
          <w:sz w:val="20"/>
        </w:rPr>
        <w:t>u</w:t>
      </w:r>
      <w:r w:rsidRPr="00C056D5">
        <w:rPr>
          <w:rFonts w:ascii="Arial" w:hAnsi="Arial" w:cs="Arial"/>
          <w:spacing w:val="-6"/>
          <w:sz w:val="20"/>
        </w:rPr>
        <w:t xml:space="preserve"> </w:t>
      </w:r>
      <w:r w:rsidRPr="00C056D5">
        <w:rPr>
          <w:rFonts w:ascii="Arial" w:hAnsi="Arial" w:cs="Arial"/>
          <w:sz w:val="20"/>
        </w:rPr>
        <w:t>bilješci</w:t>
      </w:r>
      <w:r w:rsidRPr="00C056D5">
        <w:rPr>
          <w:rFonts w:ascii="Arial" w:hAnsi="Arial" w:cs="Arial"/>
          <w:spacing w:val="-5"/>
          <w:sz w:val="20"/>
        </w:rPr>
        <w:t xml:space="preserve"> </w:t>
      </w:r>
      <w:r w:rsidRPr="00C056D5">
        <w:rPr>
          <w:rFonts w:ascii="Arial" w:hAnsi="Arial" w:cs="Arial"/>
          <w:spacing w:val="-2"/>
          <w:sz w:val="20"/>
        </w:rPr>
        <w:t>3.2</w:t>
      </w:r>
      <w:r w:rsidR="00EF3AF6" w:rsidRPr="00C056D5">
        <w:rPr>
          <w:rFonts w:ascii="Arial" w:hAnsi="Arial" w:cs="Arial"/>
          <w:spacing w:val="-2"/>
          <w:sz w:val="20"/>
        </w:rPr>
        <w:t>4</w:t>
      </w:r>
      <w:r w:rsidRPr="00C056D5">
        <w:rPr>
          <w:rFonts w:ascii="Arial" w:hAnsi="Arial" w:cs="Arial"/>
          <w:spacing w:val="-2"/>
          <w:sz w:val="20"/>
        </w:rPr>
        <w:t>.</w:t>
      </w:r>
    </w:p>
    <w:p w14:paraId="06B46469" w14:textId="77777777" w:rsidR="007A443E" w:rsidRPr="00C056D5" w:rsidRDefault="007A443E" w:rsidP="007A443E">
      <w:pPr>
        <w:pStyle w:val="ListParagraph"/>
        <w:tabs>
          <w:tab w:val="left" w:pos="0"/>
          <w:tab w:val="left" w:pos="1093"/>
          <w:tab w:val="left" w:pos="1094"/>
        </w:tabs>
        <w:spacing w:before="120" w:after="120"/>
        <w:ind w:left="0" w:firstLine="0"/>
        <w:jc w:val="both"/>
        <w:rPr>
          <w:rFonts w:ascii="Arial" w:hAnsi="Arial" w:cs="Arial"/>
          <w:sz w:val="20"/>
        </w:rPr>
      </w:pPr>
    </w:p>
    <w:p w14:paraId="1A9195F5" w14:textId="77777777" w:rsidR="00BD210A" w:rsidRPr="00C056D5" w:rsidRDefault="00A24D0F">
      <w:pPr>
        <w:pStyle w:val="Heading1"/>
        <w:numPr>
          <w:ilvl w:val="1"/>
          <w:numId w:val="32"/>
        </w:numPr>
        <w:tabs>
          <w:tab w:val="left" w:pos="709"/>
        </w:tabs>
        <w:spacing w:before="240" w:after="120"/>
        <w:ind w:left="709"/>
        <w:jc w:val="both"/>
        <w:rPr>
          <w:rFonts w:ascii="Arial" w:hAnsi="Arial" w:cs="Arial"/>
        </w:rPr>
      </w:pPr>
      <w:r w:rsidRPr="00C056D5">
        <w:rPr>
          <w:rFonts w:ascii="Arial" w:hAnsi="Arial" w:cs="Arial"/>
        </w:rPr>
        <w:t>Funkcionalna valuta i valuta prikazivanja</w:t>
      </w:r>
    </w:p>
    <w:p w14:paraId="5E329FA2" w14:textId="77777777" w:rsidR="008E4D65" w:rsidRPr="00C056D5" w:rsidRDefault="008E4D65" w:rsidP="008E4D65">
      <w:pPr>
        <w:pStyle w:val="BodyText"/>
        <w:tabs>
          <w:tab w:val="left" w:pos="0"/>
        </w:tabs>
        <w:spacing w:before="120" w:after="120"/>
        <w:jc w:val="both"/>
        <w:rPr>
          <w:rFonts w:ascii="Arial" w:hAnsi="Arial" w:cs="Arial"/>
          <w:i/>
          <w:iCs/>
        </w:rPr>
      </w:pPr>
      <w:r w:rsidRPr="00C056D5">
        <w:rPr>
          <w:rFonts w:ascii="Arial" w:hAnsi="Arial" w:cs="Arial"/>
          <w:i/>
          <w:iCs/>
        </w:rPr>
        <w:t>(a)</w:t>
      </w:r>
      <w:r w:rsidRPr="00C056D5">
        <w:rPr>
          <w:rFonts w:ascii="Arial" w:hAnsi="Arial" w:cs="Arial"/>
          <w:i/>
          <w:iCs/>
        </w:rPr>
        <w:tab/>
        <w:t>Funkcionalna i izvještajna valuta</w:t>
      </w:r>
    </w:p>
    <w:p w14:paraId="5722FC91" w14:textId="20B5B254" w:rsidR="008E4D65" w:rsidRPr="00C056D5" w:rsidRDefault="008E4D65" w:rsidP="008E4D65">
      <w:pPr>
        <w:pStyle w:val="BodyText"/>
        <w:tabs>
          <w:tab w:val="left" w:pos="0"/>
        </w:tabs>
        <w:spacing w:before="120" w:after="120"/>
        <w:jc w:val="both"/>
        <w:rPr>
          <w:rFonts w:ascii="Arial" w:hAnsi="Arial" w:cs="Arial"/>
        </w:rPr>
      </w:pPr>
      <w:r w:rsidRPr="00C056D5">
        <w:rPr>
          <w:rFonts w:ascii="Arial" w:hAnsi="Arial" w:cs="Arial"/>
        </w:rPr>
        <w:t xml:space="preserve">Stavke uključene u financijski izvještaj </w:t>
      </w:r>
      <w:r w:rsidR="002C3C1C" w:rsidRPr="00C056D5">
        <w:rPr>
          <w:rFonts w:ascii="Arial" w:hAnsi="Arial" w:cs="Arial"/>
        </w:rPr>
        <w:t>Grupe</w:t>
      </w:r>
      <w:r w:rsidRPr="00C056D5">
        <w:rPr>
          <w:rFonts w:ascii="Arial" w:hAnsi="Arial" w:cs="Arial"/>
        </w:rPr>
        <w:t xml:space="preserve"> iskazane su </w:t>
      </w:r>
      <w:r w:rsidR="0079298A" w:rsidRPr="00C056D5">
        <w:rPr>
          <w:rFonts w:ascii="Arial" w:hAnsi="Arial" w:cs="Arial"/>
        </w:rPr>
        <w:t>u valuti</w:t>
      </w:r>
      <w:r w:rsidRPr="00C056D5">
        <w:rPr>
          <w:rFonts w:ascii="Arial" w:hAnsi="Arial" w:cs="Arial"/>
        </w:rPr>
        <w:t xml:space="preserve"> primarnog gospodarskog okruženja u kojem </w:t>
      </w:r>
      <w:r w:rsidR="00E60755" w:rsidRPr="00C056D5">
        <w:rPr>
          <w:rFonts w:ascii="Arial" w:hAnsi="Arial" w:cs="Arial"/>
        </w:rPr>
        <w:t>Grupa</w:t>
      </w:r>
      <w:r w:rsidRPr="00C056D5">
        <w:rPr>
          <w:rFonts w:ascii="Arial" w:hAnsi="Arial" w:cs="Arial"/>
        </w:rPr>
        <w:t xml:space="preserve"> posluje </w:t>
      </w:r>
      <w:r w:rsidR="0079298A" w:rsidRPr="00C056D5">
        <w:rPr>
          <w:rFonts w:ascii="Arial" w:hAnsi="Arial" w:cs="Arial"/>
        </w:rPr>
        <w:t xml:space="preserve">- </w:t>
      </w:r>
      <w:r w:rsidRPr="00C056D5">
        <w:rPr>
          <w:rFonts w:ascii="Arial" w:hAnsi="Arial" w:cs="Arial"/>
        </w:rPr>
        <w:t xml:space="preserve">funkcionalna valuta. </w:t>
      </w:r>
      <w:r w:rsidR="00E60755" w:rsidRPr="00C056D5">
        <w:rPr>
          <w:rFonts w:ascii="Arial" w:hAnsi="Arial" w:cs="Arial"/>
        </w:rPr>
        <w:t>Grupa</w:t>
      </w:r>
      <w:r w:rsidRPr="00C056D5">
        <w:rPr>
          <w:rFonts w:ascii="Arial" w:hAnsi="Arial" w:cs="Arial"/>
        </w:rPr>
        <w:t xml:space="preserve"> je za potrebe pripreme financijskih izvještaja za godinu završenu 31. prosinca 202</w:t>
      </w:r>
      <w:r w:rsidR="0079298A" w:rsidRPr="00C056D5">
        <w:rPr>
          <w:rFonts w:ascii="Arial" w:hAnsi="Arial" w:cs="Arial"/>
        </w:rPr>
        <w:t>5</w:t>
      </w:r>
      <w:r w:rsidRPr="00C056D5">
        <w:rPr>
          <w:rFonts w:ascii="Arial" w:hAnsi="Arial" w:cs="Arial"/>
        </w:rPr>
        <w:t>. godine</w:t>
      </w:r>
      <w:r w:rsidR="00416BC8" w:rsidRPr="00C056D5">
        <w:rPr>
          <w:rFonts w:ascii="Arial" w:hAnsi="Arial" w:cs="Arial"/>
        </w:rPr>
        <w:t xml:space="preserve"> </w:t>
      </w:r>
      <w:r w:rsidR="000E0B2D" w:rsidRPr="00C056D5">
        <w:rPr>
          <w:rFonts w:ascii="Arial" w:hAnsi="Arial" w:cs="Arial"/>
        </w:rPr>
        <w:t xml:space="preserve">koristilo eure (EUR), te su iznosi prikazani </w:t>
      </w:r>
      <w:r w:rsidR="00416BC8" w:rsidRPr="00C056D5">
        <w:rPr>
          <w:rFonts w:ascii="Arial" w:hAnsi="Arial" w:cs="Arial"/>
        </w:rPr>
        <w:t>u tisućama eura.</w:t>
      </w:r>
      <w:r w:rsidRPr="00C056D5">
        <w:rPr>
          <w:rFonts w:ascii="Arial" w:hAnsi="Arial" w:cs="Arial"/>
        </w:rPr>
        <w:t xml:space="preserve"> </w:t>
      </w:r>
    </w:p>
    <w:p w14:paraId="3D2C9C9F" w14:textId="77777777" w:rsidR="007A443E" w:rsidRPr="00C056D5" w:rsidRDefault="007A443E" w:rsidP="008E4D65">
      <w:pPr>
        <w:pStyle w:val="BodyText"/>
        <w:tabs>
          <w:tab w:val="left" w:pos="0"/>
        </w:tabs>
        <w:spacing w:before="120" w:after="120"/>
        <w:jc w:val="both"/>
        <w:rPr>
          <w:rFonts w:ascii="Arial" w:hAnsi="Arial" w:cs="Arial"/>
        </w:rPr>
      </w:pPr>
    </w:p>
    <w:p w14:paraId="74402409" w14:textId="77777777" w:rsidR="00BD210A" w:rsidRPr="00C056D5" w:rsidRDefault="00A24D0F">
      <w:pPr>
        <w:pStyle w:val="Heading1"/>
        <w:numPr>
          <w:ilvl w:val="1"/>
          <w:numId w:val="32"/>
        </w:numPr>
        <w:tabs>
          <w:tab w:val="left" w:pos="709"/>
        </w:tabs>
        <w:spacing w:before="240" w:after="120"/>
        <w:ind w:left="709"/>
        <w:jc w:val="both"/>
        <w:rPr>
          <w:rFonts w:ascii="Arial" w:hAnsi="Arial" w:cs="Arial"/>
        </w:rPr>
      </w:pPr>
      <w:r w:rsidRPr="00C056D5">
        <w:rPr>
          <w:rFonts w:ascii="Arial" w:hAnsi="Arial" w:cs="Arial"/>
        </w:rPr>
        <w:t>Korištenje procjena i prosudbi</w:t>
      </w:r>
    </w:p>
    <w:p w14:paraId="5BB3538C" w14:textId="77777777" w:rsidR="00BD210A" w:rsidRPr="00C056D5" w:rsidRDefault="00A24D0F" w:rsidP="00501705">
      <w:pPr>
        <w:pStyle w:val="BodyText"/>
        <w:tabs>
          <w:tab w:val="left" w:pos="0"/>
        </w:tabs>
        <w:spacing w:before="120" w:after="120"/>
        <w:jc w:val="both"/>
        <w:rPr>
          <w:rFonts w:ascii="Arial" w:hAnsi="Arial" w:cs="Arial"/>
        </w:rPr>
      </w:pPr>
      <w:r w:rsidRPr="00C056D5">
        <w:rPr>
          <w:rFonts w:ascii="Arial" w:hAnsi="Arial" w:cs="Arial"/>
        </w:rPr>
        <w:t>Priprema financijskih izvještaja u skladu s MSFI zahtjeva od Uprave stvaranje prosudbi, procjena i pretpostavki koje utječu na primjenu politika i iznosa objavljenih za imovinu i obveze, prihode i troškove. Procjene i uz njih vezane pretpostavke temelje se na povijesnom iskustvu i raznim ostalim čimbenicima, za koje se smatra da su razumni u danim okolnostima, rezultat kojih čini polazište za stvaranje procjena o vrijednosti imovine i obveza, koje se ne mogu dobiti iz drugih izvora. Stvarni rezultati mogu se razlikovati od takvih procjena.</w:t>
      </w:r>
    </w:p>
    <w:p w14:paraId="0998F974" w14:textId="77777777" w:rsidR="00BD210A" w:rsidRPr="00C056D5" w:rsidRDefault="00A24D0F" w:rsidP="00501705">
      <w:pPr>
        <w:pStyle w:val="BodyText"/>
        <w:tabs>
          <w:tab w:val="left" w:pos="0"/>
        </w:tabs>
        <w:spacing w:before="120" w:after="120"/>
        <w:jc w:val="both"/>
        <w:rPr>
          <w:rFonts w:ascii="Arial" w:hAnsi="Arial" w:cs="Arial"/>
        </w:rPr>
      </w:pPr>
      <w:r w:rsidRPr="00C056D5">
        <w:rPr>
          <w:rFonts w:ascii="Arial" w:hAnsi="Arial" w:cs="Arial"/>
        </w:rPr>
        <w:t>Spomenute</w:t>
      </w:r>
      <w:r w:rsidRPr="00C056D5">
        <w:rPr>
          <w:rFonts w:ascii="Arial" w:hAnsi="Arial" w:cs="Arial"/>
          <w:spacing w:val="-9"/>
        </w:rPr>
        <w:t xml:space="preserve"> </w:t>
      </w:r>
      <w:r w:rsidRPr="00C056D5">
        <w:rPr>
          <w:rFonts w:ascii="Arial" w:hAnsi="Arial" w:cs="Arial"/>
        </w:rPr>
        <w:t>procjene</w:t>
      </w:r>
      <w:r w:rsidRPr="00C056D5">
        <w:rPr>
          <w:rFonts w:ascii="Arial" w:hAnsi="Arial" w:cs="Arial"/>
          <w:spacing w:val="-8"/>
        </w:rPr>
        <w:t xml:space="preserve"> </w:t>
      </w:r>
      <w:r w:rsidRPr="00C056D5">
        <w:rPr>
          <w:rFonts w:ascii="Arial" w:hAnsi="Arial" w:cs="Arial"/>
        </w:rPr>
        <w:t>i</w:t>
      </w:r>
      <w:r w:rsidRPr="00C056D5">
        <w:rPr>
          <w:rFonts w:ascii="Arial" w:hAnsi="Arial" w:cs="Arial"/>
          <w:spacing w:val="-6"/>
        </w:rPr>
        <w:t xml:space="preserve"> </w:t>
      </w:r>
      <w:r w:rsidRPr="00C056D5">
        <w:rPr>
          <w:rFonts w:ascii="Arial" w:hAnsi="Arial" w:cs="Arial"/>
        </w:rPr>
        <w:t>uz</w:t>
      </w:r>
      <w:r w:rsidRPr="00C056D5">
        <w:rPr>
          <w:rFonts w:ascii="Arial" w:hAnsi="Arial" w:cs="Arial"/>
          <w:spacing w:val="-7"/>
        </w:rPr>
        <w:t xml:space="preserve"> </w:t>
      </w:r>
      <w:r w:rsidRPr="00C056D5">
        <w:rPr>
          <w:rFonts w:ascii="Arial" w:hAnsi="Arial" w:cs="Arial"/>
        </w:rPr>
        <w:t>njih</w:t>
      </w:r>
      <w:r w:rsidRPr="00C056D5">
        <w:rPr>
          <w:rFonts w:ascii="Arial" w:hAnsi="Arial" w:cs="Arial"/>
          <w:spacing w:val="-9"/>
        </w:rPr>
        <w:t xml:space="preserve"> </w:t>
      </w:r>
      <w:r w:rsidRPr="00C056D5">
        <w:rPr>
          <w:rFonts w:ascii="Arial" w:hAnsi="Arial" w:cs="Arial"/>
        </w:rPr>
        <w:t>vezane</w:t>
      </w:r>
      <w:r w:rsidRPr="00C056D5">
        <w:rPr>
          <w:rFonts w:ascii="Arial" w:hAnsi="Arial" w:cs="Arial"/>
          <w:spacing w:val="-8"/>
        </w:rPr>
        <w:t xml:space="preserve"> </w:t>
      </w:r>
      <w:r w:rsidRPr="00C056D5">
        <w:rPr>
          <w:rFonts w:ascii="Arial" w:hAnsi="Arial" w:cs="Arial"/>
        </w:rPr>
        <w:t>pretpostavke</w:t>
      </w:r>
      <w:r w:rsidRPr="00C056D5">
        <w:rPr>
          <w:rFonts w:ascii="Arial" w:hAnsi="Arial" w:cs="Arial"/>
          <w:spacing w:val="-7"/>
        </w:rPr>
        <w:t xml:space="preserve"> </w:t>
      </w:r>
      <w:r w:rsidRPr="00C056D5">
        <w:rPr>
          <w:rFonts w:ascii="Arial" w:hAnsi="Arial" w:cs="Arial"/>
        </w:rPr>
        <w:t>predmet</w:t>
      </w:r>
      <w:r w:rsidRPr="00C056D5">
        <w:rPr>
          <w:rFonts w:ascii="Arial" w:hAnsi="Arial" w:cs="Arial"/>
          <w:spacing w:val="-8"/>
        </w:rPr>
        <w:t xml:space="preserve"> </w:t>
      </w:r>
      <w:r w:rsidRPr="00C056D5">
        <w:rPr>
          <w:rFonts w:ascii="Arial" w:hAnsi="Arial" w:cs="Arial"/>
        </w:rPr>
        <w:t>su</w:t>
      </w:r>
      <w:r w:rsidRPr="00C056D5">
        <w:rPr>
          <w:rFonts w:ascii="Arial" w:hAnsi="Arial" w:cs="Arial"/>
          <w:spacing w:val="-9"/>
        </w:rPr>
        <w:t xml:space="preserve"> </w:t>
      </w:r>
      <w:r w:rsidRPr="00C056D5">
        <w:rPr>
          <w:rFonts w:ascii="Arial" w:hAnsi="Arial" w:cs="Arial"/>
        </w:rPr>
        <w:t>redovitog</w:t>
      </w:r>
      <w:r w:rsidRPr="00C056D5">
        <w:rPr>
          <w:rFonts w:ascii="Arial" w:hAnsi="Arial" w:cs="Arial"/>
          <w:spacing w:val="-7"/>
        </w:rPr>
        <w:t xml:space="preserve"> </w:t>
      </w:r>
      <w:r w:rsidRPr="00C056D5">
        <w:rPr>
          <w:rFonts w:ascii="Arial" w:hAnsi="Arial" w:cs="Arial"/>
          <w:spacing w:val="-2"/>
        </w:rPr>
        <w:t>pregleda.</w:t>
      </w:r>
    </w:p>
    <w:p w14:paraId="4CA69794" w14:textId="77777777" w:rsidR="00BD210A" w:rsidRPr="00C056D5" w:rsidRDefault="00A24D0F" w:rsidP="00501705">
      <w:pPr>
        <w:pStyle w:val="BodyText"/>
        <w:tabs>
          <w:tab w:val="left" w:pos="0"/>
        </w:tabs>
        <w:spacing w:before="120" w:after="120"/>
        <w:jc w:val="both"/>
        <w:rPr>
          <w:rFonts w:ascii="Arial" w:hAnsi="Arial" w:cs="Arial"/>
        </w:rPr>
      </w:pPr>
      <w:r w:rsidRPr="00C056D5">
        <w:rPr>
          <w:rFonts w:ascii="Arial" w:hAnsi="Arial" w:cs="Arial"/>
        </w:rPr>
        <w:t>Utjecaj korekcije procjene priznaje se u razdoblju u kojem je procjena korigirana ukoliko korekcija utječe samo na razdoblje u kojem je napravljena ili u razdoblju u kojem je napravljena korekcija i budućim razdobljima ukoliko korekcija utječe na tekuće i buduća razdoblja.</w:t>
      </w:r>
    </w:p>
    <w:p w14:paraId="2E11EAB3" w14:textId="77777777" w:rsidR="0096539B" w:rsidRPr="00C056D5" w:rsidRDefault="00A24D0F" w:rsidP="00501705">
      <w:pPr>
        <w:pStyle w:val="BodyText"/>
        <w:tabs>
          <w:tab w:val="left" w:pos="0"/>
        </w:tabs>
        <w:spacing w:before="120" w:after="120"/>
        <w:jc w:val="both"/>
        <w:rPr>
          <w:rFonts w:ascii="Arial" w:hAnsi="Arial" w:cs="Arial"/>
        </w:rPr>
      </w:pPr>
      <w:r w:rsidRPr="00C056D5">
        <w:rPr>
          <w:rFonts w:ascii="Arial" w:hAnsi="Arial" w:cs="Arial"/>
        </w:rPr>
        <w:t xml:space="preserve">Prosudbe koje je Uprava napravila u primjeni MSFI, a koje imaju značajan utjecaj na financijske izvještaje i prosudbe kod kojih je rizik da će doći do materijalno značajnih korekcija u idućoj godini visok, navedene su u bilješci </w:t>
      </w:r>
      <w:r w:rsidR="00653B62" w:rsidRPr="00C056D5">
        <w:rPr>
          <w:rFonts w:ascii="Arial" w:hAnsi="Arial" w:cs="Arial"/>
        </w:rPr>
        <w:t>3.</w:t>
      </w:r>
      <w:r w:rsidR="00DD7F6F" w:rsidRPr="00C056D5">
        <w:rPr>
          <w:rFonts w:ascii="Arial" w:hAnsi="Arial" w:cs="Arial"/>
        </w:rPr>
        <w:t>1</w:t>
      </w:r>
      <w:r w:rsidRPr="00C056D5">
        <w:rPr>
          <w:rFonts w:ascii="Arial" w:hAnsi="Arial" w:cs="Arial"/>
        </w:rPr>
        <w:t>.</w:t>
      </w:r>
    </w:p>
    <w:p w14:paraId="00659804" w14:textId="77777777" w:rsidR="0059078D" w:rsidRPr="00C056D5" w:rsidRDefault="0059078D" w:rsidP="00501705">
      <w:pPr>
        <w:jc w:val="both"/>
        <w:rPr>
          <w:rFonts w:ascii="Arial" w:hAnsi="Arial" w:cs="Arial"/>
          <w:b/>
          <w:bCs/>
          <w:sz w:val="20"/>
          <w:szCs w:val="20"/>
        </w:rPr>
      </w:pPr>
      <w:r w:rsidRPr="00C056D5">
        <w:rPr>
          <w:rFonts w:ascii="Arial" w:hAnsi="Arial" w:cs="Arial"/>
        </w:rPr>
        <w:br w:type="page"/>
      </w:r>
    </w:p>
    <w:p w14:paraId="548593C4" w14:textId="77777777" w:rsidR="00BD210A" w:rsidRPr="00C056D5" w:rsidRDefault="00A24D0F">
      <w:pPr>
        <w:pStyle w:val="Heading1"/>
        <w:numPr>
          <w:ilvl w:val="1"/>
          <w:numId w:val="32"/>
        </w:numPr>
        <w:tabs>
          <w:tab w:val="left" w:pos="709"/>
        </w:tabs>
        <w:spacing w:before="120" w:after="120"/>
        <w:ind w:left="709"/>
        <w:jc w:val="both"/>
        <w:rPr>
          <w:rFonts w:ascii="Arial" w:hAnsi="Arial" w:cs="Arial"/>
        </w:rPr>
      </w:pPr>
      <w:r w:rsidRPr="00C056D5">
        <w:rPr>
          <w:rFonts w:ascii="Arial" w:hAnsi="Arial" w:cs="Arial"/>
        </w:rPr>
        <w:t>Vremenska neograničenost poslovanja</w:t>
      </w:r>
    </w:p>
    <w:p w14:paraId="13FAB392" w14:textId="0B395D58" w:rsidR="00BD210A" w:rsidRPr="00C056D5" w:rsidRDefault="00A24D0F" w:rsidP="00DF0A54">
      <w:pPr>
        <w:pStyle w:val="BodyText"/>
        <w:tabs>
          <w:tab w:val="left" w:pos="0"/>
        </w:tabs>
        <w:spacing w:before="120" w:after="120"/>
        <w:ind w:right="231"/>
        <w:jc w:val="both"/>
        <w:rPr>
          <w:rFonts w:ascii="Arial" w:hAnsi="Arial" w:cs="Arial"/>
        </w:rPr>
      </w:pPr>
      <w:r w:rsidRPr="00C056D5">
        <w:rPr>
          <w:rFonts w:ascii="Arial" w:hAnsi="Arial" w:cs="Arial"/>
        </w:rPr>
        <w:t xml:space="preserve">U cilju poboljšanja profitabilnosti poslovanja i osnovne djelatnosti, </w:t>
      </w:r>
      <w:r w:rsidR="00E60755" w:rsidRPr="00C056D5">
        <w:rPr>
          <w:rFonts w:ascii="Arial" w:hAnsi="Arial" w:cs="Arial"/>
        </w:rPr>
        <w:t>Grupa</w:t>
      </w:r>
      <w:r w:rsidRPr="00C056D5">
        <w:rPr>
          <w:rFonts w:ascii="Arial" w:hAnsi="Arial" w:cs="Arial"/>
        </w:rPr>
        <w:t xml:space="preserve"> zadnjih godina provodi niz mjera operativnog restrukturiranja i aktivnijeg pristupa tržištu. </w:t>
      </w:r>
    </w:p>
    <w:p w14:paraId="13C79513" w14:textId="23E0BEE0" w:rsidR="00BD210A" w:rsidRPr="00C056D5" w:rsidRDefault="00E60755" w:rsidP="00DF0A54">
      <w:pPr>
        <w:pStyle w:val="BodyText"/>
        <w:tabs>
          <w:tab w:val="left" w:pos="0"/>
        </w:tabs>
        <w:spacing w:before="120" w:after="120"/>
        <w:ind w:right="225"/>
        <w:jc w:val="both"/>
        <w:rPr>
          <w:rFonts w:ascii="Arial" w:hAnsi="Arial" w:cs="Arial"/>
        </w:rPr>
      </w:pPr>
      <w:r w:rsidRPr="00C056D5">
        <w:rPr>
          <w:rFonts w:ascii="Arial" w:hAnsi="Arial" w:cs="Arial"/>
        </w:rPr>
        <w:t>Grupa</w:t>
      </w:r>
      <w:r w:rsidR="00A24D0F" w:rsidRPr="00C056D5">
        <w:rPr>
          <w:rFonts w:ascii="Arial" w:hAnsi="Arial" w:cs="Arial"/>
        </w:rPr>
        <w:t xml:space="preserve"> bilježi pad prihoda od prodaje</w:t>
      </w:r>
      <w:r w:rsidR="00A24D0F" w:rsidRPr="00C056D5">
        <w:rPr>
          <w:rFonts w:ascii="Arial" w:hAnsi="Arial" w:cs="Arial"/>
          <w:spacing w:val="19"/>
        </w:rPr>
        <w:t xml:space="preserve"> </w:t>
      </w:r>
      <w:r w:rsidR="00A24D0F" w:rsidRPr="00C056D5">
        <w:rPr>
          <w:rFonts w:ascii="Arial" w:hAnsi="Arial" w:cs="Arial"/>
        </w:rPr>
        <w:t>u 202</w:t>
      </w:r>
      <w:r w:rsidR="00122ED4" w:rsidRPr="00C056D5">
        <w:rPr>
          <w:rFonts w:ascii="Arial" w:hAnsi="Arial" w:cs="Arial"/>
        </w:rPr>
        <w:t>5</w:t>
      </w:r>
      <w:r w:rsidR="00A24D0F" w:rsidRPr="00C056D5">
        <w:rPr>
          <w:rFonts w:ascii="Arial" w:hAnsi="Arial" w:cs="Arial"/>
        </w:rPr>
        <w:t>.</w:t>
      </w:r>
      <w:r w:rsidR="0076537C" w:rsidRPr="00C056D5">
        <w:rPr>
          <w:rFonts w:ascii="Arial" w:hAnsi="Arial" w:cs="Arial"/>
        </w:rPr>
        <w:t xml:space="preserve"> </w:t>
      </w:r>
      <w:r w:rsidR="00A24D0F" w:rsidRPr="00C056D5">
        <w:rPr>
          <w:rFonts w:ascii="Arial" w:hAnsi="Arial" w:cs="Arial"/>
        </w:rPr>
        <w:t>godini u odnosu na 202</w:t>
      </w:r>
      <w:r w:rsidR="00122ED4" w:rsidRPr="00C056D5">
        <w:rPr>
          <w:rFonts w:ascii="Arial" w:hAnsi="Arial" w:cs="Arial"/>
        </w:rPr>
        <w:t>4</w:t>
      </w:r>
      <w:r w:rsidR="00A24D0F" w:rsidRPr="00C056D5">
        <w:rPr>
          <w:rFonts w:ascii="Arial" w:hAnsi="Arial" w:cs="Arial"/>
        </w:rPr>
        <w:t>.</w:t>
      </w:r>
      <w:r w:rsidR="0076537C" w:rsidRPr="00C056D5">
        <w:rPr>
          <w:rFonts w:ascii="Arial" w:hAnsi="Arial" w:cs="Arial"/>
        </w:rPr>
        <w:t xml:space="preserve"> </w:t>
      </w:r>
      <w:r w:rsidR="00A24D0F" w:rsidRPr="00C056D5">
        <w:rPr>
          <w:rFonts w:ascii="Arial" w:hAnsi="Arial" w:cs="Arial"/>
        </w:rPr>
        <w:t>godinu</w:t>
      </w:r>
      <w:r w:rsidR="00A24D0F" w:rsidRPr="00C056D5">
        <w:rPr>
          <w:rFonts w:ascii="Arial" w:hAnsi="Arial" w:cs="Arial"/>
          <w:spacing w:val="40"/>
        </w:rPr>
        <w:t xml:space="preserve"> </w:t>
      </w:r>
      <w:r w:rsidR="00A24D0F" w:rsidRPr="00C056D5">
        <w:rPr>
          <w:rFonts w:ascii="Arial" w:hAnsi="Arial" w:cs="Arial"/>
        </w:rPr>
        <w:t xml:space="preserve">od </w:t>
      </w:r>
      <w:r w:rsidR="00122ED4" w:rsidRPr="00C056D5">
        <w:rPr>
          <w:rFonts w:ascii="Arial" w:hAnsi="Arial" w:cs="Arial"/>
        </w:rPr>
        <w:t>1</w:t>
      </w:r>
      <w:r w:rsidR="001811FE" w:rsidRPr="00C056D5">
        <w:rPr>
          <w:rFonts w:ascii="Arial" w:hAnsi="Arial" w:cs="Arial"/>
        </w:rPr>
        <w:t>.42</w:t>
      </w:r>
      <w:r w:rsidR="00122ED4" w:rsidRPr="00C056D5">
        <w:rPr>
          <w:rFonts w:ascii="Arial" w:hAnsi="Arial" w:cs="Arial"/>
        </w:rPr>
        <w:t>0</w:t>
      </w:r>
      <w:r w:rsidR="00A24D0F" w:rsidRPr="00C056D5">
        <w:rPr>
          <w:rFonts w:ascii="Arial" w:hAnsi="Arial" w:cs="Arial"/>
        </w:rPr>
        <w:t xml:space="preserve"> tisuće </w:t>
      </w:r>
      <w:r w:rsidR="008E4D65" w:rsidRPr="00C056D5">
        <w:rPr>
          <w:rFonts w:ascii="Arial" w:hAnsi="Arial" w:cs="Arial"/>
        </w:rPr>
        <w:t>eura</w:t>
      </w:r>
      <w:r w:rsidR="00122ED4" w:rsidRPr="00C056D5">
        <w:rPr>
          <w:rFonts w:ascii="Arial" w:hAnsi="Arial" w:cs="Arial"/>
        </w:rPr>
        <w:t xml:space="preserve"> i</w:t>
      </w:r>
      <w:r w:rsidR="00A24D0F" w:rsidRPr="00C056D5">
        <w:rPr>
          <w:rFonts w:ascii="Arial" w:hAnsi="Arial" w:cs="Arial"/>
        </w:rPr>
        <w:t xml:space="preserve"> </w:t>
      </w:r>
      <w:r w:rsidR="00122ED4" w:rsidRPr="00C056D5">
        <w:rPr>
          <w:rFonts w:ascii="Arial" w:hAnsi="Arial" w:cs="Arial"/>
        </w:rPr>
        <w:t>operativnu</w:t>
      </w:r>
      <w:r w:rsidR="00A24D0F" w:rsidRPr="00C056D5">
        <w:rPr>
          <w:rFonts w:ascii="Arial" w:hAnsi="Arial" w:cs="Arial"/>
        </w:rPr>
        <w:t xml:space="preserve"> dobit u iznosu od </w:t>
      </w:r>
      <w:r w:rsidR="001811FE" w:rsidRPr="00C056D5">
        <w:rPr>
          <w:rFonts w:ascii="Arial" w:hAnsi="Arial" w:cs="Arial"/>
        </w:rPr>
        <w:t>2</w:t>
      </w:r>
      <w:r w:rsidR="008D0466" w:rsidRPr="00C056D5">
        <w:rPr>
          <w:rFonts w:ascii="Arial" w:hAnsi="Arial" w:cs="Arial"/>
        </w:rPr>
        <w:t>29</w:t>
      </w:r>
      <w:r w:rsidR="00A24D0F" w:rsidRPr="00C056D5">
        <w:rPr>
          <w:rFonts w:ascii="Arial" w:hAnsi="Arial" w:cs="Arial"/>
        </w:rPr>
        <w:t xml:space="preserve"> tisuća </w:t>
      </w:r>
      <w:r w:rsidR="001811FE" w:rsidRPr="00C056D5">
        <w:rPr>
          <w:rFonts w:ascii="Arial" w:hAnsi="Arial" w:cs="Arial"/>
        </w:rPr>
        <w:t>eura</w:t>
      </w:r>
      <w:r w:rsidR="00A24D0F" w:rsidRPr="00C056D5">
        <w:rPr>
          <w:rFonts w:ascii="Arial" w:hAnsi="Arial" w:cs="Arial"/>
        </w:rPr>
        <w:t xml:space="preserve"> (202</w:t>
      </w:r>
      <w:r w:rsidR="00122ED4" w:rsidRPr="00C056D5">
        <w:rPr>
          <w:rFonts w:ascii="Arial" w:hAnsi="Arial" w:cs="Arial"/>
        </w:rPr>
        <w:t>4</w:t>
      </w:r>
      <w:r w:rsidR="00A24D0F" w:rsidRPr="00C056D5">
        <w:rPr>
          <w:rFonts w:ascii="Arial" w:hAnsi="Arial" w:cs="Arial"/>
        </w:rPr>
        <w:t>:</w:t>
      </w:r>
      <w:r w:rsidR="00A24D0F" w:rsidRPr="00C056D5">
        <w:rPr>
          <w:rFonts w:ascii="Arial" w:hAnsi="Arial" w:cs="Arial"/>
          <w:spacing w:val="40"/>
        </w:rPr>
        <w:t xml:space="preserve"> </w:t>
      </w:r>
      <w:r w:rsidR="001811FE" w:rsidRPr="00C056D5">
        <w:rPr>
          <w:rFonts w:ascii="Arial" w:hAnsi="Arial" w:cs="Arial"/>
        </w:rPr>
        <w:t>dobit</w:t>
      </w:r>
      <w:r w:rsidR="00A24D0F" w:rsidRPr="00C056D5">
        <w:rPr>
          <w:rFonts w:ascii="Arial" w:hAnsi="Arial" w:cs="Arial"/>
        </w:rPr>
        <w:t xml:space="preserve"> u iznosu</w:t>
      </w:r>
      <w:r w:rsidR="00A24D0F" w:rsidRPr="00C056D5">
        <w:rPr>
          <w:rFonts w:ascii="Arial" w:hAnsi="Arial" w:cs="Arial"/>
          <w:spacing w:val="-1"/>
        </w:rPr>
        <w:t xml:space="preserve"> </w:t>
      </w:r>
      <w:r w:rsidR="00A24D0F" w:rsidRPr="00C056D5">
        <w:rPr>
          <w:rFonts w:ascii="Arial" w:hAnsi="Arial" w:cs="Arial"/>
        </w:rPr>
        <w:t xml:space="preserve">od </w:t>
      </w:r>
      <w:r w:rsidR="00122ED4" w:rsidRPr="00C056D5">
        <w:rPr>
          <w:rFonts w:ascii="Arial" w:hAnsi="Arial" w:cs="Arial"/>
        </w:rPr>
        <w:t>3</w:t>
      </w:r>
      <w:r w:rsidR="008E4D65" w:rsidRPr="00C056D5">
        <w:rPr>
          <w:rFonts w:ascii="Arial" w:hAnsi="Arial" w:cs="Arial"/>
        </w:rPr>
        <w:t>.</w:t>
      </w:r>
      <w:r w:rsidR="00122ED4" w:rsidRPr="00C056D5">
        <w:rPr>
          <w:rFonts w:ascii="Arial" w:hAnsi="Arial" w:cs="Arial"/>
        </w:rPr>
        <w:t>998</w:t>
      </w:r>
      <w:r w:rsidR="00A24D0F" w:rsidRPr="00C056D5">
        <w:rPr>
          <w:rFonts w:ascii="Arial" w:hAnsi="Arial" w:cs="Arial"/>
        </w:rPr>
        <w:t xml:space="preserve"> tisuća </w:t>
      </w:r>
      <w:r w:rsidR="001811FE" w:rsidRPr="00C056D5">
        <w:rPr>
          <w:rFonts w:ascii="Arial" w:hAnsi="Arial" w:cs="Arial"/>
        </w:rPr>
        <w:t>eura</w:t>
      </w:r>
      <w:r w:rsidR="00B83AD4" w:rsidRPr="00C056D5">
        <w:rPr>
          <w:rFonts w:ascii="Arial" w:hAnsi="Arial" w:cs="Arial"/>
        </w:rPr>
        <w:t>)</w:t>
      </w:r>
      <w:r w:rsidR="007F3376" w:rsidRPr="00C056D5">
        <w:rPr>
          <w:rFonts w:ascii="Arial" w:hAnsi="Arial" w:cs="Arial"/>
        </w:rPr>
        <w:t xml:space="preserve">. </w:t>
      </w:r>
      <w:r w:rsidR="00A24D0F" w:rsidRPr="00C056D5">
        <w:rPr>
          <w:rFonts w:ascii="Arial" w:hAnsi="Arial" w:cs="Arial"/>
        </w:rPr>
        <w:t>Kapital</w:t>
      </w:r>
      <w:r w:rsidR="00A24D0F" w:rsidRPr="00C056D5">
        <w:rPr>
          <w:rFonts w:ascii="Arial" w:hAnsi="Arial" w:cs="Arial"/>
          <w:spacing w:val="-2"/>
        </w:rPr>
        <w:t xml:space="preserve"> </w:t>
      </w:r>
      <w:r w:rsidR="002C3C1C" w:rsidRPr="00C056D5">
        <w:rPr>
          <w:rFonts w:ascii="Arial" w:hAnsi="Arial" w:cs="Arial"/>
        </w:rPr>
        <w:t>Grupe</w:t>
      </w:r>
      <w:r w:rsidR="00A24D0F" w:rsidRPr="00C056D5">
        <w:rPr>
          <w:rFonts w:ascii="Arial" w:hAnsi="Arial" w:cs="Arial"/>
        </w:rPr>
        <w:t xml:space="preserve"> je</w:t>
      </w:r>
      <w:r w:rsidR="00A24D0F" w:rsidRPr="00C056D5">
        <w:rPr>
          <w:rFonts w:ascii="Arial" w:hAnsi="Arial" w:cs="Arial"/>
          <w:spacing w:val="-1"/>
        </w:rPr>
        <w:t xml:space="preserve"> </w:t>
      </w:r>
      <w:r w:rsidR="001811FE" w:rsidRPr="00C056D5">
        <w:rPr>
          <w:rFonts w:ascii="Arial" w:hAnsi="Arial" w:cs="Arial"/>
        </w:rPr>
        <w:t>pozitivan</w:t>
      </w:r>
      <w:r w:rsidR="00A24D0F" w:rsidRPr="00C056D5">
        <w:rPr>
          <w:rFonts w:ascii="Arial" w:hAnsi="Arial" w:cs="Arial"/>
          <w:spacing w:val="-1"/>
        </w:rPr>
        <w:t xml:space="preserve"> </w:t>
      </w:r>
      <w:r w:rsidR="00A24D0F" w:rsidRPr="00C056D5">
        <w:rPr>
          <w:rFonts w:ascii="Arial" w:hAnsi="Arial" w:cs="Arial"/>
        </w:rPr>
        <w:t xml:space="preserve">i iznosi </w:t>
      </w:r>
      <w:r w:rsidR="00122ED4" w:rsidRPr="00C056D5">
        <w:rPr>
          <w:rFonts w:ascii="Arial" w:hAnsi="Arial" w:cs="Arial"/>
        </w:rPr>
        <w:t>4</w:t>
      </w:r>
      <w:r w:rsidR="001811FE" w:rsidRPr="00C056D5">
        <w:rPr>
          <w:rFonts w:ascii="Arial" w:hAnsi="Arial" w:cs="Arial"/>
        </w:rPr>
        <w:t>.</w:t>
      </w:r>
      <w:r w:rsidR="008D0466" w:rsidRPr="00C056D5">
        <w:rPr>
          <w:rFonts w:ascii="Arial" w:hAnsi="Arial" w:cs="Arial"/>
        </w:rPr>
        <w:t>647</w:t>
      </w:r>
      <w:r w:rsidR="00A24D0F" w:rsidRPr="00C056D5">
        <w:rPr>
          <w:rFonts w:ascii="Arial" w:hAnsi="Arial" w:cs="Arial"/>
        </w:rPr>
        <w:t xml:space="preserve"> tisuće</w:t>
      </w:r>
      <w:r w:rsidR="00A24D0F" w:rsidRPr="00C056D5">
        <w:rPr>
          <w:rFonts w:ascii="Arial" w:hAnsi="Arial" w:cs="Arial"/>
          <w:spacing w:val="-1"/>
        </w:rPr>
        <w:t xml:space="preserve"> </w:t>
      </w:r>
      <w:r w:rsidR="001811FE" w:rsidRPr="00C056D5">
        <w:rPr>
          <w:rFonts w:ascii="Arial" w:hAnsi="Arial" w:cs="Arial"/>
          <w:spacing w:val="-1"/>
        </w:rPr>
        <w:t>eura</w:t>
      </w:r>
      <w:r w:rsidR="00A24D0F" w:rsidRPr="00C056D5">
        <w:rPr>
          <w:rFonts w:ascii="Arial" w:hAnsi="Arial" w:cs="Arial"/>
        </w:rPr>
        <w:t xml:space="preserve"> (202</w:t>
      </w:r>
      <w:r w:rsidR="00122ED4" w:rsidRPr="00C056D5">
        <w:rPr>
          <w:rFonts w:ascii="Arial" w:hAnsi="Arial" w:cs="Arial"/>
        </w:rPr>
        <w:t>4</w:t>
      </w:r>
      <w:r w:rsidR="00B83AD4" w:rsidRPr="00C056D5">
        <w:rPr>
          <w:rFonts w:ascii="Arial" w:hAnsi="Arial" w:cs="Arial"/>
        </w:rPr>
        <w:t>.</w:t>
      </w:r>
      <w:r w:rsidR="00A24D0F" w:rsidRPr="00C056D5">
        <w:rPr>
          <w:rFonts w:ascii="Arial" w:hAnsi="Arial" w:cs="Arial"/>
        </w:rPr>
        <w:t xml:space="preserve"> godine kapital je </w:t>
      </w:r>
      <w:r w:rsidR="00122ED4" w:rsidRPr="00C056D5">
        <w:rPr>
          <w:rFonts w:ascii="Arial" w:hAnsi="Arial" w:cs="Arial"/>
        </w:rPr>
        <w:t>iznosio</w:t>
      </w:r>
      <w:r w:rsidR="00A24D0F" w:rsidRPr="00C056D5">
        <w:rPr>
          <w:rFonts w:ascii="Arial" w:hAnsi="Arial" w:cs="Arial"/>
        </w:rPr>
        <w:t xml:space="preserve"> </w:t>
      </w:r>
      <w:r w:rsidR="008D0466" w:rsidRPr="00C056D5">
        <w:rPr>
          <w:rFonts w:ascii="Arial" w:hAnsi="Arial" w:cs="Arial"/>
        </w:rPr>
        <w:t>4</w:t>
      </w:r>
      <w:r w:rsidR="008E4D65" w:rsidRPr="00C056D5">
        <w:rPr>
          <w:rFonts w:ascii="Arial" w:hAnsi="Arial" w:cs="Arial"/>
        </w:rPr>
        <w:t>.</w:t>
      </w:r>
      <w:r w:rsidR="008D0466" w:rsidRPr="00C056D5">
        <w:rPr>
          <w:rFonts w:ascii="Arial" w:hAnsi="Arial" w:cs="Arial"/>
        </w:rPr>
        <w:t>183</w:t>
      </w:r>
      <w:r w:rsidR="00A24D0F" w:rsidRPr="00C056D5">
        <w:rPr>
          <w:rFonts w:ascii="Arial" w:hAnsi="Arial" w:cs="Arial"/>
        </w:rPr>
        <w:t xml:space="preserve"> tisuća </w:t>
      </w:r>
      <w:r w:rsidR="001811FE" w:rsidRPr="00C056D5">
        <w:rPr>
          <w:rFonts w:ascii="Arial" w:hAnsi="Arial" w:cs="Arial"/>
        </w:rPr>
        <w:t>eura</w:t>
      </w:r>
      <w:r w:rsidR="00A24D0F" w:rsidRPr="00C056D5">
        <w:rPr>
          <w:rFonts w:ascii="Arial" w:hAnsi="Arial" w:cs="Arial"/>
        </w:rPr>
        <w:t>)</w:t>
      </w:r>
      <w:r w:rsidR="001811FE" w:rsidRPr="00C056D5">
        <w:rPr>
          <w:rFonts w:ascii="Arial" w:hAnsi="Arial" w:cs="Arial"/>
        </w:rPr>
        <w:t>.</w:t>
      </w:r>
      <w:r w:rsidR="00B86122" w:rsidRPr="00C056D5">
        <w:rPr>
          <w:rFonts w:ascii="Arial" w:hAnsi="Arial" w:cs="Arial"/>
        </w:rPr>
        <w:t xml:space="preserve"> </w:t>
      </w:r>
      <w:r w:rsidR="00B95A70" w:rsidRPr="00C056D5">
        <w:rPr>
          <w:rFonts w:ascii="Arial" w:hAnsi="Arial" w:cs="Arial"/>
        </w:rPr>
        <w:t>Pozitivan</w:t>
      </w:r>
      <w:r w:rsidR="00122ED4" w:rsidRPr="00C056D5">
        <w:rPr>
          <w:rFonts w:ascii="Arial" w:hAnsi="Arial" w:cs="Arial"/>
        </w:rPr>
        <w:t xml:space="preserve"> neto rezultat je utjeco na </w:t>
      </w:r>
      <w:r w:rsidR="00B95A70" w:rsidRPr="00C056D5">
        <w:rPr>
          <w:rFonts w:ascii="Arial" w:hAnsi="Arial" w:cs="Arial"/>
        </w:rPr>
        <w:t>dodatno povećanje</w:t>
      </w:r>
      <w:r w:rsidR="00122ED4" w:rsidRPr="00C056D5">
        <w:rPr>
          <w:rFonts w:ascii="Arial" w:hAnsi="Arial" w:cs="Arial"/>
        </w:rPr>
        <w:t xml:space="preserve"> kapitala. </w:t>
      </w:r>
      <w:r w:rsidR="00A24D0F" w:rsidRPr="00C056D5">
        <w:rPr>
          <w:rFonts w:ascii="Arial" w:hAnsi="Arial" w:cs="Arial"/>
        </w:rPr>
        <w:t xml:space="preserve">Na </w:t>
      </w:r>
      <w:r w:rsidR="00122ED4" w:rsidRPr="00C056D5">
        <w:rPr>
          <w:rFonts w:ascii="Arial" w:hAnsi="Arial" w:cs="Arial"/>
        </w:rPr>
        <w:t xml:space="preserve">dan </w:t>
      </w:r>
      <w:r w:rsidR="00A24D0F" w:rsidRPr="00C056D5">
        <w:rPr>
          <w:rFonts w:ascii="Arial" w:hAnsi="Arial" w:cs="Arial"/>
        </w:rPr>
        <w:t>31.prosinca 202</w:t>
      </w:r>
      <w:r w:rsidR="00122ED4" w:rsidRPr="00C056D5">
        <w:rPr>
          <w:rFonts w:ascii="Arial" w:hAnsi="Arial" w:cs="Arial"/>
        </w:rPr>
        <w:t>5</w:t>
      </w:r>
      <w:r w:rsidR="00A24D0F" w:rsidRPr="00C056D5">
        <w:rPr>
          <w:rFonts w:ascii="Arial" w:hAnsi="Arial" w:cs="Arial"/>
        </w:rPr>
        <w:t xml:space="preserve">. godine kratkoročne obveze </w:t>
      </w:r>
      <w:r w:rsidR="002C3C1C" w:rsidRPr="00C056D5">
        <w:rPr>
          <w:rFonts w:ascii="Arial" w:hAnsi="Arial" w:cs="Arial"/>
        </w:rPr>
        <w:t>Grupe</w:t>
      </w:r>
      <w:r w:rsidR="00A24D0F" w:rsidRPr="00C056D5">
        <w:rPr>
          <w:rFonts w:ascii="Arial" w:hAnsi="Arial" w:cs="Arial"/>
        </w:rPr>
        <w:t xml:space="preserve"> premašuju kratkotrajnu imovinu za </w:t>
      </w:r>
      <w:r w:rsidR="00B95A70" w:rsidRPr="00C056D5">
        <w:rPr>
          <w:rFonts w:ascii="Arial" w:hAnsi="Arial" w:cs="Arial"/>
        </w:rPr>
        <w:t>2</w:t>
      </w:r>
      <w:r w:rsidR="00122ED4" w:rsidRPr="00C056D5">
        <w:rPr>
          <w:rFonts w:ascii="Arial" w:hAnsi="Arial" w:cs="Arial"/>
        </w:rPr>
        <w:t>.</w:t>
      </w:r>
      <w:r w:rsidR="00B95A70" w:rsidRPr="00C056D5">
        <w:rPr>
          <w:rFonts w:ascii="Arial" w:hAnsi="Arial" w:cs="Arial"/>
        </w:rPr>
        <w:t>422</w:t>
      </w:r>
      <w:r w:rsidR="00A24D0F" w:rsidRPr="00C056D5">
        <w:rPr>
          <w:rFonts w:ascii="Arial" w:hAnsi="Arial" w:cs="Arial"/>
        </w:rPr>
        <w:t xml:space="preserve"> tisuća </w:t>
      </w:r>
      <w:r w:rsidR="001811FE" w:rsidRPr="00C056D5">
        <w:rPr>
          <w:rFonts w:ascii="Arial" w:hAnsi="Arial" w:cs="Arial"/>
        </w:rPr>
        <w:t>eura</w:t>
      </w:r>
      <w:r w:rsidR="00A24D0F" w:rsidRPr="00C056D5">
        <w:rPr>
          <w:rFonts w:ascii="Arial" w:hAnsi="Arial" w:cs="Arial"/>
        </w:rPr>
        <w:t xml:space="preserve"> (202</w:t>
      </w:r>
      <w:r w:rsidR="00122ED4" w:rsidRPr="00C056D5">
        <w:rPr>
          <w:rFonts w:ascii="Arial" w:hAnsi="Arial" w:cs="Arial"/>
        </w:rPr>
        <w:t>4</w:t>
      </w:r>
      <w:r w:rsidR="00A24D0F" w:rsidRPr="00C056D5">
        <w:rPr>
          <w:rFonts w:ascii="Arial" w:hAnsi="Arial" w:cs="Arial"/>
        </w:rPr>
        <w:t xml:space="preserve">.: kratkoročne obveze premašuju </w:t>
      </w:r>
      <w:r w:rsidR="00D17A3E" w:rsidRPr="00C056D5">
        <w:rPr>
          <w:rFonts w:ascii="Arial" w:hAnsi="Arial" w:cs="Arial"/>
        </w:rPr>
        <w:t>kratkotrajnu</w:t>
      </w:r>
      <w:r w:rsidR="00A24D0F" w:rsidRPr="00C056D5">
        <w:rPr>
          <w:rFonts w:ascii="Arial" w:hAnsi="Arial" w:cs="Arial"/>
        </w:rPr>
        <w:t xml:space="preserve"> </w:t>
      </w:r>
      <w:r w:rsidR="00D17A3E" w:rsidRPr="00C056D5">
        <w:rPr>
          <w:rFonts w:ascii="Arial" w:hAnsi="Arial" w:cs="Arial"/>
        </w:rPr>
        <w:t>imovinu</w:t>
      </w:r>
      <w:r w:rsidR="00A24D0F" w:rsidRPr="00C056D5">
        <w:rPr>
          <w:rFonts w:ascii="Arial" w:hAnsi="Arial" w:cs="Arial"/>
        </w:rPr>
        <w:t xml:space="preserve"> za </w:t>
      </w:r>
      <w:r w:rsidR="00B95A70" w:rsidRPr="00C056D5">
        <w:rPr>
          <w:rFonts w:ascii="Arial" w:hAnsi="Arial" w:cs="Arial"/>
        </w:rPr>
        <w:t>3</w:t>
      </w:r>
      <w:r w:rsidR="007E5215" w:rsidRPr="00C056D5">
        <w:rPr>
          <w:rFonts w:ascii="Arial" w:hAnsi="Arial" w:cs="Arial"/>
        </w:rPr>
        <w:t>.</w:t>
      </w:r>
      <w:r w:rsidR="00B95A70" w:rsidRPr="00C056D5">
        <w:rPr>
          <w:rFonts w:ascii="Arial" w:hAnsi="Arial" w:cs="Arial"/>
        </w:rPr>
        <w:t>170</w:t>
      </w:r>
      <w:r w:rsidR="001811FE" w:rsidRPr="00C056D5">
        <w:rPr>
          <w:rFonts w:ascii="Arial" w:hAnsi="Arial" w:cs="Arial"/>
        </w:rPr>
        <w:t xml:space="preserve"> </w:t>
      </w:r>
      <w:r w:rsidR="00A24D0F" w:rsidRPr="00C056D5">
        <w:rPr>
          <w:rFonts w:ascii="Arial" w:hAnsi="Arial" w:cs="Arial"/>
        </w:rPr>
        <w:t xml:space="preserve">tisuća </w:t>
      </w:r>
      <w:r w:rsidR="001811FE" w:rsidRPr="00C056D5">
        <w:rPr>
          <w:rFonts w:ascii="Arial" w:hAnsi="Arial" w:cs="Arial"/>
        </w:rPr>
        <w:t>eura</w:t>
      </w:r>
      <w:r w:rsidR="00A24D0F" w:rsidRPr="00C056D5">
        <w:rPr>
          <w:rFonts w:ascii="Arial" w:hAnsi="Arial" w:cs="Arial"/>
        </w:rPr>
        <w:t>)</w:t>
      </w:r>
      <w:r w:rsidR="001811FE" w:rsidRPr="00C056D5">
        <w:rPr>
          <w:rFonts w:ascii="Arial" w:hAnsi="Arial" w:cs="Arial"/>
        </w:rPr>
        <w:t>.</w:t>
      </w:r>
    </w:p>
    <w:p w14:paraId="4B3288EB" w14:textId="77777777" w:rsidR="000A5A00" w:rsidRPr="00C056D5" w:rsidRDefault="00A24D0F" w:rsidP="00DF0A54">
      <w:pPr>
        <w:pStyle w:val="BodyText"/>
        <w:tabs>
          <w:tab w:val="left" w:pos="0"/>
        </w:tabs>
        <w:spacing w:before="120" w:after="120"/>
        <w:ind w:right="229"/>
        <w:jc w:val="both"/>
        <w:rPr>
          <w:rFonts w:ascii="Arial" w:hAnsi="Arial" w:cs="Arial"/>
        </w:rPr>
      </w:pPr>
      <w:r w:rsidRPr="00C056D5">
        <w:rPr>
          <w:rFonts w:ascii="Arial" w:hAnsi="Arial" w:cs="Arial"/>
        </w:rPr>
        <w:t xml:space="preserve">Ovi financijski izvještaji sastavljeni su pod pretpostavkom vremenske neograničenosti poslovanja. </w:t>
      </w:r>
    </w:p>
    <w:p w14:paraId="6CBB73BD" w14:textId="4CB29A10" w:rsidR="000A5A00" w:rsidRPr="00C056D5" w:rsidRDefault="00A24D0F" w:rsidP="00DF0A54">
      <w:pPr>
        <w:pStyle w:val="BodyText"/>
        <w:tabs>
          <w:tab w:val="left" w:pos="0"/>
        </w:tabs>
        <w:spacing w:before="120" w:after="120"/>
        <w:ind w:right="229"/>
        <w:jc w:val="both"/>
        <w:rPr>
          <w:rFonts w:ascii="Arial" w:hAnsi="Arial" w:cs="Arial"/>
          <w:strike/>
        </w:rPr>
      </w:pPr>
      <w:r w:rsidRPr="00C056D5">
        <w:rPr>
          <w:rFonts w:ascii="Arial" w:hAnsi="Arial" w:cs="Arial"/>
        </w:rPr>
        <w:t xml:space="preserve">Uprava </w:t>
      </w:r>
      <w:r w:rsidR="00E60755" w:rsidRPr="00C056D5">
        <w:rPr>
          <w:rFonts w:ascii="Arial" w:hAnsi="Arial" w:cs="Arial"/>
        </w:rPr>
        <w:t>Grupe</w:t>
      </w:r>
      <w:r w:rsidR="00F32C82" w:rsidRPr="00C056D5">
        <w:rPr>
          <w:rFonts w:ascii="Arial" w:hAnsi="Arial" w:cs="Arial"/>
        </w:rPr>
        <w:t xml:space="preserve"> </w:t>
      </w:r>
      <w:r w:rsidRPr="00C056D5">
        <w:rPr>
          <w:rFonts w:ascii="Arial" w:hAnsi="Arial" w:cs="Arial"/>
        </w:rPr>
        <w:t>tijekom</w:t>
      </w:r>
      <w:r w:rsidRPr="00C056D5">
        <w:rPr>
          <w:rFonts w:ascii="Arial" w:hAnsi="Arial" w:cs="Arial"/>
          <w:spacing w:val="-1"/>
        </w:rPr>
        <w:t xml:space="preserve"> </w:t>
      </w:r>
      <w:r w:rsidRPr="00C056D5">
        <w:rPr>
          <w:rFonts w:ascii="Arial" w:hAnsi="Arial" w:cs="Arial"/>
        </w:rPr>
        <w:t>202</w:t>
      </w:r>
      <w:r w:rsidR="00E21446" w:rsidRPr="00C056D5">
        <w:rPr>
          <w:rFonts w:ascii="Arial" w:hAnsi="Arial" w:cs="Arial"/>
        </w:rPr>
        <w:t>5</w:t>
      </w:r>
      <w:r w:rsidRPr="00C056D5">
        <w:rPr>
          <w:rFonts w:ascii="Arial" w:hAnsi="Arial" w:cs="Arial"/>
        </w:rPr>
        <w:t>.</w:t>
      </w:r>
      <w:r w:rsidRPr="00C056D5">
        <w:rPr>
          <w:rFonts w:ascii="Arial" w:hAnsi="Arial" w:cs="Arial"/>
          <w:spacing w:val="-3"/>
        </w:rPr>
        <w:t xml:space="preserve"> </w:t>
      </w:r>
      <w:r w:rsidRPr="00C056D5">
        <w:rPr>
          <w:rFonts w:ascii="Arial" w:hAnsi="Arial" w:cs="Arial"/>
        </w:rPr>
        <w:t>godine</w:t>
      </w:r>
      <w:r w:rsidRPr="00C056D5">
        <w:rPr>
          <w:rFonts w:ascii="Arial" w:hAnsi="Arial" w:cs="Arial"/>
          <w:spacing w:val="-2"/>
        </w:rPr>
        <w:t xml:space="preserve"> </w:t>
      </w:r>
      <w:r w:rsidRPr="00C056D5">
        <w:rPr>
          <w:rFonts w:ascii="Arial" w:hAnsi="Arial" w:cs="Arial"/>
        </w:rPr>
        <w:t>nastav</w:t>
      </w:r>
      <w:r w:rsidR="00DA6956" w:rsidRPr="00C056D5">
        <w:rPr>
          <w:rFonts w:ascii="Arial" w:hAnsi="Arial" w:cs="Arial"/>
        </w:rPr>
        <w:t>lja</w:t>
      </w:r>
      <w:r w:rsidRPr="00C056D5">
        <w:rPr>
          <w:rFonts w:ascii="Arial" w:hAnsi="Arial" w:cs="Arial"/>
          <w:spacing w:val="-1"/>
        </w:rPr>
        <w:t xml:space="preserve"> </w:t>
      </w:r>
      <w:r w:rsidRPr="00C056D5">
        <w:rPr>
          <w:rFonts w:ascii="Arial" w:hAnsi="Arial" w:cs="Arial"/>
        </w:rPr>
        <w:t>s</w:t>
      </w:r>
      <w:r w:rsidRPr="00C056D5">
        <w:rPr>
          <w:rFonts w:ascii="Arial" w:hAnsi="Arial" w:cs="Arial"/>
          <w:spacing w:val="-1"/>
        </w:rPr>
        <w:t xml:space="preserve"> </w:t>
      </w:r>
      <w:r w:rsidRPr="00C056D5">
        <w:rPr>
          <w:rFonts w:ascii="Arial" w:hAnsi="Arial" w:cs="Arial"/>
        </w:rPr>
        <w:t>prilagodbom i</w:t>
      </w:r>
      <w:r w:rsidRPr="00C056D5">
        <w:rPr>
          <w:rFonts w:ascii="Arial" w:hAnsi="Arial" w:cs="Arial"/>
          <w:spacing w:val="-1"/>
        </w:rPr>
        <w:t xml:space="preserve"> </w:t>
      </w:r>
      <w:r w:rsidRPr="00C056D5">
        <w:rPr>
          <w:rFonts w:ascii="Arial" w:hAnsi="Arial" w:cs="Arial"/>
        </w:rPr>
        <w:t>promjenom</w:t>
      </w:r>
      <w:r w:rsidRPr="00C056D5">
        <w:rPr>
          <w:rFonts w:ascii="Arial" w:hAnsi="Arial" w:cs="Arial"/>
          <w:spacing w:val="-1"/>
        </w:rPr>
        <w:t xml:space="preserve"> </w:t>
      </w:r>
      <w:r w:rsidRPr="00C056D5">
        <w:rPr>
          <w:rFonts w:ascii="Arial" w:hAnsi="Arial" w:cs="Arial"/>
        </w:rPr>
        <w:t>ključnih</w:t>
      </w:r>
      <w:r w:rsidRPr="00C056D5">
        <w:rPr>
          <w:rFonts w:ascii="Arial" w:hAnsi="Arial" w:cs="Arial"/>
          <w:spacing w:val="-2"/>
        </w:rPr>
        <w:t xml:space="preserve"> </w:t>
      </w:r>
      <w:r w:rsidRPr="00C056D5">
        <w:rPr>
          <w:rFonts w:ascii="Arial" w:hAnsi="Arial" w:cs="Arial"/>
        </w:rPr>
        <w:t>poslovnih</w:t>
      </w:r>
      <w:r w:rsidRPr="00C056D5">
        <w:rPr>
          <w:rFonts w:ascii="Arial" w:hAnsi="Arial" w:cs="Arial"/>
          <w:spacing w:val="-2"/>
        </w:rPr>
        <w:t xml:space="preserve"> </w:t>
      </w:r>
      <w:r w:rsidRPr="00C056D5">
        <w:rPr>
          <w:rFonts w:ascii="Arial" w:hAnsi="Arial" w:cs="Arial"/>
        </w:rPr>
        <w:t>procesa i</w:t>
      </w:r>
      <w:r w:rsidRPr="00C056D5">
        <w:rPr>
          <w:rFonts w:ascii="Arial" w:hAnsi="Arial" w:cs="Arial"/>
          <w:spacing w:val="-1"/>
        </w:rPr>
        <w:t xml:space="preserve"> </w:t>
      </w:r>
      <w:r w:rsidRPr="00C056D5">
        <w:rPr>
          <w:rFonts w:ascii="Arial" w:hAnsi="Arial" w:cs="Arial"/>
        </w:rPr>
        <w:t>aktivnosti</w:t>
      </w:r>
      <w:r w:rsidRPr="00C056D5">
        <w:rPr>
          <w:rFonts w:ascii="Arial" w:hAnsi="Arial" w:cs="Arial"/>
          <w:spacing w:val="-1"/>
        </w:rPr>
        <w:t xml:space="preserve"> </w:t>
      </w:r>
      <w:r w:rsidRPr="00C056D5">
        <w:rPr>
          <w:rFonts w:ascii="Arial" w:hAnsi="Arial" w:cs="Arial"/>
        </w:rPr>
        <w:t>koje</w:t>
      </w:r>
      <w:r w:rsidRPr="00C056D5">
        <w:rPr>
          <w:rFonts w:ascii="Arial" w:hAnsi="Arial" w:cs="Arial"/>
          <w:spacing w:val="-2"/>
        </w:rPr>
        <w:t xml:space="preserve"> </w:t>
      </w:r>
      <w:r w:rsidRPr="00C056D5">
        <w:rPr>
          <w:rFonts w:ascii="Arial" w:hAnsi="Arial" w:cs="Arial"/>
        </w:rPr>
        <w:t>su neophodne</w:t>
      </w:r>
      <w:r w:rsidRPr="00C056D5">
        <w:rPr>
          <w:rFonts w:ascii="Arial" w:hAnsi="Arial" w:cs="Arial"/>
          <w:spacing w:val="-2"/>
        </w:rPr>
        <w:t xml:space="preserve"> </w:t>
      </w:r>
      <w:r w:rsidRPr="00C056D5">
        <w:rPr>
          <w:rFonts w:ascii="Arial" w:hAnsi="Arial" w:cs="Arial"/>
        </w:rPr>
        <w:t>za</w:t>
      </w:r>
      <w:r w:rsidRPr="00C056D5">
        <w:rPr>
          <w:rFonts w:ascii="Arial" w:hAnsi="Arial" w:cs="Arial"/>
          <w:spacing w:val="-3"/>
        </w:rPr>
        <w:t xml:space="preserve"> </w:t>
      </w:r>
      <w:r w:rsidR="000A5A00" w:rsidRPr="00C056D5">
        <w:rPr>
          <w:rFonts w:ascii="Arial" w:hAnsi="Arial" w:cs="Arial"/>
        </w:rPr>
        <w:t xml:space="preserve">osiguravanje kvalitete i stabilnosti daljnjeg poslovanja s fokusom na strateške ciljeve i budući razvoj </w:t>
      </w:r>
      <w:r w:rsidR="002C3C1C" w:rsidRPr="00C056D5">
        <w:rPr>
          <w:rFonts w:ascii="Arial" w:hAnsi="Arial" w:cs="Arial"/>
        </w:rPr>
        <w:t>Grupe</w:t>
      </w:r>
      <w:r w:rsidR="000A5A00" w:rsidRPr="00C056D5">
        <w:rPr>
          <w:rFonts w:ascii="Arial" w:hAnsi="Arial" w:cs="Arial"/>
        </w:rPr>
        <w:t>.</w:t>
      </w:r>
      <w:r w:rsidRPr="00C056D5">
        <w:rPr>
          <w:rFonts w:ascii="Arial" w:hAnsi="Arial" w:cs="Arial"/>
          <w:spacing w:val="-2"/>
        </w:rPr>
        <w:t xml:space="preserve"> </w:t>
      </w:r>
      <w:r w:rsidR="000A5A00" w:rsidRPr="00C056D5">
        <w:rPr>
          <w:rFonts w:ascii="Arial" w:hAnsi="Arial" w:cs="Arial"/>
          <w:spacing w:val="-2"/>
        </w:rPr>
        <w:t>Uz sve navedeno, Uprava</w:t>
      </w:r>
      <w:r w:rsidRPr="00C056D5">
        <w:rPr>
          <w:rFonts w:ascii="Arial" w:hAnsi="Arial" w:cs="Arial"/>
          <w:spacing w:val="-2"/>
        </w:rPr>
        <w:t xml:space="preserve"> </w:t>
      </w:r>
      <w:r w:rsidRPr="00C056D5">
        <w:rPr>
          <w:rFonts w:ascii="Arial" w:hAnsi="Arial" w:cs="Arial"/>
        </w:rPr>
        <w:t>smatra</w:t>
      </w:r>
      <w:r w:rsidRPr="00C056D5">
        <w:rPr>
          <w:rFonts w:ascii="Arial" w:hAnsi="Arial" w:cs="Arial"/>
          <w:spacing w:val="-3"/>
        </w:rPr>
        <w:t xml:space="preserve"> </w:t>
      </w:r>
      <w:r w:rsidRPr="00C056D5">
        <w:rPr>
          <w:rFonts w:ascii="Arial" w:hAnsi="Arial" w:cs="Arial"/>
        </w:rPr>
        <w:t>da</w:t>
      </w:r>
      <w:r w:rsidRPr="00C056D5">
        <w:rPr>
          <w:rFonts w:ascii="Arial" w:hAnsi="Arial" w:cs="Arial"/>
          <w:spacing w:val="-4"/>
        </w:rPr>
        <w:t xml:space="preserve"> </w:t>
      </w:r>
      <w:r w:rsidRPr="00C056D5">
        <w:rPr>
          <w:rFonts w:ascii="Arial" w:hAnsi="Arial" w:cs="Arial"/>
        </w:rPr>
        <w:t>je</w:t>
      </w:r>
      <w:r w:rsidRPr="00C056D5">
        <w:rPr>
          <w:rFonts w:ascii="Arial" w:hAnsi="Arial" w:cs="Arial"/>
          <w:spacing w:val="-2"/>
        </w:rPr>
        <w:t xml:space="preserve"> </w:t>
      </w:r>
      <w:r w:rsidRPr="00C056D5">
        <w:rPr>
          <w:rFonts w:ascii="Arial" w:hAnsi="Arial" w:cs="Arial"/>
        </w:rPr>
        <w:t>na</w:t>
      </w:r>
      <w:r w:rsidRPr="00C056D5">
        <w:rPr>
          <w:rFonts w:ascii="Arial" w:hAnsi="Arial" w:cs="Arial"/>
          <w:spacing w:val="-3"/>
        </w:rPr>
        <w:t xml:space="preserve"> </w:t>
      </w:r>
      <w:r w:rsidRPr="00C056D5">
        <w:rPr>
          <w:rFonts w:ascii="Arial" w:hAnsi="Arial" w:cs="Arial"/>
        </w:rPr>
        <w:t xml:space="preserve">temelju poslovnih planova i sklopljenih Ugovora </w:t>
      </w:r>
      <w:r w:rsidR="00E60755" w:rsidRPr="00C056D5">
        <w:rPr>
          <w:rFonts w:ascii="Arial" w:hAnsi="Arial" w:cs="Arial"/>
        </w:rPr>
        <w:t>Grupa</w:t>
      </w:r>
      <w:r w:rsidRPr="00C056D5">
        <w:rPr>
          <w:rFonts w:ascii="Arial" w:hAnsi="Arial" w:cs="Arial"/>
        </w:rPr>
        <w:t xml:space="preserve"> sposobno nastaviti dalje s poslovanjem.</w:t>
      </w:r>
    </w:p>
    <w:p w14:paraId="6E5407BA" w14:textId="77777777" w:rsidR="005B6E39" w:rsidRPr="00C056D5" w:rsidRDefault="00A24D0F" w:rsidP="00DF0A54">
      <w:pPr>
        <w:pStyle w:val="BodyText"/>
        <w:tabs>
          <w:tab w:val="left" w:pos="0"/>
        </w:tabs>
        <w:spacing w:before="120" w:after="120"/>
        <w:ind w:right="243"/>
        <w:jc w:val="both"/>
        <w:rPr>
          <w:rFonts w:ascii="Arial" w:hAnsi="Arial" w:cs="Arial"/>
        </w:rPr>
      </w:pPr>
      <w:r w:rsidRPr="00C056D5">
        <w:rPr>
          <w:rFonts w:ascii="Arial" w:hAnsi="Arial" w:cs="Arial"/>
        </w:rPr>
        <w:t>Slijedi</w:t>
      </w:r>
      <w:r w:rsidRPr="00C056D5">
        <w:rPr>
          <w:rFonts w:ascii="Arial" w:hAnsi="Arial" w:cs="Arial"/>
          <w:spacing w:val="-1"/>
        </w:rPr>
        <w:t xml:space="preserve"> </w:t>
      </w:r>
      <w:r w:rsidRPr="00C056D5">
        <w:rPr>
          <w:rFonts w:ascii="Arial" w:hAnsi="Arial" w:cs="Arial"/>
        </w:rPr>
        <w:t>prikaz značajnih računovodstvenih</w:t>
      </w:r>
      <w:r w:rsidRPr="00C056D5">
        <w:rPr>
          <w:rFonts w:ascii="Arial" w:hAnsi="Arial" w:cs="Arial"/>
          <w:spacing w:val="-2"/>
        </w:rPr>
        <w:t xml:space="preserve"> </w:t>
      </w:r>
      <w:r w:rsidRPr="00C056D5">
        <w:rPr>
          <w:rFonts w:ascii="Arial" w:hAnsi="Arial" w:cs="Arial"/>
        </w:rPr>
        <w:t>politika usvojenih</w:t>
      </w:r>
      <w:r w:rsidRPr="00C056D5">
        <w:rPr>
          <w:rFonts w:ascii="Arial" w:hAnsi="Arial" w:cs="Arial"/>
          <w:spacing w:val="-2"/>
        </w:rPr>
        <w:t xml:space="preserve"> </w:t>
      </w:r>
      <w:r w:rsidRPr="00C056D5">
        <w:rPr>
          <w:rFonts w:ascii="Arial" w:hAnsi="Arial" w:cs="Arial"/>
        </w:rPr>
        <w:t>za pripremu</w:t>
      </w:r>
      <w:r w:rsidRPr="00C056D5">
        <w:rPr>
          <w:rFonts w:ascii="Arial" w:hAnsi="Arial" w:cs="Arial"/>
          <w:spacing w:val="-2"/>
        </w:rPr>
        <w:t xml:space="preserve"> </w:t>
      </w:r>
      <w:r w:rsidRPr="00C056D5">
        <w:rPr>
          <w:rFonts w:ascii="Arial" w:hAnsi="Arial" w:cs="Arial"/>
        </w:rPr>
        <w:t>ovih</w:t>
      </w:r>
      <w:r w:rsidRPr="00C056D5">
        <w:rPr>
          <w:rFonts w:ascii="Arial" w:hAnsi="Arial" w:cs="Arial"/>
          <w:spacing w:val="-2"/>
        </w:rPr>
        <w:t xml:space="preserve"> </w:t>
      </w:r>
      <w:r w:rsidRPr="00C056D5">
        <w:rPr>
          <w:rFonts w:ascii="Arial" w:hAnsi="Arial" w:cs="Arial"/>
        </w:rPr>
        <w:t>financijskih</w:t>
      </w:r>
      <w:r w:rsidRPr="00C056D5">
        <w:rPr>
          <w:rFonts w:ascii="Arial" w:hAnsi="Arial" w:cs="Arial"/>
          <w:spacing w:val="-2"/>
        </w:rPr>
        <w:t xml:space="preserve"> </w:t>
      </w:r>
      <w:r w:rsidRPr="00C056D5">
        <w:rPr>
          <w:rFonts w:ascii="Arial" w:hAnsi="Arial" w:cs="Arial"/>
        </w:rPr>
        <w:t>izvještaja.</w:t>
      </w:r>
      <w:r w:rsidRPr="00C056D5">
        <w:rPr>
          <w:rFonts w:ascii="Arial" w:hAnsi="Arial" w:cs="Arial"/>
          <w:spacing w:val="-2"/>
        </w:rPr>
        <w:t xml:space="preserve"> </w:t>
      </w:r>
      <w:r w:rsidRPr="00C056D5">
        <w:rPr>
          <w:rFonts w:ascii="Arial" w:hAnsi="Arial" w:cs="Arial"/>
        </w:rPr>
        <w:t>Ove računovodstvene politike dosljedno su primjenjivane za sva razdoblja uključena u ove izvještaje</w:t>
      </w:r>
      <w:r w:rsidR="00715121" w:rsidRPr="00C056D5">
        <w:rPr>
          <w:rFonts w:ascii="Arial" w:hAnsi="Arial" w:cs="Arial"/>
        </w:rPr>
        <w:t>.</w:t>
      </w:r>
    </w:p>
    <w:p w14:paraId="28B96455" w14:textId="77777777" w:rsidR="00BD210A" w:rsidRPr="00C056D5" w:rsidRDefault="00A24D0F">
      <w:pPr>
        <w:pStyle w:val="Heading1"/>
        <w:numPr>
          <w:ilvl w:val="0"/>
          <w:numId w:val="28"/>
        </w:numPr>
        <w:tabs>
          <w:tab w:val="left" w:pos="949"/>
          <w:tab w:val="left" w:pos="951"/>
        </w:tabs>
        <w:spacing w:before="240" w:after="120"/>
        <w:ind w:left="0" w:firstLine="0"/>
        <w:jc w:val="both"/>
        <w:rPr>
          <w:rFonts w:ascii="Arial" w:hAnsi="Arial" w:cs="Arial"/>
        </w:rPr>
      </w:pPr>
      <w:r w:rsidRPr="00C056D5">
        <w:rPr>
          <w:rFonts w:ascii="Arial" w:hAnsi="Arial" w:cs="Arial"/>
        </w:rPr>
        <w:t>Temeljne računovodstvene politike</w:t>
      </w:r>
    </w:p>
    <w:p w14:paraId="6B4ACACC" w14:textId="77777777" w:rsidR="00ED0D62" w:rsidRPr="00C056D5" w:rsidRDefault="00ED0D62">
      <w:pPr>
        <w:pStyle w:val="Heading1"/>
        <w:numPr>
          <w:ilvl w:val="1"/>
          <w:numId w:val="34"/>
        </w:numPr>
        <w:tabs>
          <w:tab w:val="left" w:pos="709"/>
        </w:tabs>
        <w:spacing w:before="240" w:after="120"/>
        <w:ind w:left="709"/>
        <w:jc w:val="both"/>
        <w:rPr>
          <w:rFonts w:ascii="Arial" w:hAnsi="Arial" w:cs="Arial"/>
        </w:rPr>
      </w:pPr>
      <w:bookmarkStart w:id="3" w:name="_Hlk164525337"/>
      <w:r w:rsidRPr="00C056D5">
        <w:rPr>
          <w:rFonts w:ascii="Arial" w:hAnsi="Arial" w:cs="Arial"/>
        </w:rPr>
        <w:t>Ključne računovodstvene prosudbe i procjene</w:t>
      </w:r>
    </w:p>
    <w:bookmarkEnd w:id="3"/>
    <w:p w14:paraId="2F52DD9C" w14:textId="77777777" w:rsidR="00ED0D62" w:rsidRPr="00C056D5" w:rsidRDefault="00ED0D62" w:rsidP="00ED0D62">
      <w:pPr>
        <w:spacing w:before="120" w:after="120"/>
        <w:jc w:val="both"/>
        <w:rPr>
          <w:rFonts w:ascii="Arial" w:hAnsi="Arial" w:cs="Arial"/>
          <w:i/>
          <w:sz w:val="20"/>
        </w:rPr>
      </w:pPr>
      <w:r w:rsidRPr="00C056D5">
        <w:rPr>
          <w:rFonts w:ascii="Arial" w:hAnsi="Arial" w:cs="Arial"/>
          <w:i/>
          <w:sz w:val="20"/>
        </w:rPr>
        <w:t>Ključne</w:t>
      </w:r>
      <w:r w:rsidRPr="00C056D5">
        <w:rPr>
          <w:rFonts w:ascii="Arial" w:hAnsi="Arial" w:cs="Arial"/>
          <w:i/>
          <w:spacing w:val="-10"/>
          <w:sz w:val="20"/>
        </w:rPr>
        <w:t xml:space="preserve"> </w:t>
      </w:r>
      <w:r w:rsidRPr="00C056D5">
        <w:rPr>
          <w:rFonts w:ascii="Arial" w:hAnsi="Arial" w:cs="Arial"/>
          <w:i/>
          <w:sz w:val="20"/>
        </w:rPr>
        <w:t>prosudbe</w:t>
      </w:r>
      <w:r w:rsidRPr="00C056D5">
        <w:rPr>
          <w:rFonts w:ascii="Arial" w:hAnsi="Arial" w:cs="Arial"/>
          <w:i/>
          <w:spacing w:val="-13"/>
          <w:sz w:val="20"/>
        </w:rPr>
        <w:t xml:space="preserve"> </w:t>
      </w:r>
      <w:r w:rsidRPr="00C056D5">
        <w:rPr>
          <w:rFonts w:ascii="Arial" w:hAnsi="Arial" w:cs="Arial"/>
          <w:i/>
          <w:sz w:val="20"/>
        </w:rPr>
        <w:t>kod</w:t>
      </w:r>
      <w:r w:rsidRPr="00C056D5">
        <w:rPr>
          <w:rFonts w:ascii="Arial" w:hAnsi="Arial" w:cs="Arial"/>
          <w:i/>
          <w:spacing w:val="-10"/>
          <w:sz w:val="20"/>
        </w:rPr>
        <w:t xml:space="preserve"> </w:t>
      </w:r>
      <w:r w:rsidRPr="00C056D5">
        <w:rPr>
          <w:rFonts w:ascii="Arial" w:hAnsi="Arial" w:cs="Arial"/>
          <w:i/>
          <w:sz w:val="20"/>
        </w:rPr>
        <w:t>primjene</w:t>
      </w:r>
      <w:r w:rsidRPr="00C056D5">
        <w:rPr>
          <w:rFonts w:ascii="Arial" w:hAnsi="Arial" w:cs="Arial"/>
          <w:i/>
          <w:spacing w:val="-12"/>
          <w:sz w:val="20"/>
        </w:rPr>
        <w:t xml:space="preserve"> </w:t>
      </w:r>
      <w:r w:rsidRPr="00C056D5">
        <w:rPr>
          <w:rFonts w:ascii="Arial" w:hAnsi="Arial" w:cs="Arial"/>
          <w:i/>
          <w:sz w:val="20"/>
        </w:rPr>
        <w:t>računovodstvenih</w:t>
      </w:r>
      <w:r w:rsidRPr="00C056D5">
        <w:rPr>
          <w:rFonts w:ascii="Arial" w:hAnsi="Arial" w:cs="Arial"/>
          <w:i/>
          <w:spacing w:val="-11"/>
          <w:sz w:val="20"/>
        </w:rPr>
        <w:t xml:space="preserve"> </w:t>
      </w:r>
      <w:r w:rsidRPr="00C056D5">
        <w:rPr>
          <w:rFonts w:ascii="Arial" w:hAnsi="Arial" w:cs="Arial"/>
          <w:i/>
          <w:spacing w:val="-2"/>
          <w:sz w:val="20"/>
        </w:rPr>
        <w:t>politika</w:t>
      </w:r>
    </w:p>
    <w:p w14:paraId="190C79EC" w14:textId="77777777" w:rsidR="00ED0D62" w:rsidRPr="00C056D5" w:rsidRDefault="00ED0D62" w:rsidP="00ED0D62">
      <w:pPr>
        <w:pStyle w:val="BodyText"/>
        <w:spacing w:before="120" w:after="120"/>
        <w:jc w:val="both"/>
        <w:rPr>
          <w:rFonts w:ascii="Arial" w:hAnsi="Arial" w:cs="Arial"/>
        </w:rPr>
      </w:pPr>
      <w:r w:rsidRPr="00C056D5">
        <w:rPr>
          <w:rFonts w:ascii="Arial" w:hAnsi="Arial" w:cs="Arial"/>
        </w:rPr>
        <w:t>Priprema financijskih izvještaja u skladu s MSFI zahtjeva od Uprave stvaranje prosudbi, procjena i pretpostavki koje utječu na primjenu politika i iznosa objavljenih za imovinu, obveze, prihode i</w:t>
      </w:r>
      <w:r w:rsidRPr="00C056D5">
        <w:rPr>
          <w:rFonts w:ascii="Arial" w:hAnsi="Arial" w:cs="Arial"/>
          <w:spacing w:val="40"/>
        </w:rPr>
        <w:t xml:space="preserve"> </w:t>
      </w:r>
      <w:r w:rsidRPr="00C056D5">
        <w:rPr>
          <w:rFonts w:ascii="Arial" w:hAnsi="Arial" w:cs="Arial"/>
        </w:rPr>
        <w:t>troškove. Stvarni rezultati se mogu razlikovati od takvih procjena. Procjene i uz njih vezane</w:t>
      </w:r>
      <w:r w:rsidRPr="00C056D5">
        <w:rPr>
          <w:rFonts w:ascii="Arial" w:hAnsi="Arial" w:cs="Arial"/>
          <w:spacing w:val="40"/>
        </w:rPr>
        <w:t xml:space="preserve"> </w:t>
      </w:r>
      <w:r w:rsidRPr="00C056D5">
        <w:rPr>
          <w:rFonts w:ascii="Arial" w:hAnsi="Arial" w:cs="Arial"/>
        </w:rPr>
        <w:t>pretpostavke kontinuirano se pregledavaju. Utjecaj korekcije procjene priznaje se u razdoblju u kojem je procjena korigirana i budućim razdobljima ukoliko korekcija utječe na tekuće i buduća razdoblja.</w:t>
      </w:r>
    </w:p>
    <w:p w14:paraId="0EAE1AD2" w14:textId="77777777" w:rsidR="00ED0D62" w:rsidRPr="00C056D5" w:rsidRDefault="00ED0D62">
      <w:pPr>
        <w:pStyle w:val="ListParagraph"/>
        <w:numPr>
          <w:ilvl w:val="0"/>
          <w:numId w:val="5"/>
        </w:numPr>
        <w:tabs>
          <w:tab w:val="left" w:pos="709"/>
        </w:tabs>
        <w:spacing w:before="120" w:after="120"/>
        <w:ind w:left="709" w:hanging="709"/>
        <w:jc w:val="both"/>
        <w:rPr>
          <w:rFonts w:ascii="Arial" w:hAnsi="Arial" w:cs="Arial"/>
          <w:i/>
          <w:sz w:val="20"/>
        </w:rPr>
      </w:pPr>
      <w:r w:rsidRPr="00C056D5">
        <w:rPr>
          <w:rFonts w:ascii="Arial" w:hAnsi="Arial" w:cs="Arial"/>
          <w:i/>
          <w:spacing w:val="-2"/>
          <w:sz w:val="20"/>
        </w:rPr>
        <w:t>Priznavanje</w:t>
      </w:r>
      <w:r w:rsidRPr="00C056D5">
        <w:rPr>
          <w:rFonts w:ascii="Arial" w:hAnsi="Arial" w:cs="Arial"/>
          <w:i/>
          <w:spacing w:val="5"/>
          <w:sz w:val="20"/>
        </w:rPr>
        <w:t xml:space="preserve"> </w:t>
      </w:r>
      <w:r w:rsidRPr="00C056D5">
        <w:rPr>
          <w:rFonts w:ascii="Arial" w:hAnsi="Arial" w:cs="Arial"/>
          <w:i/>
          <w:spacing w:val="-2"/>
          <w:sz w:val="20"/>
        </w:rPr>
        <w:t>prihoda</w:t>
      </w:r>
    </w:p>
    <w:p w14:paraId="484793B9" w14:textId="77777777" w:rsidR="00ED0D62" w:rsidRPr="00C056D5" w:rsidRDefault="00ED0D62" w:rsidP="00ED0D62">
      <w:pPr>
        <w:pStyle w:val="BodyText"/>
        <w:spacing w:before="120" w:after="120"/>
        <w:jc w:val="both"/>
        <w:rPr>
          <w:rFonts w:ascii="Arial" w:hAnsi="Arial" w:cs="Arial"/>
        </w:rPr>
      </w:pPr>
      <w:r w:rsidRPr="00C056D5">
        <w:rPr>
          <w:rFonts w:ascii="Arial" w:hAnsi="Arial" w:cs="Arial"/>
        </w:rPr>
        <w:t>Društvo i IGH grupa priznaje prihode i troškove po ugovorima iz djelatnosti projektiranja temeljem procjene stupnja dovršenosti ugovorenih poslova na datum bilance, što zahtijeva određeni stupanj prosudbe. Ako nije moguće pouzdano procijeniti ishod ugovora, prihodi po osnovi ugovora priznaju se u onoj mjeri u kojoj je vjerojatno da će se nastali troškovi ugovora moći nadoknaditi. Troškovi ugovora priznaju se kao rashodi razdoblja u kojem su nastali. Ako je vjerojatno da će ukupni troškovi ugovora premašiti ukupne prihode ugovora, očekivani gubici se odmah priznaju kao trošak.</w:t>
      </w:r>
    </w:p>
    <w:p w14:paraId="316E7555" w14:textId="77777777" w:rsidR="00ED0D62" w:rsidRPr="00C056D5" w:rsidRDefault="00ED0D62">
      <w:pPr>
        <w:pStyle w:val="ListParagraph"/>
        <w:numPr>
          <w:ilvl w:val="0"/>
          <w:numId w:val="5"/>
        </w:numPr>
        <w:tabs>
          <w:tab w:val="left" w:pos="709"/>
        </w:tabs>
        <w:spacing w:before="120" w:after="120"/>
        <w:ind w:left="709" w:hanging="709"/>
        <w:jc w:val="both"/>
        <w:rPr>
          <w:rFonts w:ascii="Arial" w:hAnsi="Arial" w:cs="Arial"/>
          <w:i/>
          <w:sz w:val="20"/>
        </w:rPr>
      </w:pPr>
      <w:r w:rsidRPr="00C056D5">
        <w:rPr>
          <w:rFonts w:ascii="Arial" w:hAnsi="Arial" w:cs="Arial"/>
          <w:i/>
          <w:sz w:val="20"/>
        </w:rPr>
        <w:t>Vijek</w:t>
      </w:r>
      <w:r w:rsidRPr="00C056D5">
        <w:rPr>
          <w:rFonts w:ascii="Arial" w:hAnsi="Arial" w:cs="Arial"/>
          <w:i/>
          <w:spacing w:val="-11"/>
          <w:sz w:val="20"/>
        </w:rPr>
        <w:t xml:space="preserve"> </w:t>
      </w:r>
      <w:r w:rsidRPr="00C056D5">
        <w:rPr>
          <w:rFonts w:ascii="Arial" w:hAnsi="Arial" w:cs="Arial"/>
          <w:i/>
          <w:sz w:val="20"/>
        </w:rPr>
        <w:t>trajanja</w:t>
      </w:r>
      <w:r w:rsidRPr="00C056D5">
        <w:rPr>
          <w:rFonts w:ascii="Arial" w:hAnsi="Arial" w:cs="Arial"/>
          <w:i/>
          <w:spacing w:val="-9"/>
          <w:sz w:val="20"/>
        </w:rPr>
        <w:t xml:space="preserve"> </w:t>
      </w:r>
      <w:r w:rsidRPr="00C056D5">
        <w:rPr>
          <w:rFonts w:ascii="Arial" w:hAnsi="Arial" w:cs="Arial"/>
          <w:i/>
          <w:sz w:val="20"/>
        </w:rPr>
        <w:t>nekretnina,</w:t>
      </w:r>
      <w:r w:rsidRPr="00C056D5">
        <w:rPr>
          <w:rFonts w:ascii="Arial" w:hAnsi="Arial" w:cs="Arial"/>
          <w:i/>
          <w:spacing w:val="-9"/>
          <w:sz w:val="20"/>
        </w:rPr>
        <w:t xml:space="preserve"> </w:t>
      </w:r>
      <w:r w:rsidRPr="00C056D5">
        <w:rPr>
          <w:rFonts w:ascii="Arial" w:hAnsi="Arial" w:cs="Arial"/>
          <w:i/>
          <w:sz w:val="20"/>
        </w:rPr>
        <w:t>postrojenja</w:t>
      </w:r>
      <w:r w:rsidRPr="00C056D5">
        <w:rPr>
          <w:rFonts w:ascii="Arial" w:hAnsi="Arial" w:cs="Arial"/>
          <w:i/>
          <w:spacing w:val="-9"/>
          <w:sz w:val="20"/>
        </w:rPr>
        <w:t xml:space="preserve"> </w:t>
      </w:r>
      <w:r w:rsidRPr="00C056D5">
        <w:rPr>
          <w:rFonts w:ascii="Arial" w:hAnsi="Arial" w:cs="Arial"/>
          <w:i/>
          <w:sz w:val="20"/>
        </w:rPr>
        <w:t>i</w:t>
      </w:r>
      <w:r w:rsidRPr="00C056D5">
        <w:rPr>
          <w:rFonts w:ascii="Arial" w:hAnsi="Arial" w:cs="Arial"/>
          <w:i/>
          <w:spacing w:val="-11"/>
          <w:sz w:val="20"/>
        </w:rPr>
        <w:t xml:space="preserve"> </w:t>
      </w:r>
      <w:r w:rsidRPr="00C056D5">
        <w:rPr>
          <w:rFonts w:ascii="Arial" w:hAnsi="Arial" w:cs="Arial"/>
          <w:i/>
          <w:spacing w:val="-2"/>
          <w:sz w:val="20"/>
        </w:rPr>
        <w:t>opreme</w:t>
      </w:r>
    </w:p>
    <w:p w14:paraId="75981C23" w14:textId="77777777" w:rsidR="00ED0D62" w:rsidRPr="00C056D5" w:rsidRDefault="00ED0D62" w:rsidP="00ED0D62">
      <w:pPr>
        <w:pStyle w:val="BodyText"/>
        <w:spacing w:before="120" w:after="120"/>
        <w:jc w:val="both"/>
        <w:rPr>
          <w:rFonts w:ascii="Arial" w:hAnsi="Arial" w:cs="Arial"/>
        </w:rPr>
      </w:pPr>
      <w:r w:rsidRPr="00C056D5">
        <w:rPr>
          <w:rFonts w:ascii="Arial" w:hAnsi="Arial" w:cs="Arial"/>
        </w:rPr>
        <w:t>Društvo i IGH Grupa pregledava procijenjeni vijek trajanja nekretnina, postrojenja i opreme na kraju svakog godišnjeg izvještajnog perioda. Tijekom godine nije bilo promjene procjena životnog vijeka dugotrajne imovine.</w:t>
      </w:r>
    </w:p>
    <w:p w14:paraId="677C57E2" w14:textId="2805A2EF" w:rsidR="00ED0D62" w:rsidRPr="00C056D5" w:rsidRDefault="00E60755" w:rsidP="00ED0D62">
      <w:pPr>
        <w:pStyle w:val="BodyText"/>
        <w:spacing w:before="120" w:after="120"/>
        <w:jc w:val="both"/>
        <w:rPr>
          <w:rFonts w:ascii="Arial" w:hAnsi="Arial" w:cs="Arial"/>
        </w:rPr>
      </w:pPr>
      <w:r w:rsidRPr="00C056D5">
        <w:rPr>
          <w:rFonts w:ascii="Arial" w:hAnsi="Arial" w:cs="Arial"/>
        </w:rPr>
        <w:t>Grupa</w:t>
      </w:r>
      <w:r w:rsidR="00ED0D62" w:rsidRPr="00C056D5">
        <w:rPr>
          <w:rFonts w:ascii="Arial" w:hAnsi="Arial" w:cs="Arial"/>
        </w:rPr>
        <w:t xml:space="preserve"> redovito provjerava nadoknadivost imovine pojedinačno te ukoliko postoje naznake za umanjenjem vrijednosti, isto se provodi se do procijenjene</w:t>
      </w:r>
      <w:r w:rsidR="00ED0D62" w:rsidRPr="00C056D5">
        <w:rPr>
          <w:rFonts w:ascii="Arial" w:hAnsi="Arial" w:cs="Arial"/>
          <w:spacing w:val="40"/>
        </w:rPr>
        <w:t xml:space="preserve"> </w:t>
      </w:r>
      <w:r w:rsidR="00ED0D62" w:rsidRPr="00C056D5">
        <w:rPr>
          <w:rFonts w:ascii="Arial" w:hAnsi="Arial" w:cs="Arial"/>
        </w:rPr>
        <w:t>nadoknadive vrijednosti.</w:t>
      </w:r>
    </w:p>
    <w:p w14:paraId="28446BF8" w14:textId="77777777" w:rsidR="00ED0D62" w:rsidRPr="00C056D5" w:rsidRDefault="00ED0D62">
      <w:pPr>
        <w:pStyle w:val="ListParagraph"/>
        <w:numPr>
          <w:ilvl w:val="0"/>
          <w:numId w:val="5"/>
        </w:numPr>
        <w:tabs>
          <w:tab w:val="left" w:pos="0"/>
        </w:tabs>
        <w:spacing w:before="120" w:after="120"/>
        <w:ind w:left="0" w:firstLine="0"/>
        <w:jc w:val="both"/>
        <w:rPr>
          <w:rFonts w:ascii="Arial" w:hAnsi="Arial" w:cs="Arial"/>
          <w:i/>
          <w:sz w:val="20"/>
        </w:rPr>
      </w:pPr>
      <w:r w:rsidRPr="00C056D5">
        <w:rPr>
          <w:rFonts w:ascii="Arial" w:hAnsi="Arial" w:cs="Arial"/>
          <w:i/>
          <w:sz w:val="20"/>
        </w:rPr>
        <w:t>Predstečajna</w:t>
      </w:r>
      <w:r w:rsidRPr="00C056D5">
        <w:rPr>
          <w:rFonts w:ascii="Arial" w:hAnsi="Arial" w:cs="Arial"/>
          <w:i/>
          <w:spacing w:val="-12"/>
          <w:sz w:val="20"/>
        </w:rPr>
        <w:t xml:space="preserve"> </w:t>
      </w:r>
      <w:r w:rsidRPr="00C056D5">
        <w:rPr>
          <w:rFonts w:ascii="Arial" w:hAnsi="Arial" w:cs="Arial"/>
          <w:i/>
          <w:sz w:val="20"/>
        </w:rPr>
        <w:t>nagodba</w:t>
      </w:r>
      <w:r w:rsidRPr="00C056D5">
        <w:rPr>
          <w:rFonts w:ascii="Arial" w:hAnsi="Arial" w:cs="Arial"/>
          <w:i/>
          <w:spacing w:val="-12"/>
          <w:sz w:val="20"/>
        </w:rPr>
        <w:t xml:space="preserve"> </w:t>
      </w:r>
      <w:r w:rsidRPr="00C056D5">
        <w:rPr>
          <w:rFonts w:ascii="Arial" w:hAnsi="Arial" w:cs="Arial"/>
          <w:i/>
          <w:sz w:val="20"/>
        </w:rPr>
        <w:t>i</w:t>
      </w:r>
      <w:r w:rsidRPr="00C056D5">
        <w:rPr>
          <w:rFonts w:ascii="Arial" w:hAnsi="Arial" w:cs="Arial"/>
          <w:i/>
          <w:spacing w:val="-12"/>
          <w:sz w:val="20"/>
        </w:rPr>
        <w:t xml:space="preserve"> </w:t>
      </w:r>
      <w:r w:rsidRPr="00C056D5">
        <w:rPr>
          <w:rFonts w:ascii="Arial" w:hAnsi="Arial" w:cs="Arial"/>
          <w:i/>
          <w:sz w:val="20"/>
        </w:rPr>
        <w:t>vremenska</w:t>
      </w:r>
      <w:r w:rsidRPr="00C056D5">
        <w:rPr>
          <w:rFonts w:ascii="Arial" w:hAnsi="Arial" w:cs="Arial"/>
          <w:i/>
          <w:spacing w:val="-11"/>
          <w:sz w:val="20"/>
        </w:rPr>
        <w:t xml:space="preserve"> </w:t>
      </w:r>
      <w:r w:rsidRPr="00C056D5">
        <w:rPr>
          <w:rFonts w:ascii="Arial" w:hAnsi="Arial" w:cs="Arial"/>
          <w:i/>
          <w:sz w:val="20"/>
        </w:rPr>
        <w:t>neograničenost</w:t>
      </w:r>
      <w:r w:rsidRPr="00C056D5">
        <w:rPr>
          <w:rFonts w:ascii="Arial" w:hAnsi="Arial" w:cs="Arial"/>
          <w:i/>
          <w:spacing w:val="-13"/>
          <w:sz w:val="20"/>
        </w:rPr>
        <w:t xml:space="preserve"> </w:t>
      </w:r>
      <w:r w:rsidRPr="00C056D5">
        <w:rPr>
          <w:rFonts w:ascii="Arial" w:hAnsi="Arial" w:cs="Arial"/>
          <w:i/>
          <w:spacing w:val="-2"/>
          <w:sz w:val="20"/>
        </w:rPr>
        <w:t>poslovanja</w:t>
      </w:r>
    </w:p>
    <w:p w14:paraId="63EECE07" w14:textId="281470D1" w:rsidR="00ED0D62" w:rsidRPr="00C056D5" w:rsidRDefault="00E60755" w:rsidP="00ED0D62">
      <w:pPr>
        <w:pStyle w:val="BodyText"/>
        <w:tabs>
          <w:tab w:val="left" w:pos="0"/>
        </w:tabs>
        <w:spacing w:before="120" w:after="120"/>
        <w:jc w:val="both"/>
        <w:rPr>
          <w:rFonts w:ascii="Arial" w:hAnsi="Arial" w:cs="Arial"/>
        </w:rPr>
      </w:pPr>
      <w:r w:rsidRPr="00C056D5">
        <w:rPr>
          <w:rFonts w:ascii="Arial" w:hAnsi="Arial" w:cs="Arial"/>
        </w:rPr>
        <w:t>Grupa</w:t>
      </w:r>
      <w:r w:rsidR="00ED0D62" w:rsidRPr="00C056D5">
        <w:rPr>
          <w:rFonts w:ascii="Arial" w:hAnsi="Arial" w:cs="Arial"/>
        </w:rPr>
        <w:t xml:space="preserve"> razmatra sve bitne informacije vezane uz sve ključne faktore rizika, pretpostavke te nesigurnosti za koje je svjesno da su bitne za sposobnost </w:t>
      </w:r>
      <w:r w:rsidR="002C3C1C" w:rsidRPr="00C056D5">
        <w:rPr>
          <w:rFonts w:ascii="Arial" w:hAnsi="Arial" w:cs="Arial"/>
        </w:rPr>
        <w:t>Gupe</w:t>
      </w:r>
      <w:r w:rsidR="00ED0D62" w:rsidRPr="00C056D5">
        <w:rPr>
          <w:rFonts w:ascii="Arial" w:hAnsi="Arial" w:cs="Arial"/>
        </w:rPr>
        <w:t xml:space="preserve"> da nastavi poslovati pod pretpostavkom neograničenosti vremena poslovanja.</w:t>
      </w:r>
    </w:p>
    <w:p w14:paraId="5B62C094" w14:textId="24FAFB56" w:rsidR="00ED0D62" w:rsidRPr="00C056D5" w:rsidRDefault="00E60755" w:rsidP="00ED0D62">
      <w:pPr>
        <w:pStyle w:val="BodyText"/>
        <w:tabs>
          <w:tab w:val="left" w:pos="0"/>
        </w:tabs>
        <w:spacing w:before="120" w:after="120"/>
        <w:jc w:val="both"/>
        <w:rPr>
          <w:rFonts w:ascii="Arial" w:hAnsi="Arial" w:cs="Arial"/>
        </w:rPr>
      </w:pPr>
      <w:r w:rsidRPr="00C056D5">
        <w:rPr>
          <w:rFonts w:ascii="Arial" w:hAnsi="Arial" w:cs="Arial"/>
        </w:rPr>
        <w:t>Grupa</w:t>
      </w:r>
      <w:r w:rsidR="00ED0D62" w:rsidRPr="00C056D5">
        <w:rPr>
          <w:rFonts w:ascii="Arial" w:hAnsi="Arial" w:cs="Arial"/>
        </w:rPr>
        <w:t xml:space="preserve"> kontinuirano ulaže maksimalne napore s ciljem rasta operativnog poslovanja, te je 202</w:t>
      </w:r>
      <w:r w:rsidR="00856BFD" w:rsidRPr="00C056D5">
        <w:rPr>
          <w:rFonts w:ascii="Arial" w:hAnsi="Arial" w:cs="Arial"/>
        </w:rPr>
        <w:t>4</w:t>
      </w:r>
      <w:r w:rsidR="00ED0D62" w:rsidRPr="00C056D5">
        <w:rPr>
          <w:rFonts w:ascii="Arial" w:hAnsi="Arial" w:cs="Arial"/>
        </w:rPr>
        <w:t xml:space="preserve">. godina značajna po namiri cjelokupnog duga iz predstečajne nagodbe. Dug po predstečaju u potpunosti je namiren do 15.02.2024. godine. </w:t>
      </w:r>
      <w:r w:rsidRPr="00C056D5">
        <w:rPr>
          <w:rFonts w:ascii="Arial" w:hAnsi="Arial" w:cs="Arial"/>
        </w:rPr>
        <w:t>Grupa</w:t>
      </w:r>
      <w:r w:rsidR="00ED0D62" w:rsidRPr="00C056D5">
        <w:rPr>
          <w:rFonts w:ascii="Arial" w:hAnsi="Arial" w:cs="Arial"/>
        </w:rPr>
        <w:t xml:space="preserve"> ističe da i prema ostalim vjerovnicima aktivno podmiruje obveze kroz prodaju ne-operativnih nekretnina i kroz refinanciranje operativnog dijela duga. Sagledavajući stabilnu bazu ugovora, uspješno</w:t>
      </w:r>
      <w:r w:rsidR="00ED0D62" w:rsidRPr="00C056D5">
        <w:rPr>
          <w:rFonts w:ascii="Arial" w:hAnsi="Arial" w:cs="Arial"/>
          <w:spacing w:val="40"/>
        </w:rPr>
        <w:t xml:space="preserve"> </w:t>
      </w:r>
      <w:r w:rsidR="00ED0D62" w:rsidRPr="00C056D5">
        <w:rPr>
          <w:rFonts w:ascii="Arial" w:hAnsi="Arial" w:cs="Arial"/>
        </w:rPr>
        <w:t xml:space="preserve">razduživanje prema nefinancijskim institucijama i sve informacije o tijeku restrukturiranja dugova prema financijskim institucijama, </w:t>
      </w:r>
      <w:r w:rsidRPr="00C056D5">
        <w:rPr>
          <w:rFonts w:ascii="Arial" w:hAnsi="Arial" w:cs="Arial"/>
        </w:rPr>
        <w:t>Grupa</w:t>
      </w:r>
      <w:r w:rsidR="00ED0D62" w:rsidRPr="00C056D5">
        <w:rPr>
          <w:rFonts w:ascii="Arial" w:hAnsi="Arial" w:cs="Arial"/>
        </w:rPr>
        <w:t xml:space="preserve"> smatra da udovoljavaju sve zahtjeve poslovanja pod pretpostavkom neograničenosti vremena poslovanja.</w:t>
      </w:r>
    </w:p>
    <w:p w14:paraId="671FA370" w14:textId="77777777" w:rsidR="00646BF8" w:rsidRPr="00C056D5" w:rsidRDefault="00646BF8" w:rsidP="00ED0D62">
      <w:pPr>
        <w:pStyle w:val="BodyText"/>
        <w:tabs>
          <w:tab w:val="left" w:pos="0"/>
        </w:tabs>
        <w:spacing w:before="120" w:after="120"/>
        <w:jc w:val="both"/>
        <w:rPr>
          <w:rFonts w:ascii="Arial" w:hAnsi="Arial" w:cs="Arial"/>
        </w:rPr>
      </w:pPr>
    </w:p>
    <w:p w14:paraId="24CDA228" w14:textId="77777777" w:rsidR="007E5215" w:rsidRPr="00C056D5" w:rsidRDefault="007E5215">
      <w:pPr>
        <w:pStyle w:val="Heading1"/>
        <w:numPr>
          <w:ilvl w:val="1"/>
          <w:numId w:val="44"/>
        </w:numPr>
        <w:tabs>
          <w:tab w:val="left" w:pos="709"/>
        </w:tabs>
        <w:spacing w:before="240" w:after="120"/>
        <w:ind w:left="709" w:hanging="709"/>
        <w:jc w:val="both"/>
        <w:rPr>
          <w:rFonts w:ascii="Arial" w:hAnsi="Arial" w:cs="Arial"/>
        </w:rPr>
      </w:pPr>
      <w:r w:rsidRPr="00C056D5">
        <w:rPr>
          <w:rFonts w:ascii="Arial" w:hAnsi="Arial" w:cs="Arial"/>
        </w:rPr>
        <w:t>Ključne računovodstvene prosudbe i procjene (nastavak)</w:t>
      </w:r>
    </w:p>
    <w:p w14:paraId="7682C607" w14:textId="77777777" w:rsidR="00ED0D62" w:rsidRPr="00C056D5" w:rsidRDefault="00ED0D62">
      <w:pPr>
        <w:pStyle w:val="ListParagraph"/>
        <w:numPr>
          <w:ilvl w:val="0"/>
          <w:numId w:val="5"/>
        </w:numPr>
        <w:tabs>
          <w:tab w:val="left" w:pos="0"/>
        </w:tabs>
        <w:spacing w:before="120" w:after="120"/>
        <w:ind w:left="0" w:firstLine="0"/>
        <w:jc w:val="both"/>
        <w:rPr>
          <w:rFonts w:ascii="Arial" w:hAnsi="Arial" w:cs="Arial"/>
          <w:i/>
          <w:sz w:val="20"/>
        </w:rPr>
      </w:pPr>
      <w:r w:rsidRPr="00C056D5">
        <w:rPr>
          <w:rFonts w:ascii="Arial" w:hAnsi="Arial" w:cs="Arial"/>
          <w:i/>
          <w:sz w:val="20"/>
        </w:rPr>
        <w:t>Vrednovanje obveza po predstečanoj nagodbi</w:t>
      </w:r>
    </w:p>
    <w:p w14:paraId="11F3F9B3" w14:textId="372425AE" w:rsidR="00ED0D62" w:rsidRPr="00C056D5" w:rsidRDefault="00E60755" w:rsidP="00ED0D62">
      <w:pPr>
        <w:tabs>
          <w:tab w:val="left" w:pos="0"/>
        </w:tabs>
        <w:spacing w:before="120" w:after="120"/>
        <w:jc w:val="both"/>
        <w:rPr>
          <w:rFonts w:ascii="Arial" w:hAnsi="Arial" w:cs="Arial"/>
          <w:iCs/>
          <w:sz w:val="20"/>
        </w:rPr>
      </w:pPr>
      <w:r w:rsidRPr="00C056D5">
        <w:rPr>
          <w:rFonts w:ascii="Arial" w:hAnsi="Arial" w:cs="Arial"/>
          <w:iCs/>
          <w:sz w:val="20"/>
        </w:rPr>
        <w:t>Grupa</w:t>
      </w:r>
      <w:r w:rsidR="00ED0D62" w:rsidRPr="00C056D5">
        <w:rPr>
          <w:rFonts w:ascii="Arial" w:hAnsi="Arial" w:cs="Arial"/>
          <w:iCs/>
          <w:sz w:val="20"/>
        </w:rPr>
        <w:t xml:space="preserve"> je svel</w:t>
      </w:r>
      <w:r w:rsidRPr="00C056D5">
        <w:rPr>
          <w:rFonts w:ascii="Arial" w:hAnsi="Arial" w:cs="Arial"/>
          <w:iCs/>
          <w:sz w:val="20"/>
        </w:rPr>
        <w:t>a</w:t>
      </w:r>
      <w:r w:rsidR="00ED0D62" w:rsidRPr="00C056D5">
        <w:rPr>
          <w:rFonts w:ascii="Arial" w:hAnsi="Arial" w:cs="Arial"/>
          <w:iCs/>
          <w:sz w:val="20"/>
        </w:rPr>
        <w:t xml:space="preserve"> obveze koje </w:t>
      </w:r>
      <w:r w:rsidRPr="00C056D5">
        <w:rPr>
          <w:rFonts w:ascii="Arial" w:hAnsi="Arial" w:cs="Arial"/>
          <w:iCs/>
          <w:sz w:val="20"/>
        </w:rPr>
        <w:t>se</w:t>
      </w:r>
      <w:r w:rsidR="00ED0D62" w:rsidRPr="00C056D5">
        <w:rPr>
          <w:rFonts w:ascii="Arial" w:hAnsi="Arial" w:cs="Arial"/>
          <w:iCs/>
          <w:sz w:val="20"/>
        </w:rPr>
        <w:t xml:space="preserve"> odnose na obveze po kreditima koje će biti namirene iz nekretnina </w:t>
      </w:r>
      <w:r w:rsidRPr="00C056D5">
        <w:rPr>
          <w:rFonts w:ascii="Arial" w:hAnsi="Arial" w:cs="Arial"/>
          <w:iCs/>
          <w:sz w:val="20"/>
        </w:rPr>
        <w:t>Grupe</w:t>
      </w:r>
      <w:r w:rsidR="00ED0D62" w:rsidRPr="00C056D5">
        <w:rPr>
          <w:rFonts w:ascii="Arial" w:hAnsi="Arial" w:cs="Arial"/>
          <w:iCs/>
          <w:sz w:val="20"/>
        </w:rPr>
        <w:t>, sukladno predstečajnoj nagodbi, na fer vrijednost korespondirajućih nekretnina. Uprava je kao referentnu vrijednost obveza uzela procijenjenu vrijednost nekretnina.</w:t>
      </w:r>
    </w:p>
    <w:p w14:paraId="57BF04F1" w14:textId="77777777" w:rsidR="00BD210A" w:rsidRPr="00C056D5" w:rsidRDefault="00A24D0F">
      <w:pPr>
        <w:pStyle w:val="Heading1"/>
        <w:numPr>
          <w:ilvl w:val="1"/>
          <w:numId w:val="44"/>
        </w:numPr>
        <w:tabs>
          <w:tab w:val="left" w:pos="709"/>
        </w:tabs>
        <w:spacing w:before="240" w:after="120"/>
        <w:ind w:left="709"/>
        <w:jc w:val="both"/>
        <w:rPr>
          <w:rFonts w:ascii="Arial" w:hAnsi="Arial" w:cs="Arial"/>
        </w:rPr>
      </w:pPr>
      <w:r w:rsidRPr="00C056D5">
        <w:rPr>
          <w:rFonts w:ascii="Arial" w:hAnsi="Arial" w:cs="Arial"/>
        </w:rPr>
        <w:t>Ulaganja</w:t>
      </w:r>
      <w:r w:rsidRPr="00C056D5">
        <w:rPr>
          <w:rFonts w:ascii="Arial" w:hAnsi="Arial" w:cs="Arial"/>
          <w:spacing w:val="-6"/>
        </w:rPr>
        <w:t xml:space="preserve"> </w:t>
      </w:r>
      <w:r w:rsidRPr="00C056D5">
        <w:rPr>
          <w:rFonts w:ascii="Arial" w:hAnsi="Arial" w:cs="Arial"/>
        </w:rPr>
        <w:t>u</w:t>
      </w:r>
      <w:r w:rsidRPr="00C056D5">
        <w:rPr>
          <w:rFonts w:ascii="Arial" w:hAnsi="Arial" w:cs="Arial"/>
          <w:spacing w:val="-6"/>
        </w:rPr>
        <w:t xml:space="preserve"> </w:t>
      </w:r>
      <w:r w:rsidRPr="00C056D5">
        <w:rPr>
          <w:rFonts w:ascii="Arial" w:hAnsi="Arial" w:cs="Arial"/>
        </w:rPr>
        <w:t>ovisna</w:t>
      </w:r>
      <w:r w:rsidRPr="00C056D5">
        <w:rPr>
          <w:rFonts w:ascii="Arial" w:hAnsi="Arial" w:cs="Arial"/>
          <w:spacing w:val="-6"/>
        </w:rPr>
        <w:t xml:space="preserve"> </w:t>
      </w:r>
      <w:r w:rsidRPr="00C056D5">
        <w:rPr>
          <w:rFonts w:ascii="Arial" w:hAnsi="Arial" w:cs="Arial"/>
          <w:spacing w:val="-2"/>
        </w:rPr>
        <w:t>društva</w:t>
      </w:r>
    </w:p>
    <w:p w14:paraId="562D853D" w14:textId="09C7F655" w:rsidR="00BD210A" w:rsidRPr="00C056D5" w:rsidRDefault="00A24D0F" w:rsidP="00345726">
      <w:pPr>
        <w:pStyle w:val="BodyText"/>
        <w:spacing w:before="120" w:after="120"/>
        <w:jc w:val="both"/>
        <w:rPr>
          <w:rFonts w:ascii="Arial" w:hAnsi="Arial" w:cs="Arial"/>
        </w:rPr>
      </w:pPr>
      <w:r w:rsidRPr="00C056D5">
        <w:rPr>
          <w:rFonts w:ascii="Arial" w:hAnsi="Arial" w:cs="Arial"/>
        </w:rPr>
        <w:t xml:space="preserve">Ovisna društva predstavljaju društva nad kojima </w:t>
      </w:r>
      <w:r w:rsidR="002C3C1C" w:rsidRPr="00C056D5">
        <w:rPr>
          <w:rFonts w:ascii="Arial" w:hAnsi="Arial" w:cs="Arial"/>
        </w:rPr>
        <w:t>Matica</w:t>
      </w:r>
      <w:r w:rsidRPr="00C056D5">
        <w:rPr>
          <w:rFonts w:ascii="Arial" w:hAnsi="Arial" w:cs="Arial"/>
        </w:rPr>
        <w:t xml:space="preserve"> ima kontrolu poslovanja, izravno ili neizravno. Kontrola je ostvarena kada </w:t>
      </w:r>
      <w:r w:rsidR="002C3C1C" w:rsidRPr="00C056D5">
        <w:rPr>
          <w:rFonts w:ascii="Arial" w:hAnsi="Arial" w:cs="Arial"/>
        </w:rPr>
        <w:t>Matica</w:t>
      </w:r>
      <w:r w:rsidRPr="00C056D5">
        <w:rPr>
          <w:rFonts w:ascii="Arial" w:hAnsi="Arial" w:cs="Arial"/>
        </w:rPr>
        <w:t xml:space="preserve"> ima pravo upravljanja ključnim aktivnostima društ</w:t>
      </w:r>
      <w:r w:rsidR="002C3C1C" w:rsidRPr="00C056D5">
        <w:rPr>
          <w:rFonts w:ascii="Arial" w:hAnsi="Arial" w:cs="Arial"/>
        </w:rPr>
        <w:t>a</w:t>
      </w:r>
      <w:r w:rsidRPr="00C056D5">
        <w:rPr>
          <w:rFonts w:ascii="Arial" w:hAnsi="Arial" w:cs="Arial"/>
        </w:rPr>
        <w:t>va, a kao</w:t>
      </w:r>
      <w:r w:rsidRPr="00C056D5">
        <w:rPr>
          <w:rFonts w:ascii="Arial" w:hAnsi="Arial" w:cs="Arial"/>
          <w:spacing w:val="40"/>
        </w:rPr>
        <w:t xml:space="preserve"> </w:t>
      </w:r>
      <w:r w:rsidRPr="00C056D5">
        <w:rPr>
          <w:rFonts w:ascii="Arial" w:hAnsi="Arial" w:cs="Arial"/>
        </w:rPr>
        <w:t>posljedica toga izloženo je varijabilnom prinosu kao rezultat navedenih aktivnosti.</w:t>
      </w:r>
    </w:p>
    <w:p w14:paraId="2B5D6062" w14:textId="77777777" w:rsidR="00BD210A" w:rsidRPr="00C056D5" w:rsidRDefault="00A24D0F" w:rsidP="00345726">
      <w:pPr>
        <w:pStyle w:val="BodyText"/>
        <w:spacing w:before="120" w:after="120"/>
        <w:jc w:val="both"/>
        <w:rPr>
          <w:rFonts w:ascii="Arial" w:hAnsi="Arial" w:cs="Arial"/>
        </w:rPr>
      </w:pPr>
      <w:r w:rsidRPr="00C056D5">
        <w:rPr>
          <w:rFonts w:ascii="Arial" w:hAnsi="Arial" w:cs="Arial"/>
        </w:rPr>
        <w:t>Ulaganja</w:t>
      </w:r>
      <w:r w:rsidRPr="00C056D5">
        <w:rPr>
          <w:rFonts w:ascii="Arial" w:hAnsi="Arial" w:cs="Arial"/>
          <w:spacing w:val="-2"/>
        </w:rPr>
        <w:t xml:space="preserve"> </w:t>
      </w:r>
      <w:r w:rsidRPr="00C056D5">
        <w:rPr>
          <w:rFonts w:ascii="Arial" w:hAnsi="Arial" w:cs="Arial"/>
        </w:rPr>
        <w:t>u</w:t>
      </w:r>
      <w:r w:rsidRPr="00C056D5">
        <w:rPr>
          <w:rFonts w:ascii="Arial" w:hAnsi="Arial" w:cs="Arial"/>
          <w:spacing w:val="-3"/>
        </w:rPr>
        <w:t xml:space="preserve"> </w:t>
      </w:r>
      <w:r w:rsidRPr="00C056D5">
        <w:rPr>
          <w:rFonts w:ascii="Arial" w:hAnsi="Arial" w:cs="Arial"/>
        </w:rPr>
        <w:t>ovisna</w:t>
      </w:r>
      <w:r w:rsidRPr="00C056D5">
        <w:rPr>
          <w:rFonts w:ascii="Arial" w:hAnsi="Arial" w:cs="Arial"/>
          <w:spacing w:val="-2"/>
        </w:rPr>
        <w:t xml:space="preserve"> </w:t>
      </w:r>
      <w:r w:rsidRPr="00C056D5">
        <w:rPr>
          <w:rFonts w:ascii="Arial" w:hAnsi="Arial" w:cs="Arial"/>
        </w:rPr>
        <w:t>društva početno</w:t>
      </w:r>
      <w:r w:rsidRPr="00C056D5">
        <w:rPr>
          <w:rFonts w:ascii="Arial" w:hAnsi="Arial" w:cs="Arial"/>
          <w:spacing w:val="-2"/>
        </w:rPr>
        <w:t xml:space="preserve"> </w:t>
      </w:r>
      <w:r w:rsidRPr="00C056D5">
        <w:rPr>
          <w:rFonts w:ascii="Arial" w:hAnsi="Arial" w:cs="Arial"/>
        </w:rPr>
        <w:t>se</w:t>
      </w:r>
      <w:r w:rsidRPr="00C056D5">
        <w:rPr>
          <w:rFonts w:ascii="Arial" w:hAnsi="Arial" w:cs="Arial"/>
          <w:spacing w:val="-3"/>
        </w:rPr>
        <w:t xml:space="preserve"> </w:t>
      </w:r>
      <w:r w:rsidRPr="00C056D5">
        <w:rPr>
          <w:rFonts w:ascii="Arial" w:hAnsi="Arial" w:cs="Arial"/>
        </w:rPr>
        <w:t>priznaju</w:t>
      </w:r>
      <w:r w:rsidRPr="00C056D5">
        <w:rPr>
          <w:rFonts w:ascii="Arial" w:hAnsi="Arial" w:cs="Arial"/>
          <w:spacing w:val="-1"/>
        </w:rPr>
        <w:t xml:space="preserve"> </w:t>
      </w:r>
      <w:r w:rsidRPr="00C056D5">
        <w:rPr>
          <w:rFonts w:ascii="Arial" w:hAnsi="Arial" w:cs="Arial"/>
        </w:rPr>
        <w:t>po</w:t>
      </w:r>
      <w:r w:rsidRPr="00C056D5">
        <w:rPr>
          <w:rFonts w:ascii="Arial" w:hAnsi="Arial" w:cs="Arial"/>
          <w:spacing w:val="-2"/>
        </w:rPr>
        <w:t xml:space="preserve"> </w:t>
      </w:r>
      <w:r w:rsidRPr="00C056D5">
        <w:rPr>
          <w:rFonts w:ascii="Arial" w:hAnsi="Arial" w:cs="Arial"/>
        </w:rPr>
        <w:t>trošku,</w:t>
      </w:r>
      <w:r w:rsidRPr="00C056D5">
        <w:rPr>
          <w:rFonts w:ascii="Arial" w:hAnsi="Arial" w:cs="Arial"/>
          <w:spacing w:val="-4"/>
        </w:rPr>
        <w:t xml:space="preserve"> </w:t>
      </w:r>
      <w:r w:rsidRPr="00C056D5">
        <w:rPr>
          <w:rFonts w:ascii="Arial" w:hAnsi="Arial" w:cs="Arial"/>
        </w:rPr>
        <w:t>a</w:t>
      </w:r>
      <w:r w:rsidRPr="00C056D5">
        <w:rPr>
          <w:rFonts w:ascii="Arial" w:hAnsi="Arial" w:cs="Arial"/>
          <w:spacing w:val="-2"/>
        </w:rPr>
        <w:t xml:space="preserve"> </w:t>
      </w:r>
      <w:r w:rsidRPr="00C056D5">
        <w:rPr>
          <w:rFonts w:ascii="Arial" w:hAnsi="Arial" w:cs="Arial"/>
        </w:rPr>
        <w:t>naknadno</w:t>
      </w:r>
      <w:r w:rsidRPr="00C056D5">
        <w:rPr>
          <w:rFonts w:ascii="Arial" w:hAnsi="Arial" w:cs="Arial"/>
          <w:spacing w:val="-2"/>
        </w:rPr>
        <w:t xml:space="preserve"> </w:t>
      </w:r>
      <w:r w:rsidRPr="00C056D5">
        <w:rPr>
          <w:rFonts w:ascii="Arial" w:hAnsi="Arial" w:cs="Arial"/>
        </w:rPr>
        <w:t>po</w:t>
      </w:r>
      <w:r w:rsidRPr="00C056D5">
        <w:rPr>
          <w:rFonts w:ascii="Arial" w:hAnsi="Arial" w:cs="Arial"/>
          <w:spacing w:val="-2"/>
        </w:rPr>
        <w:t xml:space="preserve"> </w:t>
      </w:r>
      <w:r w:rsidRPr="00C056D5">
        <w:rPr>
          <w:rFonts w:ascii="Arial" w:hAnsi="Arial" w:cs="Arial"/>
        </w:rPr>
        <w:t>trošku</w:t>
      </w:r>
      <w:r w:rsidRPr="00C056D5">
        <w:rPr>
          <w:rFonts w:ascii="Arial" w:hAnsi="Arial" w:cs="Arial"/>
          <w:spacing w:val="-3"/>
        </w:rPr>
        <w:t xml:space="preserve"> </w:t>
      </w:r>
      <w:r w:rsidRPr="00C056D5">
        <w:rPr>
          <w:rFonts w:ascii="Arial" w:hAnsi="Arial" w:cs="Arial"/>
        </w:rPr>
        <w:t>umanjenom</w:t>
      </w:r>
      <w:r w:rsidRPr="00C056D5">
        <w:rPr>
          <w:rFonts w:ascii="Arial" w:hAnsi="Arial" w:cs="Arial"/>
          <w:spacing w:val="-2"/>
        </w:rPr>
        <w:t xml:space="preserve"> </w:t>
      </w:r>
      <w:r w:rsidRPr="00C056D5">
        <w:rPr>
          <w:rFonts w:ascii="Arial" w:hAnsi="Arial" w:cs="Arial"/>
        </w:rPr>
        <w:t>za</w:t>
      </w:r>
      <w:r w:rsidRPr="00C056D5">
        <w:rPr>
          <w:rFonts w:ascii="Arial" w:hAnsi="Arial" w:cs="Arial"/>
          <w:spacing w:val="-2"/>
        </w:rPr>
        <w:t xml:space="preserve"> </w:t>
      </w:r>
      <w:r w:rsidRPr="00C056D5">
        <w:rPr>
          <w:rFonts w:ascii="Arial" w:hAnsi="Arial" w:cs="Arial"/>
        </w:rPr>
        <w:t>umanjenja vrijednosti.</w:t>
      </w:r>
      <w:r w:rsidRPr="00C056D5">
        <w:rPr>
          <w:rFonts w:ascii="Arial" w:hAnsi="Arial" w:cs="Arial"/>
          <w:spacing w:val="-1"/>
        </w:rPr>
        <w:t xml:space="preserve"> </w:t>
      </w:r>
      <w:r w:rsidRPr="00C056D5">
        <w:rPr>
          <w:rFonts w:ascii="Arial" w:hAnsi="Arial" w:cs="Arial"/>
        </w:rPr>
        <w:t>Testiranje ulaganja u</w:t>
      </w:r>
      <w:r w:rsidRPr="00C056D5">
        <w:rPr>
          <w:rFonts w:ascii="Arial" w:hAnsi="Arial" w:cs="Arial"/>
          <w:spacing w:val="-1"/>
        </w:rPr>
        <w:t xml:space="preserve"> </w:t>
      </w:r>
      <w:r w:rsidRPr="00C056D5">
        <w:rPr>
          <w:rFonts w:ascii="Arial" w:hAnsi="Arial" w:cs="Arial"/>
        </w:rPr>
        <w:t>ovisna društva na umanjenje vrijednosti provodi se na godišnjoj</w:t>
      </w:r>
      <w:r w:rsidRPr="00C056D5">
        <w:rPr>
          <w:rFonts w:ascii="Arial" w:hAnsi="Arial" w:cs="Arial"/>
          <w:spacing w:val="-1"/>
        </w:rPr>
        <w:t xml:space="preserve"> </w:t>
      </w:r>
      <w:r w:rsidRPr="00C056D5">
        <w:rPr>
          <w:rFonts w:ascii="Arial" w:hAnsi="Arial" w:cs="Arial"/>
        </w:rPr>
        <w:t>razini.</w:t>
      </w:r>
    </w:p>
    <w:p w14:paraId="384766AB" w14:textId="77777777" w:rsidR="00BD210A" w:rsidRPr="00C056D5" w:rsidRDefault="00A24D0F">
      <w:pPr>
        <w:pStyle w:val="Heading1"/>
        <w:numPr>
          <w:ilvl w:val="1"/>
          <w:numId w:val="44"/>
        </w:numPr>
        <w:tabs>
          <w:tab w:val="left" w:pos="949"/>
          <w:tab w:val="left" w:pos="951"/>
        </w:tabs>
        <w:spacing w:before="240" w:after="120"/>
        <w:ind w:left="0" w:firstLine="0"/>
        <w:jc w:val="both"/>
        <w:rPr>
          <w:rFonts w:ascii="Arial" w:hAnsi="Arial" w:cs="Arial"/>
        </w:rPr>
      </w:pPr>
      <w:r w:rsidRPr="00C056D5">
        <w:rPr>
          <w:rFonts w:ascii="Arial" w:hAnsi="Arial" w:cs="Arial"/>
        </w:rPr>
        <w:t>Ulaganja</w:t>
      </w:r>
      <w:r w:rsidRPr="00C056D5">
        <w:rPr>
          <w:rFonts w:ascii="Arial" w:hAnsi="Arial" w:cs="Arial"/>
          <w:spacing w:val="-9"/>
        </w:rPr>
        <w:t xml:space="preserve"> </w:t>
      </w:r>
      <w:r w:rsidRPr="00C056D5">
        <w:rPr>
          <w:rFonts w:ascii="Arial" w:hAnsi="Arial" w:cs="Arial"/>
        </w:rPr>
        <w:t>u</w:t>
      </w:r>
      <w:r w:rsidRPr="00C056D5">
        <w:rPr>
          <w:rFonts w:ascii="Arial" w:hAnsi="Arial" w:cs="Arial"/>
          <w:spacing w:val="-6"/>
        </w:rPr>
        <w:t xml:space="preserve"> </w:t>
      </w:r>
      <w:r w:rsidRPr="00C056D5">
        <w:rPr>
          <w:rFonts w:ascii="Arial" w:hAnsi="Arial" w:cs="Arial"/>
        </w:rPr>
        <w:t>pridružena</w:t>
      </w:r>
      <w:r w:rsidRPr="00C056D5">
        <w:rPr>
          <w:rFonts w:ascii="Arial" w:hAnsi="Arial" w:cs="Arial"/>
          <w:spacing w:val="-7"/>
        </w:rPr>
        <w:t xml:space="preserve"> </w:t>
      </w:r>
      <w:r w:rsidRPr="00C056D5">
        <w:rPr>
          <w:rFonts w:ascii="Arial" w:hAnsi="Arial" w:cs="Arial"/>
          <w:spacing w:val="-2"/>
        </w:rPr>
        <w:t>društva</w:t>
      </w:r>
    </w:p>
    <w:p w14:paraId="263A8A82" w14:textId="054F259E"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Pridruženim društvima smatraju se društva u kojima </w:t>
      </w:r>
      <w:r w:rsidR="00E60755" w:rsidRPr="00C056D5">
        <w:rPr>
          <w:rFonts w:ascii="Arial" w:hAnsi="Arial" w:cs="Arial"/>
        </w:rPr>
        <w:t>Grupa</w:t>
      </w:r>
      <w:r w:rsidRPr="00C056D5">
        <w:rPr>
          <w:rFonts w:ascii="Arial" w:hAnsi="Arial" w:cs="Arial"/>
        </w:rPr>
        <w:t xml:space="preserve"> ima značajan utjecaj, ali nema kontrolu. Značajan utjecaj je moć sudjelovanja u odlukama o financijskim i poslovnim politikama subjekta u koje je izvršeno ulaganje, ali ne predstavlja kontrolu ili zajedničku kontrolu tih politika. Ulaganja u pridružena društva početno se priznaju po trošku, a naknadno po trošku umanjenom za umanjenja vrijednosti. Testiranje ulaganja u ovisna društva na umanjenje vrijednosti provodi se na godišnjoj razini.</w:t>
      </w:r>
    </w:p>
    <w:p w14:paraId="2EE075A5"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Transakcije</w:t>
      </w:r>
      <w:r w:rsidRPr="00C056D5">
        <w:rPr>
          <w:rFonts w:ascii="Arial" w:hAnsi="Arial" w:cs="Arial"/>
          <w:spacing w:val="-11"/>
        </w:rPr>
        <w:t xml:space="preserve"> </w:t>
      </w:r>
      <w:r w:rsidRPr="00C056D5">
        <w:rPr>
          <w:rFonts w:ascii="Arial" w:hAnsi="Arial" w:cs="Arial"/>
        </w:rPr>
        <w:t>eliminirane</w:t>
      </w:r>
      <w:r w:rsidRPr="00C056D5">
        <w:rPr>
          <w:rFonts w:ascii="Arial" w:hAnsi="Arial" w:cs="Arial"/>
          <w:spacing w:val="-8"/>
        </w:rPr>
        <w:t xml:space="preserve"> </w:t>
      </w:r>
      <w:r w:rsidRPr="00C056D5">
        <w:rPr>
          <w:rFonts w:ascii="Arial" w:hAnsi="Arial" w:cs="Arial"/>
        </w:rPr>
        <w:t>u</w:t>
      </w:r>
      <w:r w:rsidRPr="00C056D5">
        <w:rPr>
          <w:rFonts w:ascii="Arial" w:hAnsi="Arial" w:cs="Arial"/>
          <w:spacing w:val="-11"/>
        </w:rPr>
        <w:t xml:space="preserve"> </w:t>
      </w:r>
      <w:r w:rsidRPr="00C056D5">
        <w:rPr>
          <w:rFonts w:ascii="Arial" w:hAnsi="Arial" w:cs="Arial"/>
          <w:spacing w:val="-2"/>
        </w:rPr>
        <w:t>konsolidaciji</w:t>
      </w:r>
    </w:p>
    <w:p w14:paraId="740DFB4D" w14:textId="4835B699"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Stanja i transakcije među članicama Grupe te sva nerealizirana dobit iz transakcija među članicama Grupe, eliminirani su pri konsolidaciji financijskih izvještaja. Nerealizirana dobit iz transakcija s društvima u kojima postoje udjeli i zajedničkim društvima gdje </w:t>
      </w:r>
      <w:r w:rsidR="00836557" w:rsidRPr="00C056D5">
        <w:rPr>
          <w:rFonts w:ascii="Arial" w:hAnsi="Arial" w:cs="Arial"/>
        </w:rPr>
        <w:t>Grupa</w:t>
      </w:r>
      <w:r w:rsidRPr="00C056D5">
        <w:rPr>
          <w:rFonts w:ascii="Arial" w:hAnsi="Arial" w:cs="Arial"/>
        </w:rPr>
        <w:t xml:space="preserve"> dijeli kontrolu s drugim vlasnicima eliminirana je do razine udjela Društva u takvim društvima. Nerealizirana dobit ostvarena iz transakcija s društvima u kojima postoje udjeli, eliminirana je umanjenjem ulaganja u to društvo. Nerealizirani gubici eliminiraju se na isti način kao i nerealizirana dobit, ali samo do iznosa koji ne predstavlja trajno umanjenje imovine.</w:t>
      </w:r>
    </w:p>
    <w:p w14:paraId="576EBA4C"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Transakcije</w:t>
      </w:r>
      <w:r w:rsidRPr="00C056D5">
        <w:rPr>
          <w:rFonts w:ascii="Arial" w:hAnsi="Arial" w:cs="Arial"/>
          <w:spacing w:val="-14"/>
        </w:rPr>
        <w:t xml:space="preserve"> </w:t>
      </w:r>
      <w:r w:rsidRPr="00C056D5">
        <w:rPr>
          <w:rFonts w:ascii="Arial" w:hAnsi="Arial" w:cs="Arial"/>
        </w:rPr>
        <w:t>s</w:t>
      </w:r>
      <w:r w:rsidRPr="00C056D5">
        <w:rPr>
          <w:rFonts w:ascii="Arial" w:hAnsi="Arial" w:cs="Arial"/>
          <w:spacing w:val="-13"/>
        </w:rPr>
        <w:t xml:space="preserve"> </w:t>
      </w:r>
      <w:r w:rsidRPr="00C056D5">
        <w:rPr>
          <w:rFonts w:ascii="Arial" w:hAnsi="Arial" w:cs="Arial"/>
        </w:rPr>
        <w:t>nekontrolirajućim</w:t>
      </w:r>
      <w:r w:rsidRPr="00C056D5">
        <w:rPr>
          <w:rFonts w:ascii="Arial" w:hAnsi="Arial" w:cs="Arial"/>
          <w:spacing w:val="-14"/>
        </w:rPr>
        <w:t xml:space="preserve"> </w:t>
      </w:r>
      <w:r w:rsidRPr="00C056D5">
        <w:rPr>
          <w:rFonts w:ascii="Arial" w:hAnsi="Arial" w:cs="Arial"/>
          <w:spacing w:val="-2"/>
        </w:rPr>
        <w:t>interesima</w:t>
      </w:r>
    </w:p>
    <w:p w14:paraId="4DEDE33B" w14:textId="77777777" w:rsidR="00BD210A" w:rsidRPr="00C056D5" w:rsidRDefault="00A24D0F" w:rsidP="00011FEE">
      <w:pPr>
        <w:pStyle w:val="BodyText"/>
        <w:spacing w:before="120" w:after="120"/>
        <w:jc w:val="both"/>
        <w:rPr>
          <w:rFonts w:ascii="Arial" w:hAnsi="Arial" w:cs="Arial"/>
          <w:spacing w:val="-2"/>
        </w:rPr>
      </w:pPr>
      <w:r w:rsidRPr="00C056D5">
        <w:rPr>
          <w:rFonts w:ascii="Arial" w:hAnsi="Arial" w:cs="Arial"/>
        </w:rPr>
        <w:t>Nekontrolirajući</w:t>
      </w:r>
      <w:r w:rsidRPr="00C056D5">
        <w:rPr>
          <w:rFonts w:ascii="Arial" w:hAnsi="Arial" w:cs="Arial"/>
          <w:spacing w:val="-9"/>
        </w:rPr>
        <w:t xml:space="preserve"> </w:t>
      </w:r>
      <w:r w:rsidRPr="00C056D5">
        <w:rPr>
          <w:rFonts w:ascii="Arial" w:hAnsi="Arial" w:cs="Arial"/>
        </w:rPr>
        <w:t>interesi</w:t>
      </w:r>
      <w:r w:rsidRPr="00C056D5">
        <w:rPr>
          <w:rFonts w:ascii="Arial" w:hAnsi="Arial" w:cs="Arial"/>
          <w:spacing w:val="-6"/>
        </w:rPr>
        <w:t xml:space="preserve"> </w:t>
      </w:r>
      <w:r w:rsidRPr="00C056D5">
        <w:rPr>
          <w:rFonts w:ascii="Arial" w:hAnsi="Arial" w:cs="Arial"/>
        </w:rPr>
        <w:t>u</w:t>
      </w:r>
      <w:r w:rsidRPr="00C056D5">
        <w:rPr>
          <w:rFonts w:ascii="Arial" w:hAnsi="Arial" w:cs="Arial"/>
          <w:spacing w:val="-8"/>
        </w:rPr>
        <w:t xml:space="preserve"> </w:t>
      </w:r>
      <w:r w:rsidRPr="00C056D5">
        <w:rPr>
          <w:rFonts w:ascii="Arial" w:hAnsi="Arial" w:cs="Arial"/>
        </w:rPr>
        <w:t>ovisnim</w:t>
      </w:r>
      <w:r w:rsidRPr="00C056D5">
        <w:rPr>
          <w:rFonts w:ascii="Arial" w:hAnsi="Arial" w:cs="Arial"/>
          <w:spacing w:val="-9"/>
        </w:rPr>
        <w:t xml:space="preserve"> </w:t>
      </w:r>
      <w:r w:rsidRPr="00C056D5">
        <w:rPr>
          <w:rFonts w:ascii="Arial" w:hAnsi="Arial" w:cs="Arial"/>
        </w:rPr>
        <w:t>društvima</w:t>
      </w:r>
      <w:r w:rsidRPr="00C056D5">
        <w:rPr>
          <w:rFonts w:ascii="Arial" w:hAnsi="Arial" w:cs="Arial"/>
          <w:spacing w:val="-8"/>
        </w:rPr>
        <w:t xml:space="preserve"> </w:t>
      </w:r>
      <w:r w:rsidRPr="00C056D5">
        <w:rPr>
          <w:rFonts w:ascii="Arial" w:hAnsi="Arial" w:cs="Arial"/>
        </w:rPr>
        <w:t>uključeni</w:t>
      </w:r>
      <w:r w:rsidRPr="00C056D5">
        <w:rPr>
          <w:rFonts w:ascii="Arial" w:hAnsi="Arial" w:cs="Arial"/>
          <w:spacing w:val="-8"/>
        </w:rPr>
        <w:t xml:space="preserve"> </w:t>
      </w:r>
      <w:r w:rsidRPr="00C056D5">
        <w:rPr>
          <w:rFonts w:ascii="Arial" w:hAnsi="Arial" w:cs="Arial"/>
        </w:rPr>
        <w:t>su</w:t>
      </w:r>
      <w:r w:rsidRPr="00C056D5">
        <w:rPr>
          <w:rFonts w:ascii="Arial" w:hAnsi="Arial" w:cs="Arial"/>
          <w:spacing w:val="-10"/>
        </w:rPr>
        <w:t xml:space="preserve"> </w:t>
      </w:r>
      <w:r w:rsidRPr="00C056D5">
        <w:rPr>
          <w:rFonts w:ascii="Arial" w:hAnsi="Arial" w:cs="Arial"/>
        </w:rPr>
        <w:t>u</w:t>
      </w:r>
      <w:r w:rsidRPr="00C056D5">
        <w:rPr>
          <w:rFonts w:ascii="Arial" w:hAnsi="Arial" w:cs="Arial"/>
          <w:spacing w:val="-10"/>
        </w:rPr>
        <w:t xml:space="preserve"> </w:t>
      </w:r>
      <w:r w:rsidRPr="00C056D5">
        <w:rPr>
          <w:rFonts w:ascii="Arial" w:hAnsi="Arial" w:cs="Arial"/>
        </w:rPr>
        <w:t>ukupan</w:t>
      </w:r>
      <w:r w:rsidRPr="00C056D5">
        <w:rPr>
          <w:rFonts w:ascii="Arial" w:hAnsi="Arial" w:cs="Arial"/>
          <w:spacing w:val="-10"/>
        </w:rPr>
        <w:t xml:space="preserve"> </w:t>
      </w:r>
      <w:r w:rsidRPr="00C056D5">
        <w:rPr>
          <w:rFonts w:ascii="Arial" w:hAnsi="Arial" w:cs="Arial"/>
        </w:rPr>
        <w:t>kapital</w:t>
      </w:r>
      <w:r w:rsidRPr="00C056D5">
        <w:rPr>
          <w:rFonts w:ascii="Arial" w:hAnsi="Arial" w:cs="Arial"/>
          <w:spacing w:val="-8"/>
        </w:rPr>
        <w:t xml:space="preserve"> </w:t>
      </w:r>
      <w:r w:rsidRPr="00C056D5">
        <w:rPr>
          <w:rFonts w:ascii="Arial" w:hAnsi="Arial" w:cs="Arial"/>
          <w:spacing w:val="-2"/>
        </w:rPr>
        <w:t>Grupe.</w:t>
      </w:r>
    </w:p>
    <w:p w14:paraId="33B00A00"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Gubici koji se odnose na nekontrolirajuće interese u ovisnim društvima se pridodaju nekontrolirajućim interesima i u situacijama kada to uzrokuje da se nekontrolirajući interesi iskažu s negativnom vrijednošću. </w:t>
      </w:r>
      <w:r w:rsidR="00623CFB" w:rsidRPr="00C056D5">
        <w:rPr>
          <w:rFonts w:ascii="Arial" w:hAnsi="Arial" w:cs="Arial"/>
        </w:rPr>
        <w:t xml:space="preserve"> </w:t>
      </w:r>
      <w:r w:rsidRPr="00C056D5">
        <w:rPr>
          <w:rFonts w:ascii="Arial" w:hAnsi="Arial" w:cs="Arial"/>
        </w:rPr>
        <w:t>Usklada nekontrolirajućeg interesa temelji se na proporcionalnom iznosu neto imovine ovisnog društva, bez usklada goodwilla i priznavanja dobiti ili gubitka u računu dobiti ili gubitka.</w:t>
      </w:r>
    </w:p>
    <w:p w14:paraId="037C75D9"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Grupa transakcije s nekontrolirajućim interesima koje ne rezultiraju gubitkom kontrole nad ovisnim društvom tretira kao transakcije s većinskim vlasnicima Grupe. Kod otkupa dionica od nekontrolirajućih interesa razlika između plaćenih iznosa i pripadajućeg stečenog udjela knjigovodstvene vrijednosti neto imovine ovisnog društva iskazuju se u kapitalu. Dobici ili gubici od prodaje nekontrolirajućeg interesa također se iskazuju u kapitalu.</w:t>
      </w:r>
    </w:p>
    <w:p w14:paraId="58C1C31F"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Gubitak</w:t>
      </w:r>
      <w:r w:rsidRPr="00C056D5">
        <w:rPr>
          <w:rFonts w:ascii="Arial" w:hAnsi="Arial" w:cs="Arial"/>
          <w:spacing w:val="-13"/>
        </w:rPr>
        <w:t xml:space="preserve"> </w:t>
      </w:r>
      <w:r w:rsidRPr="00C056D5">
        <w:rPr>
          <w:rFonts w:ascii="Arial" w:hAnsi="Arial" w:cs="Arial"/>
          <w:spacing w:val="-2"/>
        </w:rPr>
        <w:t>kontrole</w:t>
      </w:r>
    </w:p>
    <w:p w14:paraId="1C676C6F"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Nakon gubitka kontrole nad ovisnim društvom, Grupa prestaje priznavati njezinu imovinu i obveze, eventualni manjinski interes u njoj te druge komponente kapitala i rezervi. Eventualni višak ili manjak koji proizlazi iz gubitka kontrole priznaje se u unutar dobiti ili gubitka. Ako Grupa zadržava udio u ovisnom društvu, taj se udio iskazuje po fer vrijednosti na dan gubitka kontrole. Nakon toga, iskazuje se kao</w:t>
      </w:r>
      <w:r w:rsidRPr="00C056D5">
        <w:rPr>
          <w:rFonts w:ascii="Arial" w:hAnsi="Arial" w:cs="Arial"/>
          <w:spacing w:val="-1"/>
        </w:rPr>
        <w:t xml:space="preserve"> </w:t>
      </w:r>
      <w:r w:rsidRPr="00C056D5">
        <w:rPr>
          <w:rFonts w:ascii="Arial" w:hAnsi="Arial" w:cs="Arial"/>
        </w:rPr>
        <w:t>ulaganje</w:t>
      </w:r>
      <w:r w:rsidRPr="00C056D5">
        <w:rPr>
          <w:rFonts w:ascii="Arial" w:hAnsi="Arial" w:cs="Arial"/>
          <w:spacing w:val="-1"/>
        </w:rPr>
        <w:t xml:space="preserve"> </w:t>
      </w:r>
      <w:r w:rsidRPr="00C056D5">
        <w:rPr>
          <w:rFonts w:ascii="Arial" w:hAnsi="Arial" w:cs="Arial"/>
        </w:rPr>
        <w:t>koje</w:t>
      </w:r>
      <w:r w:rsidRPr="00C056D5">
        <w:rPr>
          <w:rFonts w:ascii="Arial" w:hAnsi="Arial" w:cs="Arial"/>
          <w:spacing w:val="-2"/>
        </w:rPr>
        <w:t xml:space="preserve"> </w:t>
      </w:r>
      <w:r w:rsidRPr="00C056D5">
        <w:rPr>
          <w:rFonts w:ascii="Arial" w:hAnsi="Arial" w:cs="Arial"/>
        </w:rPr>
        <w:t>se</w:t>
      </w:r>
      <w:r w:rsidRPr="00C056D5">
        <w:rPr>
          <w:rFonts w:ascii="Arial" w:hAnsi="Arial" w:cs="Arial"/>
          <w:spacing w:val="-2"/>
        </w:rPr>
        <w:t xml:space="preserve"> </w:t>
      </w:r>
      <w:r w:rsidRPr="00C056D5">
        <w:rPr>
          <w:rFonts w:ascii="Arial" w:hAnsi="Arial" w:cs="Arial"/>
        </w:rPr>
        <w:t>vrednuje</w:t>
      </w:r>
      <w:r w:rsidRPr="00C056D5">
        <w:rPr>
          <w:rFonts w:ascii="Arial" w:hAnsi="Arial" w:cs="Arial"/>
          <w:spacing w:val="-2"/>
        </w:rPr>
        <w:t xml:space="preserve"> </w:t>
      </w:r>
      <w:r w:rsidRPr="00C056D5">
        <w:rPr>
          <w:rFonts w:ascii="Arial" w:hAnsi="Arial" w:cs="Arial"/>
        </w:rPr>
        <w:t>po</w:t>
      </w:r>
      <w:r w:rsidRPr="00C056D5">
        <w:rPr>
          <w:rFonts w:ascii="Arial" w:hAnsi="Arial" w:cs="Arial"/>
          <w:spacing w:val="-1"/>
        </w:rPr>
        <w:t xml:space="preserve"> </w:t>
      </w:r>
      <w:r w:rsidRPr="00C056D5">
        <w:rPr>
          <w:rFonts w:ascii="Arial" w:hAnsi="Arial" w:cs="Arial"/>
        </w:rPr>
        <w:t>metodi</w:t>
      </w:r>
      <w:r w:rsidRPr="00C056D5">
        <w:rPr>
          <w:rFonts w:ascii="Arial" w:hAnsi="Arial" w:cs="Arial"/>
          <w:spacing w:val="-1"/>
        </w:rPr>
        <w:t xml:space="preserve"> </w:t>
      </w:r>
      <w:r w:rsidRPr="00C056D5">
        <w:rPr>
          <w:rFonts w:ascii="Arial" w:hAnsi="Arial" w:cs="Arial"/>
        </w:rPr>
        <w:t>udjela</w:t>
      </w:r>
      <w:r w:rsidRPr="00C056D5">
        <w:rPr>
          <w:rFonts w:ascii="Arial" w:hAnsi="Arial" w:cs="Arial"/>
          <w:spacing w:val="-1"/>
        </w:rPr>
        <w:t xml:space="preserve"> </w:t>
      </w:r>
      <w:r w:rsidRPr="00C056D5">
        <w:rPr>
          <w:rFonts w:ascii="Arial" w:hAnsi="Arial" w:cs="Arial"/>
        </w:rPr>
        <w:t>ili</w:t>
      </w:r>
      <w:r w:rsidRPr="00C056D5">
        <w:rPr>
          <w:rFonts w:ascii="Arial" w:hAnsi="Arial" w:cs="Arial"/>
          <w:spacing w:val="-1"/>
        </w:rPr>
        <w:t xml:space="preserve"> </w:t>
      </w:r>
      <w:r w:rsidRPr="00C056D5">
        <w:rPr>
          <w:rFonts w:ascii="Arial" w:hAnsi="Arial" w:cs="Arial"/>
        </w:rPr>
        <w:t>kao</w:t>
      </w:r>
      <w:r w:rsidRPr="00C056D5">
        <w:rPr>
          <w:rFonts w:ascii="Arial" w:hAnsi="Arial" w:cs="Arial"/>
          <w:spacing w:val="-1"/>
        </w:rPr>
        <w:t xml:space="preserve"> </w:t>
      </w:r>
      <w:r w:rsidRPr="00C056D5">
        <w:rPr>
          <w:rFonts w:ascii="Arial" w:hAnsi="Arial" w:cs="Arial"/>
        </w:rPr>
        <w:t>financijska imovina</w:t>
      </w:r>
      <w:r w:rsidRPr="00C056D5">
        <w:rPr>
          <w:rFonts w:ascii="Arial" w:hAnsi="Arial" w:cs="Arial"/>
          <w:spacing w:val="-1"/>
        </w:rPr>
        <w:t xml:space="preserve"> </w:t>
      </w:r>
      <w:r w:rsidRPr="00C056D5">
        <w:rPr>
          <w:rFonts w:ascii="Arial" w:hAnsi="Arial" w:cs="Arial"/>
        </w:rPr>
        <w:t>raspoloživa</w:t>
      </w:r>
      <w:r w:rsidRPr="00C056D5">
        <w:rPr>
          <w:rFonts w:ascii="Arial" w:hAnsi="Arial" w:cs="Arial"/>
          <w:spacing w:val="-1"/>
        </w:rPr>
        <w:t xml:space="preserve"> </w:t>
      </w:r>
      <w:r w:rsidRPr="00C056D5">
        <w:rPr>
          <w:rFonts w:ascii="Arial" w:hAnsi="Arial" w:cs="Arial"/>
        </w:rPr>
        <w:t>za</w:t>
      </w:r>
      <w:r w:rsidRPr="00C056D5">
        <w:rPr>
          <w:rFonts w:ascii="Arial" w:hAnsi="Arial" w:cs="Arial"/>
          <w:spacing w:val="-1"/>
        </w:rPr>
        <w:t xml:space="preserve"> </w:t>
      </w:r>
      <w:r w:rsidRPr="00C056D5">
        <w:rPr>
          <w:rFonts w:ascii="Arial" w:hAnsi="Arial" w:cs="Arial"/>
        </w:rPr>
        <w:t>prodaju,</w:t>
      </w:r>
      <w:r w:rsidRPr="00C056D5">
        <w:rPr>
          <w:rFonts w:ascii="Arial" w:hAnsi="Arial" w:cs="Arial"/>
          <w:spacing w:val="-3"/>
        </w:rPr>
        <w:t xml:space="preserve"> </w:t>
      </w:r>
      <w:r w:rsidRPr="00C056D5">
        <w:rPr>
          <w:rFonts w:ascii="Arial" w:hAnsi="Arial" w:cs="Arial"/>
        </w:rPr>
        <w:t>ovisno o razini zadržanog utjecaja.</w:t>
      </w:r>
    </w:p>
    <w:p w14:paraId="0DE71680" w14:textId="77777777" w:rsidR="007E5215" w:rsidRPr="00C056D5" w:rsidRDefault="007E5215" w:rsidP="00011FEE">
      <w:pPr>
        <w:pStyle w:val="BodyText"/>
        <w:spacing w:before="120" w:after="120"/>
        <w:jc w:val="both"/>
        <w:rPr>
          <w:rFonts w:ascii="Arial" w:hAnsi="Arial" w:cs="Arial"/>
        </w:rPr>
      </w:pPr>
    </w:p>
    <w:p w14:paraId="58BBAE0E" w14:textId="77777777" w:rsidR="007E5215" w:rsidRPr="00C056D5" w:rsidRDefault="007E5215" w:rsidP="00011FEE">
      <w:pPr>
        <w:pStyle w:val="BodyText"/>
        <w:spacing w:before="120" w:after="120"/>
        <w:jc w:val="both"/>
        <w:rPr>
          <w:rFonts w:ascii="Arial" w:hAnsi="Arial" w:cs="Arial"/>
        </w:rPr>
      </w:pPr>
    </w:p>
    <w:p w14:paraId="10C49FAF" w14:textId="77777777" w:rsidR="002C3C1C" w:rsidRPr="00C056D5" w:rsidRDefault="002C3C1C" w:rsidP="00011FEE">
      <w:pPr>
        <w:pStyle w:val="BodyText"/>
        <w:spacing w:before="120" w:after="120"/>
        <w:jc w:val="both"/>
        <w:rPr>
          <w:rFonts w:ascii="Arial" w:hAnsi="Arial" w:cs="Arial"/>
        </w:rPr>
      </w:pPr>
    </w:p>
    <w:p w14:paraId="3347EA30" w14:textId="77777777" w:rsidR="007E5215" w:rsidRPr="00C056D5" w:rsidRDefault="007E5215" w:rsidP="00011FEE">
      <w:pPr>
        <w:pStyle w:val="BodyText"/>
        <w:spacing w:before="120" w:after="120"/>
        <w:jc w:val="both"/>
        <w:rPr>
          <w:rFonts w:ascii="Arial" w:hAnsi="Arial" w:cs="Arial"/>
        </w:rPr>
      </w:pPr>
    </w:p>
    <w:p w14:paraId="58351CC3" w14:textId="77777777" w:rsidR="007E5215" w:rsidRPr="00C056D5" w:rsidRDefault="007E5215" w:rsidP="00011FEE">
      <w:pPr>
        <w:pStyle w:val="BodyText"/>
        <w:spacing w:before="120" w:after="120"/>
        <w:jc w:val="both"/>
        <w:rPr>
          <w:rFonts w:ascii="Arial" w:hAnsi="Arial" w:cs="Arial"/>
        </w:rPr>
      </w:pPr>
    </w:p>
    <w:p w14:paraId="2003FF00" w14:textId="77777777" w:rsidR="007E5215" w:rsidRPr="00C056D5" w:rsidRDefault="007E5215">
      <w:pPr>
        <w:pStyle w:val="Heading1"/>
        <w:numPr>
          <w:ilvl w:val="1"/>
          <w:numId w:val="45"/>
        </w:numPr>
        <w:tabs>
          <w:tab w:val="left" w:pos="949"/>
          <w:tab w:val="left" w:pos="951"/>
        </w:tabs>
        <w:spacing w:before="240" w:after="120"/>
        <w:ind w:left="709" w:hanging="709"/>
        <w:jc w:val="both"/>
        <w:rPr>
          <w:rFonts w:ascii="Arial" w:hAnsi="Arial" w:cs="Arial"/>
        </w:rPr>
      </w:pPr>
      <w:r w:rsidRPr="00C056D5">
        <w:rPr>
          <w:rFonts w:ascii="Arial" w:hAnsi="Arial" w:cs="Arial"/>
        </w:rPr>
        <w:t>Ulaganja</w:t>
      </w:r>
      <w:r w:rsidRPr="00C056D5">
        <w:rPr>
          <w:rFonts w:ascii="Arial" w:hAnsi="Arial" w:cs="Arial"/>
          <w:spacing w:val="-9"/>
        </w:rPr>
        <w:t xml:space="preserve"> </w:t>
      </w:r>
      <w:r w:rsidRPr="00C056D5">
        <w:rPr>
          <w:rFonts w:ascii="Arial" w:hAnsi="Arial" w:cs="Arial"/>
        </w:rPr>
        <w:t>u</w:t>
      </w:r>
      <w:r w:rsidRPr="00C056D5">
        <w:rPr>
          <w:rFonts w:ascii="Arial" w:hAnsi="Arial" w:cs="Arial"/>
          <w:spacing w:val="-6"/>
        </w:rPr>
        <w:t xml:space="preserve"> </w:t>
      </w:r>
      <w:r w:rsidRPr="00C056D5">
        <w:rPr>
          <w:rFonts w:ascii="Arial" w:hAnsi="Arial" w:cs="Arial"/>
        </w:rPr>
        <w:t>pridružena</w:t>
      </w:r>
      <w:r w:rsidRPr="00C056D5">
        <w:rPr>
          <w:rFonts w:ascii="Arial" w:hAnsi="Arial" w:cs="Arial"/>
          <w:spacing w:val="-7"/>
        </w:rPr>
        <w:t xml:space="preserve"> </w:t>
      </w:r>
      <w:r w:rsidRPr="00C056D5">
        <w:rPr>
          <w:rFonts w:ascii="Arial" w:hAnsi="Arial" w:cs="Arial"/>
          <w:spacing w:val="-2"/>
        </w:rPr>
        <w:t>društva (nastavak)</w:t>
      </w:r>
    </w:p>
    <w:p w14:paraId="46B78E94" w14:textId="77777777" w:rsidR="00E43036" w:rsidRPr="00C056D5" w:rsidRDefault="00A24D0F" w:rsidP="00345726">
      <w:pPr>
        <w:pStyle w:val="BodyText"/>
        <w:spacing w:before="120" w:after="120"/>
        <w:jc w:val="both"/>
        <w:rPr>
          <w:rFonts w:ascii="Arial" w:hAnsi="Arial" w:cs="Arial"/>
          <w:spacing w:val="-2"/>
        </w:rPr>
      </w:pPr>
      <w:r w:rsidRPr="00C056D5">
        <w:rPr>
          <w:rFonts w:ascii="Arial" w:hAnsi="Arial" w:cs="Arial"/>
          <w:spacing w:val="-2"/>
        </w:rPr>
        <w:t>Goodwill</w:t>
      </w:r>
    </w:p>
    <w:p w14:paraId="0AE59CB6" w14:textId="77777777" w:rsidR="00BD210A" w:rsidRPr="00C056D5" w:rsidRDefault="00A24D0F" w:rsidP="00345726">
      <w:pPr>
        <w:pStyle w:val="BodyText"/>
        <w:spacing w:before="120" w:after="120"/>
        <w:jc w:val="both"/>
        <w:rPr>
          <w:rFonts w:ascii="Arial" w:hAnsi="Arial" w:cs="Arial"/>
        </w:rPr>
      </w:pPr>
      <w:r w:rsidRPr="00C056D5">
        <w:rPr>
          <w:rFonts w:ascii="Arial" w:hAnsi="Arial" w:cs="Arial"/>
        </w:rPr>
        <w:t>Goodwill koji nastaje poslovnim spajanjem se priznaje po trošku utvrđenom na datum preuzimanja, tj. stjecanja subjekta, umanjenom za eventualne gubitke zbog umanjenja vrijednosti. Radi testiranja na umanjenje, goodwill se raspoređuje na svaku jedinicu Grupe koja stvara novac (ili skupine takvih jedinica) od koje se očekuju koristi od sinergija koje proizlaze iz spajanja. Jedinica koja stvara novac na koju je goodwill raspoređen podvrgava se provjeri umanjenja vrijednosti jednom godišnje ili češće ako postoje naznake o mogućem umanjenju njene vrijednosti. Ako je nadoknadivi iznos jedinice koja stvara novac niži od njezinog knjigovodstvenog iznosa, gubitak nastao umanjenjem prvo se raspoređuje tako da se umanji knjigovodstveni iznos goodwilla raspoređenog na jedinicu i zatim razmjerno na ostalu imovinu jedinice koja stvara novac na temelju knjigovodstvenog iznosa svakog sredstva u jedinici koja stvara novac. Gubitak uslijed umanjenja vrijednosti goodwilla izravno se priznaje u dobit ili gubitak iskazan u konsolidiranom</w:t>
      </w:r>
      <w:r w:rsidRPr="00C056D5">
        <w:rPr>
          <w:rFonts w:ascii="Arial" w:hAnsi="Arial" w:cs="Arial"/>
          <w:spacing w:val="-1"/>
        </w:rPr>
        <w:t xml:space="preserve"> </w:t>
      </w:r>
      <w:r w:rsidRPr="00C056D5">
        <w:rPr>
          <w:rFonts w:ascii="Arial" w:hAnsi="Arial" w:cs="Arial"/>
        </w:rPr>
        <w:t>izvještaju o</w:t>
      </w:r>
      <w:r w:rsidRPr="00C056D5">
        <w:rPr>
          <w:rFonts w:ascii="Arial" w:hAnsi="Arial" w:cs="Arial"/>
          <w:spacing w:val="-1"/>
        </w:rPr>
        <w:t xml:space="preserve"> </w:t>
      </w:r>
      <w:r w:rsidRPr="00C056D5">
        <w:rPr>
          <w:rFonts w:ascii="Arial" w:hAnsi="Arial" w:cs="Arial"/>
        </w:rPr>
        <w:t>sveobuhvatnoj dobiti.</w:t>
      </w:r>
      <w:r w:rsidRPr="00C056D5">
        <w:rPr>
          <w:rFonts w:ascii="Arial" w:hAnsi="Arial" w:cs="Arial"/>
          <w:spacing w:val="-3"/>
        </w:rPr>
        <w:t xml:space="preserve"> </w:t>
      </w:r>
      <w:r w:rsidRPr="00C056D5">
        <w:rPr>
          <w:rFonts w:ascii="Arial" w:hAnsi="Arial" w:cs="Arial"/>
        </w:rPr>
        <w:t>Jednom priznati</w:t>
      </w:r>
      <w:r w:rsidRPr="00C056D5">
        <w:rPr>
          <w:rFonts w:ascii="Arial" w:hAnsi="Arial" w:cs="Arial"/>
          <w:spacing w:val="-1"/>
        </w:rPr>
        <w:t xml:space="preserve"> </w:t>
      </w:r>
      <w:r w:rsidRPr="00C056D5">
        <w:rPr>
          <w:rFonts w:ascii="Arial" w:hAnsi="Arial" w:cs="Arial"/>
        </w:rPr>
        <w:t>gubitak</w:t>
      </w:r>
      <w:r w:rsidRPr="00C056D5">
        <w:rPr>
          <w:rFonts w:ascii="Arial" w:hAnsi="Arial" w:cs="Arial"/>
          <w:spacing w:val="-1"/>
        </w:rPr>
        <w:t xml:space="preserve"> </w:t>
      </w:r>
      <w:r w:rsidRPr="00C056D5">
        <w:rPr>
          <w:rFonts w:ascii="Arial" w:hAnsi="Arial" w:cs="Arial"/>
        </w:rPr>
        <w:t>od umanjenja</w:t>
      </w:r>
      <w:r w:rsidRPr="00C056D5">
        <w:rPr>
          <w:rFonts w:ascii="Arial" w:hAnsi="Arial" w:cs="Arial"/>
          <w:spacing w:val="-1"/>
        </w:rPr>
        <w:t xml:space="preserve"> </w:t>
      </w:r>
      <w:r w:rsidRPr="00C056D5">
        <w:rPr>
          <w:rFonts w:ascii="Arial" w:hAnsi="Arial" w:cs="Arial"/>
        </w:rPr>
        <w:t>goodwilla</w:t>
      </w:r>
      <w:r w:rsidRPr="00C056D5">
        <w:rPr>
          <w:rFonts w:ascii="Arial" w:hAnsi="Arial" w:cs="Arial"/>
          <w:spacing w:val="-1"/>
        </w:rPr>
        <w:t xml:space="preserve"> </w:t>
      </w:r>
      <w:r w:rsidRPr="00C056D5">
        <w:rPr>
          <w:rFonts w:ascii="Arial" w:hAnsi="Arial" w:cs="Arial"/>
        </w:rPr>
        <w:t>se ne poništava u idućim razdobljima.</w:t>
      </w:r>
    </w:p>
    <w:p w14:paraId="25B99689" w14:textId="77777777" w:rsidR="00BD210A" w:rsidRPr="00C056D5" w:rsidRDefault="00A24D0F" w:rsidP="00345726">
      <w:pPr>
        <w:pStyle w:val="BodyText"/>
        <w:spacing w:before="120" w:after="120"/>
        <w:jc w:val="both"/>
        <w:rPr>
          <w:rFonts w:ascii="Arial" w:hAnsi="Arial" w:cs="Arial"/>
        </w:rPr>
      </w:pPr>
      <w:r w:rsidRPr="00C056D5">
        <w:rPr>
          <w:rFonts w:ascii="Arial" w:hAnsi="Arial" w:cs="Arial"/>
        </w:rPr>
        <w:t>Prilikom</w:t>
      </w:r>
      <w:r w:rsidRPr="00C056D5">
        <w:rPr>
          <w:rFonts w:ascii="Arial" w:hAnsi="Arial" w:cs="Arial"/>
          <w:spacing w:val="16"/>
        </w:rPr>
        <w:t xml:space="preserve"> </w:t>
      </w:r>
      <w:r w:rsidRPr="00C056D5">
        <w:rPr>
          <w:rFonts w:ascii="Arial" w:hAnsi="Arial" w:cs="Arial"/>
        </w:rPr>
        <w:t>otuđenja</w:t>
      </w:r>
      <w:r w:rsidRPr="00C056D5">
        <w:rPr>
          <w:rFonts w:ascii="Arial" w:hAnsi="Arial" w:cs="Arial"/>
          <w:spacing w:val="17"/>
        </w:rPr>
        <w:t xml:space="preserve"> </w:t>
      </w:r>
      <w:r w:rsidRPr="00C056D5">
        <w:rPr>
          <w:rFonts w:ascii="Arial" w:hAnsi="Arial" w:cs="Arial"/>
        </w:rPr>
        <w:t>jedinice</w:t>
      </w:r>
      <w:r w:rsidRPr="00C056D5">
        <w:rPr>
          <w:rFonts w:ascii="Arial" w:hAnsi="Arial" w:cs="Arial"/>
          <w:spacing w:val="17"/>
        </w:rPr>
        <w:t xml:space="preserve"> </w:t>
      </w:r>
      <w:r w:rsidRPr="00C056D5">
        <w:rPr>
          <w:rFonts w:ascii="Arial" w:hAnsi="Arial" w:cs="Arial"/>
        </w:rPr>
        <w:t>koja</w:t>
      </w:r>
      <w:r w:rsidRPr="00C056D5">
        <w:rPr>
          <w:rFonts w:ascii="Arial" w:hAnsi="Arial" w:cs="Arial"/>
          <w:spacing w:val="17"/>
        </w:rPr>
        <w:t xml:space="preserve"> </w:t>
      </w:r>
      <w:r w:rsidRPr="00C056D5">
        <w:rPr>
          <w:rFonts w:ascii="Arial" w:hAnsi="Arial" w:cs="Arial"/>
        </w:rPr>
        <w:t>stvara</w:t>
      </w:r>
      <w:r w:rsidRPr="00C056D5">
        <w:rPr>
          <w:rFonts w:ascii="Arial" w:hAnsi="Arial" w:cs="Arial"/>
          <w:spacing w:val="17"/>
        </w:rPr>
        <w:t xml:space="preserve"> </w:t>
      </w:r>
      <w:r w:rsidRPr="00C056D5">
        <w:rPr>
          <w:rFonts w:ascii="Arial" w:hAnsi="Arial" w:cs="Arial"/>
        </w:rPr>
        <w:t>novac,</w:t>
      </w:r>
      <w:r w:rsidRPr="00C056D5">
        <w:rPr>
          <w:rFonts w:ascii="Arial" w:hAnsi="Arial" w:cs="Arial"/>
          <w:spacing w:val="14"/>
        </w:rPr>
        <w:t xml:space="preserve"> </w:t>
      </w:r>
      <w:r w:rsidRPr="00C056D5">
        <w:rPr>
          <w:rFonts w:ascii="Arial" w:hAnsi="Arial" w:cs="Arial"/>
        </w:rPr>
        <w:t>pripadajući</w:t>
      </w:r>
      <w:r w:rsidRPr="00C056D5">
        <w:rPr>
          <w:rFonts w:ascii="Arial" w:hAnsi="Arial" w:cs="Arial"/>
          <w:spacing w:val="17"/>
        </w:rPr>
        <w:t xml:space="preserve"> </w:t>
      </w:r>
      <w:r w:rsidRPr="00C056D5">
        <w:rPr>
          <w:rFonts w:ascii="Arial" w:hAnsi="Arial" w:cs="Arial"/>
        </w:rPr>
        <w:t>iznos</w:t>
      </w:r>
      <w:r w:rsidRPr="00C056D5">
        <w:rPr>
          <w:rFonts w:ascii="Arial" w:hAnsi="Arial" w:cs="Arial"/>
          <w:spacing w:val="17"/>
        </w:rPr>
        <w:t xml:space="preserve"> </w:t>
      </w:r>
      <w:r w:rsidRPr="00C056D5">
        <w:rPr>
          <w:rFonts w:ascii="Arial" w:hAnsi="Arial" w:cs="Arial"/>
        </w:rPr>
        <w:t>goodwilla</w:t>
      </w:r>
      <w:r w:rsidRPr="00C056D5">
        <w:rPr>
          <w:rFonts w:ascii="Arial" w:hAnsi="Arial" w:cs="Arial"/>
          <w:spacing w:val="16"/>
        </w:rPr>
        <w:t xml:space="preserve"> </w:t>
      </w:r>
      <w:r w:rsidRPr="00C056D5">
        <w:rPr>
          <w:rFonts w:ascii="Arial" w:hAnsi="Arial" w:cs="Arial"/>
        </w:rPr>
        <w:t>ulazi</w:t>
      </w:r>
      <w:r w:rsidRPr="00C056D5">
        <w:rPr>
          <w:rFonts w:ascii="Arial" w:hAnsi="Arial" w:cs="Arial"/>
          <w:spacing w:val="19"/>
        </w:rPr>
        <w:t xml:space="preserve"> </w:t>
      </w:r>
      <w:r w:rsidRPr="00C056D5">
        <w:rPr>
          <w:rFonts w:ascii="Arial" w:hAnsi="Arial" w:cs="Arial"/>
        </w:rPr>
        <w:t>u</w:t>
      </w:r>
      <w:r w:rsidRPr="00C056D5">
        <w:rPr>
          <w:rFonts w:ascii="Arial" w:hAnsi="Arial" w:cs="Arial"/>
          <w:spacing w:val="15"/>
        </w:rPr>
        <w:t xml:space="preserve"> </w:t>
      </w:r>
      <w:r w:rsidRPr="00C056D5">
        <w:rPr>
          <w:rFonts w:ascii="Arial" w:hAnsi="Arial" w:cs="Arial"/>
        </w:rPr>
        <w:t>utvrđivanje</w:t>
      </w:r>
      <w:r w:rsidRPr="00C056D5">
        <w:rPr>
          <w:rFonts w:ascii="Arial" w:hAnsi="Arial" w:cs="Arial"/>
          <w:spacing w:val="18"/>
        </w:rPr>
        <w:t xml:space="preserve"> </w:t>
      </w:r>
      <w:r w:rsidRPr="00C056D5">
        <w:rPr>
          <w:rFonts w:ascii="Arial" w:hAnsi="Arial" w:cs="Arial"/>
        </w:rPr>
        <w:t>dobiti</w:t>
      </w:r>
      <w:r w:rsidRPr="00C056D5">
        <w:rPr>
          <w:rFonts w:ascii="Arial" w:hAnsi="Arial" w:cs="Arial"/>
          <w:spacing w:val="17"/>
        </w:rPr>
        <w:t xml:space="preserve"> </w:t>
      </w:r>
      <w:r w:rsidRPr="00C056D5">
        <w:rPr>
          <w:rFonts w:ascii="Arial" w:hAnsi="Arial" w:cs="Arial"/>
          <w:spacing w:val="-5"/>
        </w:rPr>
        <w:t>ili</w:t>
      </w:r>
      <w:r w:rsidR="00BD4A3A" w:rsidRPr="00C056D5">
        <w:rPr>
          <w:rFonts w:ascii="Arial" w:hAnsi="Arial" w:cs="Arial"/>
        </w:rPr>
        <w:t xml:space="preserve"> </w:t>
      </w:r>
      <w:r w:rsidRPr="00C056D5">
        <w:rPr>
          <w:rFonts w:ascii="Arial" w:hAnsi="Arial" w:cs="Arial"/>
        </w:rPr>
        <w:t>gubitka</w:t>
      </w:r>
      <w:r w:rsidRPr="00C056D5">
        <w:rPr>
          <w:rFonts w:ascii="Arial" w:hAnsi="Arial" w:cs="Arial"/>
          <w:spacing w:val="-7"/>
        </w:rPr>
        <w:t xml:space="preserve"> </w:t>
      </w:r>
      <w:r w:rsidRPr="00C056D5">
        <w:rPr>
          <w:rFonts w:ascii="Arial" w:hAnsi="Arial" w:cs="Arial"/>
        </w:rPr>
        <w:t>od</w:t>
      </w:r>
      <w:r w:rsidRPr="00C056D5">
        <w:rPr>
          <w:rFonts w:ascii="Arial" w:hAnsi="Arial" w:cs="Arial"/>
          <w:spacing w:val="-7"/>
        </w:rPr>
        <w:t xml:space="preserve"> </w:t>
      </w:r>
      <w:r w:rsidRPr="00C056D5">
        <w:rPr>
          <w:rFonts w:ascii="Arial" w:hAnsi="Arial" w:cs="Arial"/>
          <w:spacing w:val="-2"/>
        </w:rPr>
        <w:t>prodaje.</w:t>
      </w:r>
    </w:p>
    <w:p w14:paraId="5BD0C3E2" w14:textId="77777777" w:rsidR="00BD210A" w:rsidRPr="00C056D5" w:rsidRDefault="00A24D0F">
      <w:pPr>
        <w:pStyle w:val="Heading1"/>
        <w:numPr>
          <w:ilvl w:val="1"/>
          <w:numId w:val="17"/>
        </w:numPr>
        <w:tabs>
          <w:tab w:val="left" w:pos="709"/>
        </w:tabs>
        <w:spacing w:before="240" w:after="120"/>
        <w:ind w:left="709" w:hanging="709"/>
        <w:jc w:val="both"/>
        <w:rPr>
          <w:rFonts w:ascii="Arial" w:hAnsi="Arial" w:cs="Arial"/>
        </w:rPr>
      </w:pPr>
      <w:r w:rsidRPr="00C056D5">
        <w:rPr>
          <w:rFonts w:ascii="Arial" w:hAnsi="Arial" w:cs="Arial"/>
          <w:spacing w:val="-2"/>
        </w:rPr>
        <w:t>Prihodi</w:t>
      </w:r>
    </w:p>
    <w:p w14:paraId="72F7A531" w14:textId="77777777" w:rsidR="00BD210A" w:rsidRPr="00C056D5" w:rsidRDefault="00A24D0F" w:rsidP="00345726">
      <w:pPr>
        <w:spacing w:before="120" w:after="120"/>
        <w:jc w:val="both"/>
        <w:rPr>
          <w:rFonts w:ascii="Arial" w:hAnsi="Arial" w:cs="Arial"/>
          <w:i/>
          <w:sz w:val="20"/>
        </w:rPr>
      </w:pPr>
      <w:r w:rsidRPr="00C056D5">
        <w:rPr>
          <w:rFonts w:ascii="Arial" w:hAnsi="Arial" w:cs="Arial"/>
          <w:i/>
          <w:sz w:val="20"/>
        </w:rPr>
        <w:t>Politike</w:t>
      </w:r>
      <w:r w:rsidRPr="00C056D5">
        <w:rPr>
          <w:rFonts w:ascii="Arial" w:hAnsi="Arial" w:cs="Arial"/>
          <w:i/>
          <w:spacing w:val="-9"/>
          <w:sz w:val="20"/>
        </w:rPr>
        <w:t xml:space="preserve"> </w:t>
      </w:r>
      <w:r w:rsidRPr="00C056D5">
        <w:rPr>
          <w:rFonts w:ascii="Arial" w:hAnsi="Arial" w:cs="Arial"/>
          <w:i/>
          <w:sz w:val="20"/>
        </w:rPr>
        <w:t>priznavanja</w:t>
      </w:r>
      <w:r w:rsidRPr="00C056D5">
        <w:rPr>
          <w:rFonts w:ascii="Arial" w:hAnsi="Arial" w:cs="Arial"/>
          <w:i/>
          <w:spacing w:val="-9"/>
          <w:sz w:val="20"/>
        </w:rPr>
        <w:t xml:space="preserve"> </w:t>
      </w:r>
      <w:r w:rsidRPr="00C056D5">
        <w:rPr>
          <w:rFonts w:ascii="Arial" w:hAnsi="Arial" w:cs="Arial"/>
          <w:i/>
          <w:sz w:val="20"/>
        </w:rPr>
        <w:t>prihoda</w:t>
      </w:r>
      <w:r w:rsidRPr="00C056D5">
        <w:rPr>
          <w:rFonts w:ascii="Arial" w:hAnsi="Arial" w:cs="Arial"/>
          <w:i/>
          <w:spacing w:val="-10"/>
          <w:sz w:val="20"/>
        </w:rPr>
        <w:t xml:space="preserve"> </w:t>
      </w:r>
      <w:r w:rsidRPr="00C056D5">
        <w:rPr>
          <w:rFonts w:ascii="Arial" w:hAnsi="Arial" w:cs="Arial"/>
          <w:i/>
          <w:sz w:val="20"/>
        </w:rPr>
        <w:t>i</w:t>
      </w:r>
      <w:r w:rsidRPr="00C056D5">
        <w:rPr>
          <w:rFonts w:ascii="Arial" w:hAnsi="Arial" w:cs="Arial"/>
          <w:i/>
          <w:spacing w:val="-10"/>
          <w:sz w:val="20"/>
        </w:rPr>
        <w:t xml:space="preserve"> </w:t>
      </w:r>
      <w:r w:rsidRPr="00C056D5">
        <w:rPr>
          <w:rFonts w:ascii="Arial" w:hAnsi="Arial" w:cs="Arial"/>
          <w:i/>
          <w:sz w:val="20"/>
        </w:rPr>
        <w:t>obveza</w:t>
      </w:r>
      <w:r w:rsidRPr="00C056D5">
        <w:rPr>
          <w:rFonts w:ascii="Arial" w:hAnsi="Arial" w:cs="Arial"/>
          <w:i/>
          <w:spacing w:val="-7"/>
          <w:sz w:val="20"/>
        </w:rPr>
        <w:t xml:space="preserve"> </w:t>
      </w:r>
      <w:r w:rsidRPr="00C056D5">
        <w:rPr>
          <w:rFonts w:ascii="Arial" w:hAnsi="Arial" w:cs="Arial"/>
          <w:i/>
          <w:spacing w:val="-2"/>
          <w:sz w:val="20"/>
        </w:rPr>
        <w:t>izvršenja</w:t>
      </w:r>
    </w:p>
    <w:p w14:paraId="21893ED1" w14:textId="1198C255" w:rsidR="00BD210A" w:rsidRPr="00C056D5" w:rsidRDefault="00A24D0F" w:rsidP="00345726">
      <w:pPr>
        <w:pStyle w:val="BodyText"/>
        <w:spacing w:before="120" w:after="120"/>
        <w:jc w:val="both"/>
        <w:rPr>
          <w:rFonts w:ascii="Arial" w:hAnsi="Arial" w:cs="Arial"/>
        </w:rPr>
      </w:pPr>
      <w:r w:rsidRPr="00C056D5">
        <w:rPr>
          <w:rFonts w:ascii="Arial" w:hAnsi="Arial" w:cs="Arial"/>
        </w:rPr>
        <w:t xml:space="preserve">Prihod se mjeri na temelju naknade utvrđene u ugovoru s kupcem. </w:t>
      </w:r>
      <w:r w:rsidR="00836557" w:rsidRPr="00C056D5">
        <w:rPr>
          <w:rFonts w:ascii="Arial" w:hAnsi="Arial" w:cs="Arial"/>
        </w:rPr>
        <w:t>Grupa</w:t>
      </w:r>
      <w:r w:rsidRPr="00C056D5">
        <w:rPr>
          <w:rFonts w:ascii="Arial" w:hAnsi="Arial" w:cs="Arial"/>
        </w:rPr>
        <w:t xml:space="preserve"> priznaje prihod kada prenosi kontrolu nad dobrima ili uslugama kupcu. Prijenos kontrole nad robom ili uslugama može se odvijati kontinuirano (priznavanje prihoda tijekom vremena) ili na određeni datum (priznavanje u trenutku vremena, po završetku). Prije priznavanja prihoda, </w:t>
      </w:r>
      <w:r w:rsidR="00836557" w:rsidRPr="00C056D5">
        <w:rPr>
          <w:rFonts w:ascii="Arial" w:hAnsi="Arial" w:cs="Arial"/>
        </w:rPr>
        <w:t>Grupa</w:t>
      </w:r>
      <w:r w:rsidRPr="00C056D5">
        <w:rPr>
          <w:rFonts w:ascii="Arial" w:hAnsi="Arial" w:cs="Arial"/>
        </w:rPr>
        <w:t xml:space="preserve"> identificira ugovor kao i različite obveze izvršenja koje su sadržane u ugovoru. Broj obveza izvršenja ovisi o vrsti ugovora i aktivnosti. Većina ugovora </w:t>
      </w:r>
      <w:r w:rsidR="002C3C1C" w:rsidRPr="00C056D5">
        <w:rPr>
          <w:rFonts w:ascii="Arial" w:hAnsi="Arial" w:cs="Arial"/>
        </w:rPr>
        <w:t>Grupe</w:t>
      </w:r>
      <w:r w:rsidRPr="00C056D5">
        <w:rPr>
          <w:rFonts w:ascii="Arial" w:hAnsi="Arial" w:cs="Arial"/>
        </w:rPr>
        <w:t xml:space="preserve"> uključuje samo jednu obvezu izvršenja.</w:t>
      </w:r>
    </w:p>
    <w:p w14:paraId="293B8EB3" w14:textId="77777777" w:rsidR="00BD210A" w:rsidRPr="00C056D5" w:rsidRDefault="00A24D0F" w:rsidP="00345726">
      <w:pPr>
        <w:pStyle w:val="BodyText"/>
        <w:spacing w:before="120" w:after="120"/>
        <w:jc w:val="both"/>
        <w:rPr>
          <w:rFonts w:ascii="Arial" w:hAnsi="Arial" w:cs="Arial"/>
        </w:rPr>
      </w:pPr>
      <w:r w:rsidRPr="00C056D5">
        <w:rPr>
          <w:rFonts w:ascii="Arial" w:hAnsi="Arial" w:cs="Arial"/>
        </w:rPr>
        <w:t>Priznavanje</w:t>
      </w:r>
      <w:r w:rsidRPr="00C056D5">
        <w:rPr>
          <w:rFonts w:ascii="Arial" w:hAnsi="Arial" w:cs="Arial"/>
          <w:spacing w:val="-7"/>
        </w:rPr>
        <w:t xml:space="preserve"> </w:t>
      </w:r>
      <w:r w:rsidRPr="00C056D5">
        <w:rPr>
          <w:rFonts w:ascii="Arial" w:hAnsi="Arial" w:cs="Arial"/>
        </w:rPr>
        <w:t>prihoda</w:t>
      </w:r>
      <w:r w:rsidRPr="00C056D5">
        <w:rPr>
          <w:rFonts w:ascii="Arial" w:hAnsi="Arial" w:cs="Arial"/>
          <w:spacing w:val="-7"/>
        </w:rPr>
        <w:t xml:space="preserve"> </w:t>
      </w:r>
      <w:r w:rsidRPr="00C056D5">
        <w:rPr>
          <w:rFonts w:ascii="Arial" w:hAnsi="Arial" w:cs="Arial"/>
        </w:rPr>
        <w:t>u</w:t>
      </w:r>
      <w:r w:rsidRPr="00C056D5">
        <w:rPr>
          <w:rFonts w:ascii="Arial" w:hAnsi="Arial" w:cs="Arial"/>
          <w:spacing w:val="-5"/>
        </w:rPr>
        <w:t xml:space="preserve"> </w:t>
      </w:r>
      <w:r w:rsidRPr="00C056D5">
        <w:rPr>
          <w:rFonts w:ascii="Arial" w:hAnsi="Arial" w:cs="Arial"/>
        </w:rPr>
        <w:t>skladu</w:t>
      </w:r>
      <w:r w:rsidRPr="00C056D5">
        <w:rPr>
          <w:rFonts w:ascii="Arial" w:hAnsi="Arial" w:cs="Arial"/>
          <w:spacing w:val="-8"/>
        </w:rPr>
        <w:t xml:space="preserve"> </w:t>
      </w:r>
      <w:r w:rsidRPr="00C056D5">
        <w:rPr>
          <w:rFonts w:ascii="Arial" w:hAnsi="Arial" w:cs="Arial"/>
        </w:rPr>
        <w:t>s</w:t>
      </w:r>
      <w:r w:rsidRPr="00C056D5">
        <w:rPr>
          <w:rFonts w:ascii="Arial" w:hAnsi="Arial" w:cs="Arial"/>
          <w:spacing w:val="-6"/>
        </w:rPr>
        <w:t xml:space="preserve"> </w:t>
      </w:r>
      <w:r w:rsidRPr="00C056D5">
        <w:rPr>
          <w:rFonts w:ascii="Arial" w:hAnsi="Arial" w:cs="Arial"/>
        </w:rPr>
        <w:t>MSFI</w:t>
      </w:r>
      <w:r w:rsidRPr="00C056D5">
        <w:rPr>
          <w:rFonts w:ascii="Arial" w:hAnsi="Arial" w:cs="Arial"/>
          <w:spacing w:val="-7"/>
        </w:rPr>
        <w:t xml:space="preserve"> </w:t>
      </w:r>
      <w:r w:rsidRPr="00C056D5">
        <w:rPr>
          <w:rFonts w:ascii="Arial" w:hAnsi="Arial" w:cs="Arial"/>
        </w:rPr>
        <w:t>15</w:t>
      </w:r>
      <w:r w:rsidRPr="00C056D5">
        <w:rPr>
          <w:rFonts w:ascii="Arial" w:hAnsi="Arial" w:cs="Arial"/>
          <w:spacing w:val="-2"/>
        </w:rPr>
        <w:t xml:space="preserve"> </w:t>
      </w:r>
      <w:r w:rsidRPr="00C056D5">
        <w:rPr>
          <w:rFonts w:ascii="Arial" w:hAnsi="Arial" w:cs="Arial"/>
        </w:rPr>
        <w:t>primjenjivo</w:t>
      </w:r>
      <w:r w:rsidRPr="00C056D5">
        <w:rPr>
          <w:rFonts w:ascii="Arial" w:hAnsi="Arial" w:cs="Arial"/>
          <w:spacing w:val="-6"/>
        </w:rPr>
        <w:t xml:space="preserve"> </w:t>
      </w:r>
      <w:r w:rsidRPr="00C056D5">
        <w:rPr>
          <w:rFonts w:ascii="Arial" w:hAnsi="Arial" w:cs="Arial"/>
        </w:rPr>
        <w:t>je</w:t>
      </w:r>
      <w:r w:rsidRPr="00C056D5">
        <w:rPr>
          <w:rFonts w:ascii="Arial" w:hAnsi="Arial" w:cs="Arial"/>
          <w:spacing w:val="-5"/>
        </w:rPr>
        <w:t xml:space="preserve"> </w:t>
      </w:r>
      <w:r w:rsidRPr="00C056D5">
        <w:rPr>
          <w:rFonts w:ascii="Arial" w:hAnsi="Arial" w:cs="Arial"/>
        </w:rPr>
        <w:t>za</w:t>
      </w:r>
      <w:r w:rsidRPr="00C056D5">
        <w:rPr>
          <w:rFonts w:ascii="Arial" w:hAnsi="Arial" w:cs="Arial"/>
          <w:spacing w:val="-6"/>
        </w:rPr>
        <w:t xml:space="preserve"> </w:t>
      </w:r>
      <w:r w:rsidRPr="00C056D5">
        <w:rPr>
          <w:rFonts w:ascii="Arial" w:hAnsi="Arial" w:cs="Arial"/>
        </w:rPr>
        <w:t>sljedeće</w:t>
      </w:r>
      <w:r w:rsidRPr="00C056D5">
        <w:rPr>
          <w:rFonts w:ascii="Arial" w:hAnsi="Arial" w:cs="Arial"/>
          <w:spacing w:val="-6"/>
        </w:rPr>
        <w:t xml:space="preserve"> </w:t>
      </w:r>
      <w:r w:rsidRPr="00C056D5">
        <w:rPr>
          <w:rFonts w:ascii="Arial" w:hAnsi="Arial" w:cs="Arial"/>
        </w:rPr>
        <w:t>izvore</w:t>
      </w:r>
      <w:r w:rsidRPr="00C056D5">
        <w:rPr>
          <w:rFonts w:ascii="Arial" w:hAnsi="Arial" w:cs="Arial"/>
          <w:spacing w:val="-5"/>
        </w:rPr>
        <w:t xml:space="preserve"> </w:t>
      </w:r>
      <w:r w:rsidRPr="00C056D5">
        <w:rPr>
          <w:rFonts w:ascii="Arial" w:hAnsi="Arial" w:cs="Arial"/>
          <w:spacing w:val="-2"/>
        </w:rPr>
        <w:t>prihoda:</w:t>
      </w:r>
    </w:p>
    <w:p w14:paraId="6CDE3A66" w14:textId="77777777" w:rsidR="00BD210A" w:rsidRPr="00C056D5" w:rsidRDefault="00A24D0F">
      <w:pPr>
        <w:pStyle w:val="ListParagraph"/>
        <w:numPr>
          <w:ilvl w:val="0"/>
          <w:numId w:val="19"/>
        </w:numPr>
        <w:tabs>
          <w:tab w:val="left" w:pos="1321"/>
        </w:tabs>
        <w:spacing w:before="120" w:after="120"/>
        <w:ind w:hanging="720"/>
        <w:jc w:val="both"/>
        <w:rPr>
          <w:rFonts w:ascii="Arial" w:hAnsi="Arial" w:cs="Arial"/>
          <w:i/>
          <w:sz w:val="20"/>
        </w:rPr>
      </w:pPr>
      <w:r w:rsidRPr="00C056D5">
        <w:rPr>
          <w:rFonts w:ascii="Arial" w:hAnsi="Arial" w:cs="Arial"/>
          <w:i/>
          <w:sz w:val="20"/>
        </w:rPr>
        <w:t>Ugovori</w:t>
      </w:r>
      <w:r w:rsidRPr="00C056D5">
        <w:rPr>
          <w:rFonts w:ascii="Arial" w:hAnsi="Arial" w:cs="Arial"/>
          <w:i/>
          <w:spacing w:val="-6"/>
          <w:sz w:val="20"/>
        </w:rPr>
        <w:t xml:space="preserve"> </w:t>
      </w:r>
      <w:r w:rsidRPr="00C056D5">
        <w:rPr>
          <w:rFonts w:ascii="Arial" w:hAnsi="Arial" w:cs="Arial"/>
          <w:i/>
          <w:sz w:val="20"/>
        </w:rPr>
        <w:t>o</w:t>
      </w:r>
      <w:r w:rsidRPr="00C056D5">
        <w:rPr>
          <w:rFonts w:ascii="Arial" w:hAnsi="Arial" w:cs="Arial"/>
          <w:i/>
          <w:spacing w:val="-4"/>
          <w:sz w:val="20"/>
        </w:rPr>
        <w:t xml:space="preserve"> </w:t>
      </w:r>
      <w:r w:rsidRPr="00C056D5">
        <w:rPr>
          <w:rFonts w:ascii="Arial" w:hAnsi="Arial" w:cs="Arial"/>
          <w:i/>
          <w:spacing w:val="-2"/>
          <w:sz w:val="20"/>
        </w:rPr>
        <w:t>izgradnji</w:t>
      </w:r>
    </w:p>
    <w:p w14:paraId="24733EF0" w14:textId="2C1F58D8" w:rsidR="00BD210A" w:rsidRPr="00C056D5" w:rsidRDefault="00A24D0F" w:rsidP="00345726">
      <w:pPr>
        <w:pStyle w:val="BodyText"/>
        <w:spacing w:before="120" w:after="120"/>
        <w:jc w:val="both"/>
        <w:rPr>
          <w:rFonts w:ascii="Arial" w:hAnsi="Arial" w:cs="Arial"/>
        </w:rPr>
      </w:pPr>
      <w:r w:rsidRPr="00C056D5">
        <w:rPr>
          <w:rFonts w:ascii="Arial" w:hAnsi="Arial" w:cs="Arial"/>
        </w:rPr>
        <w:t xml:space="preserve">Glavni prihod koji </w:t>
      </w:r>
      <w:r w:rsidR="00836557" w:rsidRPr="00C056D5">
        <w:rPr>
          <w:rFonts w:ascii="Arial" w:hAnsi="Arial" w:cs="Arial"/>
        </w:rPr>
        <w:t>Grupa</w:t>
      </w:r>
      <w:r w:rsidRPr="00C056D5">
        <w:rPr>
          <w:rFonts w:ascii="Arial" w:hAnsi="Arial" w:cs="Arial"/>
        </w:rPr>
        <w:t xml:space="preserve"> generira od ugovora o izgradnji proizlazi iz usluga projektiranja, studija, nadzora, savjetodavnih usluga, laboratorijskih usluga, istražnih radova te znanstveno istraživačkog rada rekonstrukcija i izgradnja cesta i ostalih objekata niskogradnje.</w:t>
      </w:r>
    </w:p>
    <w:p w14:paraId="7442359B" w14:textId="3D8887C5" w:rsidR="00BD210A" w:rsidRPr="00C056D5" w:rsidRDefault="00A24D0F" w:rsidP="00345726">
      <w:pPr>
        <w:pStyle w:val="BodyText"/>
        <w:spacing w:before="120" w:after="120"/>
        <w:jc w:val="both"/>
        <w:rPr>
          <w:rFonts w:ascii="Arial" w:hAnsi="Arial" w:cs="Arial"/>
        </w:rPr>
      </w:pPr>
      <w:r w:rsidRPr="00C056D5">
        <w:rPr>
          <w:rFonts w:ascii="Arial" w:hAnsi="Arial" w:cs="Arial"/>
        </w:rPr>
        <w:t>Sukladno</w:t>
      </w:r>
      <w:r w:rsidRPr="00C056D5">
        <w:rPr>
          <w:rFonts w:ascii="Arial" w:hAnsi="Arial" w:cs="Arial"/>
          <w:spacing w:val="32"/>
        </w:rPr>
        <w:t xml:space="preserve"> </w:t>
      </w:r>
      <w:r w:rsidRPr="00C056D5">
        <w:rPr>
          <w:rFonts w:ascii="Arial" w:hAnsi="Arial" w:cs="Arial"/>
        </w:rPr>
        <w:t>osnovnim</w:t>
      </w:r>
      <w:r w:rsidRPr="00C056D5">
        <w:rPr>
          <w:rFonts w:ascii="Arial" w:hAnsi="Arial" w:cs="Arial"/>
          <w:spacing w:val="31"/>
        </w:rPr>
        <w:t xml:space="preserve"> </w:t>
      </w:r>
      <w:r w:rsidRPr="00C056D5">
        <w:rPr>
          <w:rFonts w:ascii="Arial" w:hAnsi="Arial" w:cs="Arial"/>
        </w:rPr>
        <w:t>načelima</w:t>
      </w:r>
      <w:r w:rsidRPr="00C056D5">
        <w:rPr>
          <w:rFonts w:ascii="Arial" w:hAnsi="Arial" w:cs="Arial"/>
          <w:spacing w:val="32"/>
        </w:rPr>
        <w:t xml:space="preserve"> </w:t>
      </w:r>
      <w:r w:rsidRPr="00C056D5">
        <w:rPr>
          <w:rFonts w:ascii="Arial" w:hAnsi="Arial" w:cs="Arial"/>
        </w:rPr>
        <w:t>MSFI-ja</w:t>
      </w:r>
      <w:r w:rsidRPr="00C056D5">
        <w:rPr>
          <w:rFonts w:ascii="Arial" w:hAnsi="Arial" w:cs="Arial"/>
          <w:spacing w:val="32"/>
        </w:rPr>
        <w:t xml:space="preserve"> </w:t>
      </w:r>
      <w:r w:rsidRPr="00C056D5">
        <w:rPr>
          <w:rFonts w:ascii="Arial" w:hAnsi="Arial" w:cs="Arial"/>
        </w:rPr>
        <w:t>15</w:t>
      </w:r>
      <w:r w:rsidRPr="00C056D5">
        <w:rPr>
          <w:rFonts w:ascii="Arial" w:hAnsi="Arial" w:cs="Arial"/>
          <w:spacing w:val="32"/>
        </w:rPr>
        <w:t xml:space="preserve"> </w:t>
      </w:r>
      <w:r w:rsidRPr="00C056D5">
        <w:rPr>
          <w:rFonts w:ascii="Arial" w:hAnsi="Arial" w:cs="Arial"/>
        </w:rPr>
        <w:t>računovodstvene</w:t>
      </w:r>
      <w:r w:rsidRPr="00C056D5">
        <w:rPr>
          <w:rFonts w:ascii="Arial" w:hAnsi="Arial" w:cs="Arial"/>
          <w:spacing w:val="32"/>
        </w:rPr>
        <w:t xml:space="preserve"> </w:t>
      </w:r>
      <w:r w:rsidRPr="00C056D5">
        <w:rPr>
          <w:rFonts w:ascii="Arial" w:hAnsi="Arial" w:cs="Arial"/>
        </w:rPr>
        <w:t>politike</w:t>
      </w:r>
      <w:r w:rsidRPr="00C056D5">
        <w:rPr>
          <w:rFonts w:ascii="Arial" w:hAnsi="Arial" w:cs="Arial"/>
          <w:spacing w:val="30"/>
        </w:rPr>
        <w:t xml:space="preserve"> </w:t>
      </w:r>
      <w:r w:rsidR="007E0C23" w:rsidRPr="00C056D5">
        <w:rPr>
          <w:rFonts w:ascii="Arial" w:hAnsi="Arial" w:cs="Arial"/>
        </w:rPr>
        <w:t>Grupe</w:t>
      </w:r>
      <w:r w:rsidRPr="00C056D5">
        <w:rPr>
          <w:rFonts w:ascii="Arial" w:hAnsi="Arial" w:cs="Arial"/>
          <w:spacing w:val="37"/>
        </w:rPr>
        <w:t xml:space="preserve"> </w:t>
      </w:r>
      <w:r w:rsidRPr="00C056D5">
        <w:rPr>
          <w:rFonts w:ascii="Arial" w:hAnsi="Arial" w:cs="Arial"/>
        </w:rPr>
        <w:t>za</w:t>
      </w:r>
      <w:r w:rsidRPr="00C056D5">
        <w:rPr>
          <w:rFonts w:ascii="Arial" w:hAnsi="Arial" w:cs="Arial"/>
          <w:spacing w:val="32"/>
        </w:rPr>
        <w:t xml:space="preserve"> </w:t>
      </w:r>
      <w:r w:rsidRPr="00C056D5">
        <w:rPr>
          <w:rFonts w:ascii="Arial" w:hAnsi="Arial" w:cs="Arial"/>
        </w:rPr>
        <w:t>priznavanje prihoda od ugovora s kupcima odražavaju:</w:t>
      </w:r>
    </w:p>
    <w:p w14:paraId="2B0F72E5" w14:textId="77777777" w:rsidR="00BD210A" w:rsidRPr="00C056D5" w:rsidRDefault="00A24D0F">
      <w:pPr>
        <w:pStyle w:val="ListParagraph"/>
        <w:numPr>
          <w:ilvl w:val="0"/>
          <w:numId w:val="18"/>
        </w:numPr>
        <w:tabs>
          <w:tab w:val="left" w:pos="526"/>
        </w:tabs>
        <w:spacing w:before="120" w:after="120"/>
        <w:jc w:val="both"/>
        <w:rPr>
          <w:rFonts w:ascii="Arial" w:hAnsi="Arial" w:cs="Arial"/>
          <w:sz w:val="20"/>
        </w:rPr>
      </w:pPr>
      <w:r w:rsidRPr="00C056D5">
        <w:rPr>
          <w:rFonts w:ascii="Arial" w:hAnsi="Arial" w:cs="Arial"/>
          <w:sz w:val="20"/>
        </w:rPr>
        <w:t>dinamiku</w:t>
      </w:r>
      <w:r w:rsidRPr="00C056D5">
        <w:rPr>
          <w:rFonts w:ascii="Arial" w:hAnsi="Arial" w:cs="Arial"/>
          <w:spacing w:val="-9"/>
          <w:sz w:val="20"/>
        </w:rPr>
        <w:t xml:space="preserve"> </w:t>
      </w:r>
      <w:r w:rsidRPr="00C056D5">
        <w:rPr>
          <w:rFonts w:ascii="Arial" w:hAnsi="Arial" w:cs="Arial"/>
          <w:sz w:val="20"/>
        </w:rPr>
        <w:t>kojom</w:t>
      </w:r>
      <w:r w:rsidRPr="00C056D5">
        <w:rPr>
          <w:rFonts w:ascii="Arial" w:hAnsi="Arial" w:cs="Arial"/>
          <w:spacing w:val="-9"/>
          <w:sz w:val="20"/>
        </w:rPr>
        <w:t xml:space="preserve"> </w:t>
      </w:r>
      <w:r w:rsidRPr="00C056D5">
        <w:rPr>
          <w:rFonts w:ascii="Arial" w:hAnsi="Arial" w:cs="Arial"/>
          <w:sz w:val="20"/>
        </w:rPr>
        <w:t>se</w:t>
      </w:r>
      <w:r w:rsidRPr="00C056D5">
        <w:rPr>
          <w:rFonts w:ascii="Arial" w:hAnsi="Arial" w:cs="Arial"/>
          <w:spacing w:val="-9"/>
          <w:sz w:val="20"/>
        </w:rPr>
        <w:t xml:space="preserve"> </w:t>
      </w:r>
      <w:r w:rsidRPr="00C056D5">
        <w:rPr>
          <w:rFonts w:ascii="Arial" w:hAnsi="Arial" w:cs="Arial"/>
          <w:sz w:val="20"/>
        </w:rPr>
        <w:t>ispunjavaju</w:t>
      </w:r>
      <w:r w:rsidRPr="00C056D5">
        <w:rPr>
          <w:rFonts w:ascii="Arial" w:hAnsi="Arial" w:cs="Arial"/>
          <w:spacing w:val="-9"/>
          <w:sz w:val="20"/>
        </w:rPr>
        <w:t xml:space="preserve"> </w:t>
      </w:r>
      <w:r w:rsidRPr="00C056D5">
        <w:rPr>
          <w:rFonts w:ascii="Arial" w:hAnsi="Arial" w:cs="Arial"/>
          <w:sz w:val="20"/>
        </w:rPr>
        <w:t>obveze</w:t>
      </w:r>
      <w:r w:rsidRPr="00C056D5">
        <w:rPr>
          <w:rFonts w:ascii="Arial" w:hAnsi="Arial" w:cs="Arial"/>
          <w:spacing w:val="-9"/>
          <w:sz w:val="20"/>
        </w:rPr>
        <w:t xml:space="preserve"> </w:t>
      </w:r>
      <w:r w:rsidRPr="00C056D5">
        <w:rPr>
          <w:rFonts w:ascii="Arial" w:hAnsi="Arial" w:cs="Arial"/>
          <w:sz w:val="20"/>
        </w:rPr>
        <w:t>izvršenja,</w:t>
      </w:r>
      <w:r w:rsidRPr="00C056D5">
        <w:rPr>
          <w:rFonts w:ascii="Arial" w:hAnsi="Arial" w:cs="Arial"/>
          <w:spacing w:val="-10"/>
          <w:sz w:val="20"/>
        </w:rPr>
        <w:t xml:space="preserve"> </w:t>
      </w:r>
      <w:r w:rsidRPr="00C056D5">
        <w:rPr>
          <w:rFonts w:ascii="Arial" w:hAnsi="Arial" w:cs="Arial"/>
          <w:sz w:val="20"/>
        </w:rPr>
        <w:t>što</w:t>
      </w:r>
      <w:r w:rsidRPr="00C056D5">
        <w:rPr>
          <w:rFonts w:ascii="Arial" w:hAnsi="Arial" w:cs="Arial"/>
          <w:spacing w:val="-8"/>
          <w:sz w:val="20"/>
        </w:rPr>
        <w:t xml:space="preserve"> </w:t>
      </w:r>
      <w:r w:rsidRPr="00C056D5">
        <w:rPr>
          <w:rFonts w:ascii="Arial" w:hAnsi="Arial" w:cs="Arial"/>
          <w:sz w:val="20"/>
        </w:rPr>
        <w:t>odgovara</w:t>
      </w:r>
      <w:r w:rsidRPr="00C056D5">
        <w:rPr>
          <w:rFonts w:ascii="Arial" w:hAnsi="Arial" w:cs="Arial"/>
          <w:spacing w:val="-8"/>
          <w:sz w:val="20"/>
        </w:rPr>
        <w:t xml:space="preserve"> </w:t>
      </w:r>
      <w:r w:rsidRPr="00C056D5">
        <w:rPr>
          <w:rFonts w:ascii="Arial" w:hAnsi="Arial" w:cs="Arial"/>
          <w:sz w:val="20"/>
        </w:rPr>
        <w:t>prijenosu</w:t>
      </w:r>
      <w:r w:rsidRPr="00C056D5">
        <w:rPr>
          <w:rFonts w:ascii="Arial" w:hAnsi="Arial" w:cs="Arial"/>
          <w:spacing w:val="-9"/>
          <w:sz w:val="20"/>
        </w:rPr>
        <w:t xml:space="preserve"> </w:t>
      </w:r>
      <w:r w:rsidRPr="00C056D5">
        <w:rPr>
          <w:rFonts w:ascii="Arial" w:hAnsi="Arial" w:cs="Arial"/>
          <w:sz w:val="20"/>
        </w:rPr>
        <w:t>robe</w:t>
      </w:r>
      <w:r w:rsidRPr="00C056D5">
        <w:rPr>
          <w:rFonts w:ascii="Arial" w:hAnsi="Arial" w:cs="Arial"/>
          <w:spacing w:val="-9"/>
          <w:sz w:val="20"/>
        </w:rPr>
        <w:t xml:space="preserve"> </w:t>
      </w:r>
      <w:r w:rsidRPr="00C056D5">
        <w:rPr>
          <w:rFonts w:ascii="Arial" w:hAnsi="Arial" w:cs="Arial"/>
          <w:sz w:val="20"/>
        </w:rPr>
        <w:t>ili</w:t>
      </w:r>
      <w:r w:rsidRPr="00C056D5">
        <w:rPr>
          <w:rFonts w:ascii="Arial" w:hAnsi="Arial" w:cs="Arial"/>
          <w:spacing w:val="-6"/>
          <w:sz w:val="20"/>
        </w:rPr>
        <w:t xml:space="preserve"> </w:t>
      </w:r>
      <w:r w:rsidRPr="00C056D5">
        <w:rPr>
          <w:rFonts w:ascii="Arial" w:hAnsi="Arial" w:cs="Arial"/>
          <w:sz w:val="20"/>
        </w:rPr>
        <w:t>usluge</w:t>
      </w:r>
      <w:r w:rsidRPr="00C056D5">
        <w:rPr>
          <w:rFonts w:ascii="Arial" w:hAnsi="Arial" w:cs="Arial"/>
          <w:spacing w:val="-9"/>
          <w:sz w:val="20"/>
        </w:rPr>
        <w:t xml:space="preserve"> </w:t>
      </w:r>
      <w:r w:rsidRPr="00C056D5">
        <w:rPr>
          <w:rFonts w:ascii="Arial" w:hAnsi="Arial" w:cs="Arial"/>
          <w:spacing w:val="-2"/>
          <w:sz w:val="20"/>
        </w:rPr>
        <w:t>kupcu;</w:t>
      </w:r>
    </w:p>
    <w:p w14:paraId="0AB79123" w14:textId="77777777" w:rsidR="00BD210A" w:rsidRPr="00C056D5" w:rsidRDefault="00A24D0F">
      <w:pPr>
        <w:pStyle w:val="ListParagraph"/>
        <w:numPr>
          <w:ilvl w:val="0"/>
          <w:numId w:val="18"/>
        </w:numPr>
        <w:tabs>
          <w:tab w:val="left" w:pos="526"/>
        </w:tabs>
        <w:spacing w:before="120" w:after="120"/>
        <w:jc w:val="both"/>
        <w:rPr>
          <w:rFonts w:ascii="Arial" w:hAnsi="Arial" w:cs="Arial"/>
          <w:sz w:val="20"/>
        </w:rPr>
      </w:pPr>
      <w:r w:rsidRPr="00C056D5">
        <w:rPr>
          <w:rFonts w:ascii="Arial" w:hAnsi="Arial" w:cs="Arial"/>
          <w:sz w:val="20"/>
        </w:rPr>
        <w:t>iznos</w:t>
      </w:r>
      <w:r w:rsidRPr="00C056D5">
        <w:rPr>
          <w:rFonts w:ascii="Arial" w:hAnsi="Arial" w:cs="Arial"/>
          <w:spacing w:val="-7"/>
          <w:sz w:val="20"/>
        </w:rPr>
        <w:t xml:space="preserve"> </w:t>
      </w:r>
      <w:r w:rsidRPr="00C056D5">
        <w:rPr>
          <w:rFonts w:ascii="Arial" w:hAnsi="Arial" w:cs="Arial"/>
          <w:sz w:val="20"/>
        </w:rPr>
        <w:t>koji</w:t>
      </w:r>
      <w:r w:rsidRPr="00C056D5">
        <w:rPr>
          <w:rFonts w:ascii="Arial" w:hAnsi="Arial" w:cs="Arial"/>
          <w:spacing w:val="-7"/>
          <w:sz w:val="20"/>
        </w:rPr>
        <w:t xml:space="preserve"> </w:t>
      </w:r>
      <w:r w:rsidRPr="00C056D5">
        <w:rPr>
          <w:rFonts w:ascii="Arial" w:hAnsi="Arial" w:cs="Arial"/>
          <w:sz w:val="20"/>
        </w:rPr>
        <w:t>prodavatelj</w:t>
      </w:r>
      <w:r w:rsidRPr="00C056D5">
        <w:rPr>
          <w:rFonts w:ascii="Arial" w:hAnsi="Arial" w:cs="Arial"/>
          <w:spacing w:val="-8"/>
          <w:sz w:val="20"/>
        </w:rPr>
        <w:t xml:space="preserve"> </w:t>
      </w:r>
      <w:r w:rsidRPr="00C056D5">
        <w:rPr>
          <w:rFonts w:ascii="Arial" w:hAnsi="Arial" w:cs="Arial"/>
          <w:sz w:val="20"/>
        </w:rPr>
        <w:t>očekuje</w:t>
      </w:r>
      <w:r w:rsidRPr="00C056D5">
        <w:rPr>
          <w:rFonts w:ascii="Arial" w:hAnsi="Arial" w:cs="Arial"/>
          <w:spacing w:val="-8"/>
          <w:sz w:val="20"/>
        </w:rPr>
        <w:t xml:space="preserve"> </w:t>
      </w:r>
      <w:r w:rsidRPr="00C056D5">
        <w:rPr>
          <w:rFonts w:ascii="Arial" w:hAnsi="Arial" w:cs="Arial"/>
          <w:sz w:val="20"/>
        </w:rPr>
        <w:t>da</w:t>
      </w:r>
      <w:r w:rsidRPr="00C056D5">
        <w:rPr>
          <w:rFonts w:ascii="Arial" w:hAnsi="Arial" w:cs="Arial"/>
          <w:spacing w:val="-6"/>
          <w:sz w:val="20"/>
        </w:rPr>
        <w:t xml:space="preserve"> </w:t>
      </w:r>
      <w:r w:rsidRPr="00C056D5">
        <w:rPr>
          <w:rFonts w:ascii="Arial" w:hAnsi="Arial" w:cs="Arial"/>
          <w:sz w:val="20"/>
        </w:rPr>
        <w:t>će</w:t>
      </w:r>
      <w:r w:rsidRPr="00C056D5">
        <w:rPr>
          <w:rFonts w:ascii="Arial" w:hAnsi="Arial" w:cs="Arial"/>
          <w:spacing w:val="-8"/>
          <w:sz w:val="20"/>
        </w:rPr>
        <w:t xml:space="preserve"> </w:t>
      </w:r>
      <w:r w:rsidRPr="00C056D5">
        <w:rPr>
          <w:rFonts w:ascii="Arial" w:hAnsi="Arial" w:cs="Arial"/>
          <w:sz w:val="20"/>
        </w:rPr>
        <w:t>imati</w:t>
      </w:r>
      <w:r w:rsidRPr="00C056D5">
        <w:rPr>
          <w:rFonts w:ascii="Arial" w:hAnsi="Arial" w:cs="Arial"/>
          <w:spacing w:val="-6"/>
          <w:sz w:val="20"/>
        </w:rPr>
        <w:t xml:space="preserve"> </w:t>
      </w:r>
      <w:r w:rsidRPr="00C056D5">
        <w:rPr>
          <w:rFonts w:ascii="Arial" w:hAnsi="Arial" w:cs="Arial"/>
          <w:sz w:val="20"/>
        </w:rPr>
        <w:t>pravo</w:t>
      </w:r>
      <w:r w:rsidRPr="00C056D5">
        <w:rPr>
          <w:rFonts w:ascii="Arial" w:hAnsi="Arial" w:cs="Arial"/>
          <w:spacing w:val="-7"/>
          <w:sz w:val="20"/>
        </w:rPr>
        <w:t xml:space="preserve"> </w:t>
      </w:r>
      <w:r w:rsidRPr="00C056D5">
        <w:rPr>
          <w:rFonts w:ascii="Arial" w:hAnsi="Arial" w:cs="Arial"/>
          <w:sz w:val="20"/>
        </w:rPr>
        <w:t>primiti</w:t>
      </w:r>
      <w:r w:rsidRPr="00C056D5">
        <w:rPr>
          <w:rFonts w:ascii="Arial" w:hAnsi="Arial" w:cs="Arial"/>
          <w:spacing w:val="-7"/>
          <w:sz w:val="20"/>
        </w:rPr>
        <w:t xml:space="preserve"> </w:t>
      </w:r>
      <w:r w:rsidRPr="00C056D5">
        <w:rPr>
          <w:rFonts w:ascii="Arial" w:hAnsi="Arial" w:cs="Arial"/>
          <w:sz w:val="20"/>
        </w:rPr>
        <w:t>kao</w:t>
      </w:r>
      <w:r w:rsidRPr="00C056D5">
        <w:rPr>
          <w:rFonts w:ascii="Arial" w:hAnsi="Arial" w:cs="Arial"/>
          <w:spacing w:val="-6"/>
          <w:sz w:val="20"/>
        </w:rPr>
        <w:t xml:space="preserve"> </w:t>
      </w:r>
      <w:r w:rsidRPr="00C056D5">
        <w:rPr>
          <w:rFonts w:ascii="Arial" w:hAnsi="Arial" w:cs="Arial"/>
          <w:sz w:val="20"/>
        </w:rPr>
        <w:t>naknadu</w:t>
      </w:r>
      <w:r w:rsidRPr="00C056D5">
        <w:rPr>
          <w:rFonts w:ascii="Arial" w:hAnsi="Arial" w:cs="Arial"/>
          <w:spacing w:val="-7"/>
          <w:sz w:val="20"/>
        </w:rPr>
        <w:t xml:space="preserve"> </w:t>
      </w:r>
      <w:r w:rsidRPr="00C056D5">
        <w:rPr>
          <w:rFonts w:ascii="Arial" w:hAnsi="Arial" w:cs="Arial"/>
          <w:sz w:val="20"/>
        </w:rPr>
        <w:t>za</w:t>
      </w:r>
      <w:r w:rsidRPr="00C056D5">
        <w:rPr>
          <w:rFonts w:ascii="Arial" w:hAnsi="Arial" w:cs="Arial"/>
          <w:spacing w:val="-7"/>
          <w:sz w:val="20"/>
        </w:rPr>
        <w:t xml:space="preserve"> </w:t>
      </w:r>
      <w:r w:rsidRPr="00C056D5">
        <w:rPr>
          <w:rFonts w:ascii="Arial" w:hAnsi="Arial" w:cs="Arial"/>
          <w:sz w:val="20"/>
        </w:rPr>
        <w:t>svoje</w:t>
      </w:r>
      <w:r w:rsidRPr="00C056D5">
        <w:rPr>
          <w:rFonts w:ascii="Arial" w:hAnsi="Arial" w:cs="Arial"/>
          <w:spacing w:val="-7"/>
          <w:sz w:val="20"/>
        </w:rPr>
        <w:t xml:space="preserve"> </w:t>
      </w:r>
      <w:r w:rsidRPr="00C056D5">
        <w:rPr>
          <w:rFonts w:ascii="Arial" w:hAnsi="Arial" w:cs="Arial"/>
          <w:spacing w:val="-2"/>
          <w:sz w:val="20"/>
        </w:rPr>
        <w:t>aktivnosti.</w:t>
      </w:r>
    </w:p>
    <w:p w14:paraId="4C7D2AFF" w14:textId="77777777" w:rsidR="007E5215" w:rsidRPr="00C056D5" w:rsidRDefault="007E5215" w:rsidP="00345726">
      <w:pPr>
        <w:pStyle w:val="BodyText"/>
        <w:spacing w:before="120" w:after="120"/>
        <w:jc w:val="both"/>
        <w:rPr>
          <w:rFonts w:ascii="Arial" w:hAnsi="Arial" w:cs="Arial"/>
        </w:rPr>
      </w:pPr>
    </w:p>
    <w:p w14:paraId="497F730B" w14:textId="4C6C73AB" w:rsidR="00BD210A" w:rsidRPr="00C056D5" w:rsidRDefault="00A24D0F" w:rsidP="00345726">
      <w:pPr>
        <w:pStyle w:val="BodyText"/>
        <w:spacing w:before="120" w:after="120"/>
        <w:jc w:val="both"/>
        <w:rPr>
          <w:rFonts w:ascii="Arial" w:hAnsi="Arial" w:cs="Arial"/>
        </w:rPr>
      </w:pPr>
      <w:r w:rsidRPr="00C056D5">
        <w:rPr>
          <w:rFonts w:ascii="Arial" w:hAnsi="Arial" w:cs="Arial"/>
        </w:rPr>
        <w:t xml:space="preserve">Ugovorni uvjeti i način na koji </w:t>
      </w:r>
      <w:r w:rsidR="00836557" w:rsidRPr="00C056D5">
        <w:rPr>
          <w:rFonts w:ascii="Arial" w:hAnsi="Arial" w:cs="Arial"/>
        </w:rPr>
        <w:t>Grupa</w:t>
      </w:r>
      <w:r w:rsidRPr="00C056D5">
        <w:rPr>
          <w:rFonts w:ascii="Arial" w:hAnsi="Arial" w:cs="Arial"/>
        </w:rPr>
        <w:t xml:space="preserve"> upravlja ugovorima o izgradnji pretežno proizlaze iz projekata koji sadrže jednu obvezu izvršenja. Za mjerenje napretka prema dovršetku izgradnje, </w:t>
      </w:r>
      <w:r w:rsidR="00836557" w:rsidRPr="00C056D5">
        <w:rPr>
          <w:rFonts w:ascii="Arial" w:hAnsi="Arial" w:cs="Arial"/>
        </w:rPr>
        <w:t>Grupa</w:t>
      </w:r>
      <w:r w:rsidRPr="00C056D5">
        <w:rPr>
          <w:rFonts w:ascii="Arial" w:hAnsi="Arial" w:cs="Arial"/>
          <w:spacing w:val="40"/>
        </w:rPr>
        <w:t xml:space="preserve"> </w:t>
      </w:r>
      <w:r w:rsidRPr="00C056D5">
        <w:rPr>
          <w:rFonts w:ascii="Arial" w:hAnsi="Arial" w:cs="Arial"/>
        </w:rPr>
        <w:t>koriste</w:t>
      </w:r>
      <w:r w:rsidRPr="00C056D5">
        <w:rPr>
          <w:rFonts w:ascii="Arial" w:hAnsi="Arial" w:cs="Arial"/>
          <w:spacing w:val="-4"/>
        </w:rPr>
        <w:t xml:space="preserve"> </w:t>
      </w:r>
      <w:r w:rsidRPr="00C056D5">
        <w:rPr>
          <w:rFonts w:ascii="Arial" w:hAnsi="Arial" w:cs="Arial"/>
        </w:rPr>
        <w:t>metodu</w:t>
      </w:r>
      <w:r w:rsidRPr="00C056D5">
        <w:rPr>
          <w:rFonts w:ascii="Arial" w:hAnsi="Arial" w:cs="Arial"/>
          <w:spacing w:val="-3"/>
        </w:rPr>
        <w:t xml:space="preserve"> </w:t>
      </w:r>
      <w:r w:rsidRPr="00C056D5">
        <w:rPr>
          <w:rFonts w:ascii="Arial" w:hAnsi="Arial" w:cs="Arial"/>
        </w:rPr>
        <w:t>temeljenu</w:t>
      </w:r>
      <w:r w:rsidRPr="00C056D5">
        <w:rPr>
          <w:rFonts w:ascii="Arial" w:hAnsi="Arial" w:cs="Arial"/>
          <w:spacing w:val="-2"/>
        </w:rPr>
        <w:t xml:space="preserve"> </w:t>
      </w:r>
      <w:r w:rsidRPr="00C056D5">
        <w:rPr>
          <w:rFonts w:ascii="Arial" w:hAnsi="Arial" w:cs="Arial"/>
        </w:rPr>
        <w:t>na</w:t>
      </w:r>
      <w:r w:rsidRPr="00C056D5">
        <w:rPr>
          <w:rFonts w:ascii="Arial" w:hAnsi="Arial" w:cs="Arial"/>
          <w:spacing w:val="-1"/>
        </w:rPr>
        <w:t xml:space="preserve"> </w:t>
      </w:r>
      <w:r w:rsidRPr="00C056D5">
        <w:rPr>
          <w:rFonts w:ascii="Arial" w:hAnsi="Arial" w:cs="Arial"/>
        </w:rPr>
        <w:t>udjelu</w:t>
      </w:r>
      <w:r w:rsidRPr="00C056D5">
        <w:rPr>
          <w:rFonts w:ascii="Arial" w:hAnsi="Arial" w:cs="Arial"/>
          <w:spacing w:val="-2"/>
        </w:rPr>
        <w:t xml:space="preserve"> </w:t>
      </w:r>
      <w:r w:rsidRPr="00C056D5">
        <w:rPr>
          <w:rFonts w:ascii="Arial" w:hAnsi="Arial" w:cs="Arial"/>
        </w:rPr>
        <w:t>nastalih</w:t>
      </w:r>
      <w:r w:rsidRPr="00C056D5">
        <w:rPr>
          <w:rFonts w:ascii="Arial" w:hAnsi="Arial" w:cs="Arial"/>
          <w:spacing w:val="-5"/>
        </w:rPr>
        <w:t xml:space="preserve"> </w:t>
      </w:r>
      <w:r w:rsidRPr="00C056D5">
        <w:rPr>
          <w:rFonts w:ascii="Arial" w:hAnsi="Arial" w:cs="Arial"/>
        </w:rPr>
        <w:t>troškova,</w:t>
      </w:r>
      <w:r w:rsidRPr="00C056D5">
        <w:rPr>
          <w:rFonts w:ascii="Arial" w:hAnsi="Arial" w:cs="Arial"/>
          <w:spacing w:val="-5"/>
        </w:rPr>
        <w:t xml:space="preserve"> </w:t>
      </w:r>
      <w:r w:rsidRPr="00C056D5">
        <w:rPr>
          <w:rFonts w:ascii="Arial" w:hAnsi="Arial" w:cs="Arial"/>
        </w:rPr>
        <w:t>tj.</w:t>
      </w:r>
      <w:r w:rsidRPr="00C056D5">
        <w:rPr>
          <w:rFonts w:ascii="Arial" w:hAnsi="Arial" w:cs="Arial"/>
          <w:spacing w:val="-5"/>
        </w:rPr>
        <w:t xml:space="preserve"> </w:t>
      </w:r>
      <w:r w:rsidRPr="00C056D5">
        <w:rPr>
          <w:rFonts w:ascii="Arial" w:hAnsi="Arial" w:cs="Arial"/>
        </w:rPr>
        <w:t>Uprava je</w:t>
      </w:r>
      <w:r w:rsidRPr="00C056D5">
        <w:rPr>
          <w:rFonts w:ascii="Arial" w:hAnsi="Arial" w:cs="Arial"/>
          <w:spacing w:val="-4"/>
        </w:rPr>
        <w:t xml:space="preserve"> </w:t>
      </w:r>
      <w:r w:rsidRPr="00C056D5">
        <w:rPr>
          <w:rFonts w:ascii="Arial" w:hAnsi="Arial" w:cs="Arial"/>
        </w:rPr>
        <w:t>izabrala</w:t>
      </w:r>
      <w:r w:rsidRPr="00C056D5">
        <w:rPr>
          <w:rFonts w:ascii="Arial" w:hAnsi="Arial" w:cs="Arial"/>
          <w:spacing w:val="-3"/>
        </w:rPr>
        <w:t xml:space="preserve"> </w:t>
      </w:r>
      <w:r w:rsidRPr="00C056D5">
        <w:rPr>
          <w:rFonts w:ascii="Arial" w:hAnsi="Arial" w:cs="Arial"/>
        </w:rPr>
        <w:t>korištenje</w:t>
      </w:r>
      <w:r w:rsidRPr="00C056D5">
        <w:rPr>
          <w:rFonts w:ascii="Arial" w:hAnsi="Arial" w:cs="Arial"/>
          <w:spacing w:val="-2"/>
        </w:rPr>
        <w:t xml:space="preserve"> </w:t>
      </w:r>
      <w:r w:rsidRPr="00C056D5">
        <w:rPr>
          <w:rFonts w:ascii="Arial" w:hAnsi="Arial" w:cs="Arial"/>
        </w:rPr>
        <w:t>input metode za obračun prihoda (nastali troškovi do određenog datuma) od ugovora o izgradnji.</w:t>
      </w:r>
    </w:p>
    <w:p w14:paraId="396D3647" w14:textId="7CC38FA7" w:rsidR="009B5786" w:rsidRPr="00C056D5" w:rsidRDefault="00A24D0F" w:rsidP="00345726">
      <w:pPr>
        <w:pStyle w:val="BodyText"/>
        <w:spacing w:before="120" w:after="120"/>
        <w:jc w:val="both"/>
        <w:rPr>
          <w:rFonts w:ascii="Arial" w:hAnsi="Arial" w:cs="Arial"/>
          <w:sz w:val="19"/>
        </w:rPr>
      </w:pPr>
      <w:r w:rsidRPr="00C056D5">
        <w:rPr>
          <w:rFonts w:ascii="Arial" w:hAnsi="Arial" w:cs="Arial"/>
          <w:iCs/>
        </w:rPr>
        <w:t>Izmjene</w:t>
      </w:r>
      <w:r w:rsidRPr="00C056D5">
        <w:rPr>
          <w:rFonts w:ascii="Arial" w:hAnsi="Arial" w:cs="Arial"/>
        </w:rPr>
        <w:t xml:space="preserve"> ugovora (koje se odnose na cijenu i/ili opseg ugovora) priznaju se kada ih kupac odobri. Ako se izmjene odnose na nove proizvode ili usluge koje se smatraju različitima i kada se ugovorna cijena povećava</w:t>
      </w:r>
      <w:r w:rsidRPr="00C056D5">
        <w:rPr>
          <w:rFonts w:ascii="Arial" w:hAnsi="Arial" w:cs="Arial"/>
          <w:spacing w:val="-2"/>
        </w:rPr>
        <w:t xml:space="preserve"> </w:t>
      </w:r>
      <w:r w:rsidRPr="00C056D5">
        <w:rPr>
          <w:rFonts w:ascii="Arial" w:hAnsi="Arial" w:cs="Arial"/>
        </w:rPr>
        <w:t>za</w:t>
      </w:r>
      <w:r w:rsidRPr="00C056D5">
        <w:rPr>
          <w:rFonts w:ascii="Arial" w:hAnsi="Arial" w:cs="Arial"/>
          <w:spacing w:val="-2"/>
        </w:rPr>
        <w:t xml:space="preserve"> </w:t>
      </w:r>
      <w:r w:rsidRPr="00C056D5">
        <w:rPr>
          <w:rFonts w:ascii="Arial" w:hAnsi="Arial" w:cs="Arial"/>
        </w:rPr>
        <w:t>iznos</w:t>
      </w:r>
      <w:r w:rsidRPr="00C056D5">
        <w:rPr>
          <w:rFonts w:ascii="Arial" w:hAnsi="Arial" w:cs="Arial"/>
          <w:spacing w:val="-2"/>
        </w:rPr>
        <w:t xml:space="preserve"> </w:t>
      </w:r>
      <w:r w:rsidRPr="00C056D5">
        <w:rPr>
          <w:rFonts w:ascii="Arial" w:hAnsi="Arial" w:cs="Arial"/>
        </w:rPr>
        <w:t>koji</w:t>
      </w:r>
      <w:r w:rsidRPr="00C056D5">
        <w:rPr>
          <w:rFonts w:ascii="Arial" w:hAnsi="Arial" w:cs="Arial"/>
          <w:spacing w:val="-2"/>
        </w:rPr>
        <w:t xml:space="preserve"> </w:t>
      </w:r>
      <w:r w:rsidRPr="00C056D5">
        <w:rPr>
          <w:rFonts w:ascii="Arial" w:hAnsi="Arial" w:cs="Arial"/>
        </w:rPr>
        <w:t>odražava</w:t>
      </w:r>
      <w:r w:rsidRPr="00C056D5">
        <w:rPr>
          <w:rFonts w:ascii="Arial" w:hAnsi="Arial" w:cs="Arial"/>
          <w:spacing w:val="-2"/>
        </w:rPr>
        <w:t xml:space="preserve"> </w:t>
      </w:r>
      <w:r w:rsidRPr="00C056D5">
        <w:rPr>
          <w:rFonts w:ascii="Arial" w:hAnsi="Arial" w:cs="Arial"/>
        </w:rPr>
        <w:t>„samostalnu</w:t>
      </w:r>
      <w:r w:rsidRPr="00C056D5">
        <w:rPr>
          <w:rFonts w:ascii="Arial" w:hAnsi="Arial" w:cs="Arial"/>
          <w:spacing w:val="-3"/>
        </w:rPr>
        <w:t xml:space="preserve"> </w:t>
      </w:r>
      <w:r w:rsidRPr="00C056D5">
        <w:rPr>
          <w:rFonts w:ascii="Arial" w:hAnsi="Arial" w:cs="Arial"/>
        </w:rPr>
        <w:t>prodajnu</w:t>
      </w:r>
      <w:r w:rsidRPr="00C056D5">
        <w:rPr>
          <w:rFonts w:ascii="Arial" w:hAnsi="Arial" w:cs="Arial"/>
          <w:spacing w:val="-3"/>
        </w:rPr>
        <w:t xml:space="preserve"> </w:t>
      </w:r>
      <w:r w:rsidRPr="00C056D5">
        <w:rPr>
          <w:rFonts w:ascii="Arial" w:hAnsi="Arial" w:cs="Arial"/>
        </w:rPr>
        <w:t>cijenu“</w:t>
      </w:r>
      <w:r w:rsidRPr="00C056D5">
        <w:rPr>
          <w:rFonts w:ascii="Arial" w:hAnsi="Arial" w:cs="Arial"/>
          <w:spacing w:val="-2"/>
        </w:rPr>
        <w:t xml:space="preserve"> </w:t>
      </w:r>
      <w:r w:rsidRPr="00C056D5">
        <w:rPr>
          <w:rFonts w:ascii="Arial" w:hAnsi="Arial" w:cs="Arial"/>
        </w:rPr>
        <w:t>dodatnih</w:t>
      </w:r>
      <w:r w:rsidRPr="00C056D5">
        <w:rPr>
          <w:rFonts w:ascii="Arial" w:hAnsi="Arial" w:cs="Arial"/>
          <w:spacing w:val="-3"/>
        </w:rPr>
        <w:t xml:space="preserve"> </w:t>
      </w:r>
      <w:r w:rsidRPr="00C056D5">
        <w:rPr>
          <w:rFonts w:ascii="Arial" w:hAnsi="Arial" w:cs="Arial"/>
        </w:rPr>
        <w:t>proizvoda</w:t>
      </w:r>
      <w:r w:rsidRPr="00C056D5">
        <w:rPr>
          <w:rFonts w:ascii="Arial" w:hAnsi="Arial" w:cs="Arial"/>
          <w:spacing w:val="-2"/>
        </w:rPr>
        <w:t xml:space="preserve"> </w:t>
      </w:r>
      <w:r w:rsidRPr="00C056D5">
        <w:rPr>
          <w:rFonts w:ascii="Arial" w:hAnsi="Arial" w:cs="Arial"/>
        </w:rPr>
        <w:t>ili</w:t>
      </w:r>
      <w:r w:rsidRPr="00C056D5">
        <w:rPr>
          <w:rFonts w:ascii="Arial" w:hAnsi="Arial" w:cs="Arial"/>
          <w:spacing w:val="-2"/>
        </w:rPr>
        <w:t xml:space="preserve"> </w:t>
      </w:r>
      <w:r w:rsidRPr="00C056D5">
        <w:rPr>
          <w:rFonts w:ascii="Arial" w:hAnsi="Arial" w:cs="Arial"/>
        </w:rPr>
        <w:t>usluga, te</w:t>
      </w:r>
      <w:r w:rsidRPr="00C056D5">
        <w:rPr>
          <w:rFonts w:ascii="Arial" w:hAnsi="Arial" w:cs="Arial"/>
          <w:spacing w:val="-3"/>
        </w:rPr>
        <w:t xml:space="preserve"> </w:t>
      </w:r>
      <w:r w:rsidRPr="00C056D5">
        <w:rPr>
          <w:rFonts w:ascii="Arial" w:hAnsi="Arial" w:cs="Arial"/>
        </w:rPr>
        <w:t>izmjene</w:t>
      </w:r>
      <w:r w:rsidRPr="00C056D5">
        <w:rPr>
          <w:rFonts w:ascii="Arial" w:hAnsi="Arial" w:cs="Arial"/>
          <w:spacing w:val="-3"/>
        </w:rPr>
        <w:t xml:space="preserve"> </w:t>
      </w:r>
      <w:r w:rsidRPr="00C056D5">
        <w:rPr>
          <w:rFonts w:ascii="Arial" w:hAnsi="Arial" w:cs="Arial"/>
        </w:rPr>
        <w:t xml:space="preserve">i dopune priznaju se kao zasebni ugovor. Kada je treća strana (kao što je kooperant) uključena u isporuku dobra ili usluge, </w:t>
      </w:r>
      <w:r w:rsidR="00836557" w:rsidRPr="00C056D5">
        <w:rPr>
          <w:rFonts w:ascii="Arial" w:hAnsi="Arial" w:cs="Arial"/>
        </w:rPr>
        <w:t>Grupa</w:t>
      </w:r>
      <w:r w:rsidRPr="00C056D5">
        <w:rPr>
          <w:rFonts w:ascii="Arial" w:hAnsi="Arial" w:cs="Arial"/>
        </w:rPr>
        <w:t xml:space="preserve"> utvrđuje ukoliko preuzima kontrolu nad tim proizvodom ili uslugom prije nego što se ona prenese na kupca. Ukoliko je kontrola preuzeta prije prijenosa na kupca, </w:t>
      </w:r>
      <w:r w:rsidR="00836557" w:rsidRPr="00C056D5">
        <w:rPr>
          <w:rFonts w:ascii="Arial" w:hAnsi="Arial" w:cs="Arial"/>
        </w:rPr>
        <w:t>Grupa</w:t>
      </w:r>
      <w:r w:rsidRPr="00C056D5">
        <w:rPr>
          <w:rFonts w:ascii="Arial" w:hAnsi="Arial" w:cs="Arial"/>
        </w:rPr>
        <w:t xml:space="preserve"> priznaje kao prihod bruto iznos koji očekuje da će imati pravo primiti pri primopredaji. U slučajevima kada kontrola nije preuzeta, </w:t>
      </w:r>
      <w:r w:rsidR="00836557" w:rsidRPr="00C056D5">
        <w:rPr>
          <w:rFonts w:ascii="Arial" w:hAnsi="Arial" w:cs="Arial"/>
        </w:rPr>
        <w:t>Grupa</w:t>
      </w:r>
      <w:r w:rsidRPr="00C056D5">
        <w:rPr>
          <w:rFonts w:ascii="Arial" w:hAnsi="Arial" w:cs="Arial"/>
          <w:spacing w:val="40"/>
        </w:rPr>
        <w:t xml:space="preserve"> </w:t>
      </w:r>
      <w:r w:rsidRPr="00C056D5">
        <w:rPr>
          <w:rFonts w:ascii="Arial" w:hAnsi="Arial" w:cs="Arial"/>
        </w:rPr>
        <w:t xml:space="preserve">smatra da </w:t>
      </w:r>
      <w:r w:rsidR="00C1088F" w:rsidRPr="00C056D5">
        <w:rPr>
          <w:rFonts w:ascii="Arial" w:hAnsi="Arial" w:cs="Arial"/>
        </w:rPr>
        <w:t xml:space="preserve">oni </w:t>
      </w:r>
      <w:r w:rsidRPr="00C056D5">
        <w:rPr>
          <w:rFonts w:ascii="Arial" w:hAnsi="Arial" w:cs="Arial"/>
        </w:rPr>
        <w:t>ni</w:t>
      </w:r>
      <w:r w:rsidR="00C1088F" w:rsidRPr="00C056D5">
        <w:rPr>
          <w:rFonts w:ascii="Arial" w:hAnsi="Arial" w:cs="Arial"/>
        </w:rPr>
        <w:t>su</w:t>
      </w:r>
      <w:r w:rsidRPr="00C056D5">
        <w:rPr>
          <w:rFonts w:ascii="Arial" w:hAnsi="Arial" w:cs="Arial"/>
        </w:rPr>
        <w:t xml:space="preserve"> nalogodavac u transakciji i priznaj</w:t>
      </w:r>
      <w:r w:rsidR="00205226" w:rsidRPr="00C056D5">
        <w:rPr>
          <w:rFonts w:ascii="Arial" w:hAnsi="Arial" w:cs="Arial"/>
        </w:rPr>
        <w:t>u</w:t>
      </w:r>
      <w:r w:rsidRPr="00C056D5">
        <w:rPr>
          <w:rFonts w:ascii="Arial" w:hAnsi="Arial" w:cs="Arial"/>
        </w:rPr>
        <w:t xml:space="preserve"> kao prihod samo iznos koji odgovara nj</w:t>
      </w:r>
      <w:r w:rsidR="00205226" w:rsidRPr="00C056D5">
        <w:rPr>
          <w:rFonts w:ascii="Arial" w:hAnsi="Arial" w:cs="Arial"/>
        </w:rPr>
        <w:t>ihovoj</w:t>
      </w:r>
      <w:r w:rsidRPr="00C056D5">
        <w:rPr>
          <w:rFonts w:ascii="Arial" w:hAnsi="Arial" w:cs="Arial"/>
        </w:rPr>
        <w:t xml:space="preserve"> naknadi kao </w:t>
      </w:r>
      <w:r w:rsidRPr="00C056D5">
        <w:rPr>
          <w:rFonts w:ascii="Arial" w:hAnsi="Arial" w:cs="Arial"/>
          <w:spacing w:val="-2"/>
        </w:rPr>
        <w:t>posredniku.</w:t>
      </w:r>
    </w:p>
    <w:p w14:paraId="2DC82500" w14:textId="22BEC03F" w:rsidR="00BD210A" w:rsidRPr="00C056D5" w:rsidRDefault="00A24D0F" w:rsidP="00345726">
      <w:pPr>
        <w:pStyle w:val="BodyText"/>
        <w:spacing w:before="120" w:after="120"/>
        <w:jc w:val="both"/>
        <w:rPr>
          <w:rFonts w:ascii="Arial" w:hAnsi="Arial" w:cs="Arial"/>
        </w:rPr>
      </w:pPr>
      <w:r w:rsidRPr="00C056D5">
        <w:rPr>
          <w:rFonts w:ascii="Arial" w:hAnsi="Arial" w:cs="Arial"/>
        </w:rPr>
        <w:t xml:space="preserve">Trošak vezan uz dobivanje ugovora koji ne bi nastao da </w:t>
      </w:r>
      <w:r w:rsidR="00836557" w:rsidRPr="00C056D5">
        <w:rPr>
          <w:rFonts w:ascii="Arial" w:hAnsi="Arial" w:cs="Arial"/>
        </w:rPr>
        <w:t>Grupa</w:t>
      </w:r>
      <w:r w:rsidRPr="00C056D5">
        <w:rPr>
          <w:rFonts w:ascii="Arial" w:hAnsi="Arial" w:cs="Arial"/>
        </w:rPr>
        <w:t xml:space="preserve"> nije dobilo ugovor, priznaje se kao imovina ukoliko je nadoknadivo i amortizira se tijekom procijenjenog trajanja ugovora.</w:t>
      </w:r>
    </w:p>
    <w:p w14:paraId="4BD6D970" w14:textId="77777777" w:rsidR="00646BF8" w:rsidRPr="00C056D5" w:rsidRDefault="00646BF8" w:rsidP="00345726">
      <w:pPr>
        <w:pStyle w:val="BodyText"/>
        <w:spacing w:before="120" w:after="120"/>
        <w:jc w:val="both"/>
        <w:rPr>
          <w:rFonts w:ascii="Arial" w:hAnsi="Arial" w:cs="Arial"/>
        </w:rPr>
      </w:pPr>
    </w:p>
    <w:p w14:paraId="418EF5CE" w14:textId="77777777" w:rsidR="007E5215" w:rsidRPr="00C056D5" w:rsidRDefault="007E5215">
      <w:pPr>
        <w:pStyle w:val="Heading1"/>
        <w:numPr>
          <w:ilvl w:val="1"/>
          <w:numId w:val="46"/>
        </w:numPr>
        <w:tabs>
          <w:tab w:val="left" w:pos="709"/>
        </w:tabs>
        <w:spacing w:before="240" w:after="120"/>
        <w:ind w:left="709" w:hanging="709"/>
        <w:jc w:val="both"/>
        <w:rPr>
          <w:rFonts w:ascii="Arial" w:hAnsi="Arial" w:cs="Arial"/>
        </w:rPr>
      </w:pPr>
      <w:r w:rsidRPr="00C056D5">
        <w:rPr>
          <w:rFonts w:ascii="Arial" w:hAnsi="Arial" w:cs="Arial"/>
          <w:spacing w:val="-2"/>
        </w:rPr>
        <w:t>Prihodi (nastavak)</w:t>
      </w:r>
    </w:p>
    <w:p w14:paraId="2478C0CC" w14:textId="77777777" w:rsidR="007E5215" w:rsidRPr="00C056D5" w:rsidRDefault="007E5215">
      <w:pPr>
        <w:pStyle w:val="ListParagraph"/>
        <w:numPr>
          <w:ilvl w:val="0"/>
          <w:numId w:val="47"/>
        </w:numPr>
        <w:tabs>
          <w:tab w:val="left" w:pos="1321"/>
        </w:tabs>
        <w:spacing w:before="120" w:after="120"/>
        <w:ind w:left="709" w:hanging="709"/>
        <w:jc w:val="both"/>
        <w:rPr>
          <w:rFonts w:ascii="Arial" w:hAnsi="Arial" w:cs="Arial"/>
          <w:i/>
          <w:sz w:val="20"/>
        </w:rPr>
      </w:pPr>
      <w:r w:rsidRPr="00C056D5">
        <w:rPr>
          <w:rFonts w:ascii="Arial" w:hAnsi="Arial" w:cs="Arial"/>
          <w:i/>
          <w:sz w:val="20"/>
        </w:rPr>
        <w:t>Ugovori</w:t>
      </w:r>
      <w:r w:rsidRPr="00C056D5">
        <w:rPr>
          <w:rFonts w:ascii="Arial" w:hAnsi="Arial" w:cs="Arial"/>
          <w:i/>
          <w:spacing w:val="-6"/>
          <w:sz w:val="20"/>
        </w:rPr>
        <w:t xml:space="preserve"> </w:t>
      </w:r>
      <w:r w:rsidRPr="00C056D5">
        <w:rPr>
          <w:rFonts w:ascii="Arial" w:hAnsi="Arial" w:cs="Arial"/>
          <w:i/>
          <w:sz w:val="20"/>
        </w:rPr>
        <w:t>o</w:t>
      </w:r>
      <w:r w:rsidRPr="00C056D5">
        <w:rPr>
          <w:rFonts w:ascii="Arial" w:hAnsi="Arial" w:cs="Arial"/>
          <w:i/>
          <w:spacing w:val="-4"/>
          <w:sz w:val="20"/>
        </w:rPr>
        <w:t xml:space="preserve"> </w:t>
      </w:r>
      <w:r w:rsidRPr="00C056D5">
        <w:rPr>
          <w:rFonts w:ascii="Arial" w:hAnsi="Arial" w:cs="Arial"/>
          <w:i/>
          <w:spacing w:val="-2"/>
          <w:sz w:val="20"/>
        </w:rPr>
        <w:t>izgradnji (nastavak)</w:t>
      </w:r>
    </w:p>
    <w:p w14:paraId="7240375B" w14:textId="77777777" w:rsidR="00BD210A" w:rsidRPr="00C056D5" w:rsidRDefault="00A24D0F" w:rsidP="00345726">
      <w:pPr>
        <w:pStyle w:val="BodyText"/>
        <w:spacing w:before="120" w:after="120"/>
        <w:jc w:val="both"/>
        <w:rPr>
          <w:rFonts w:ascii="Arial" w:hAnsi="Arial" w:cs="Arial"/>
        </w:rPr>
      </w:pPr>
      <w:r w:rsidRPr="00C056D5">
        <w:rPr>
          <w:rFonts w:ascii="Arial" w:hAnsi="Arial" w:cs="Arial"/>
        </w:rPr>
        <w:t>Kada se ishod ugovora o izgradnji ne može pouzdano procijeniti, prihodi iz ugovora priznaju se samo do iznosa nastalih ugovornih troškova za koje je vjerojatno da će biti nadoknadivi. Očekivani gubitak po ugovoru odmah se priznaje u računu dobiti i gubitka.</w:t>
      </w:r>
    </w:p>
    <w:p w14:paraId="24988D67" w14:textId="77777777" w:rsidR="00BD210A" w:rsidRPr="00C056D5" w:rsidRDefault="00A24D0F" w:rsidP="00345726">
      <w:pPr>
        <w:pStyle w:val="BodyText"/>
        <w:spacing w:before="120" w:after="120"/>
        <w:jc w:val="both"/>
        <w:rPr>
          <w:rFonts w:ascii="Arial" w:hAnsi="Arial" w:cs="Arial"/>
        </w:rPr>
      </w:pPr>
      <w:r w:rsidRPr="00C056D5">
        <w:rPr>
          <w:rFonts w:ascii="Arial" w:hAnsi="Arial" w:cs="Arial"/>
        </w:rPr>
        <w:t>Ugovorna</w:t>
      </w:r>
      <w:r w:rsidRPr="00C056D5">
        <w:rPr>
          <w:rFonts w:ascii="Arial" w:hAnsi="Arial" w:cs="Arial"/>
          <w:spacing w:val="-8"/>
        </w:rPr>
        <w:t xml:space="preserve"> </w:t>
      </w:r>
      <w:r w:rsidRPr="00C056D5">
        <w:rPr>
          <w:rFonts w:ascii="Arial" w:hAnsi="Arial" w:cs="Arial"/>
        </w:rPr>
        <w:t>imovina</w:t>
      </w:r>
      <w:r w:rsidRPr="00C056D5">
        <w:rPr>
          <w:rFonts w:ascii="Arial" w:hAnsi="Arial" w:cs="Arial"/>
          <w:spacing w:val="-8"/>
        </w:rPr>
        <w:t xml:space="preserve"> </w:t>
      </w:r>
      <w:r w:rsidRPr="00C056D5">
        <w:rPr>
          <w:rFonts w:ascii="Arial" w:hAnsi="Arial" w:cs="Arial"/>
        </w:rPr>
        <w:t>i</w:t>
      </w:r>
      <w:r w:rsidRPr="00C056D5">
        <w:rPr>
          <w:rFonts w:ascii="Arial" w:hAnsi="Arial" w:cs="Arial"/>
          <w:spacing w:val="-8"/>
        </w:rPr>
        <w:t xml:space="preserve"> </w:t>
      </w:r>
      <w:r w:rsidRPr="00C056D5">
        <w:rPr>
          <w:rFonts w:ascii="Arial" w:hAnsi="Arial" w:cs="Arial"/>
        </w:rPr>
        <w:t>ugovorne</w:t>
      </w:r>
      <w:r w:rsidRPr="00C056D5">
        <w:rPr>
          <w:rFonts w:ascii="Arial" w:hAnsi="Arial" w:cs="Arial"/>
          <w:spacing w:val="-9"/>
        </w:rPr>
        <w:t xml:space="preserve"> </w:t>
      </w:r>
      <w:r w:rsidRPr="00C056D5">
        <w:rPr>
          <w:rFonts w:ascii="Arial" w:hAnsi="Arial" w:cs="Arial"/>
          <w:spacing w:val="-2"/>
        </w:rPr>
        <w:t>obveze</w:t>
      </w:r>
    </w:p>
    <w:p w14:paraId="0B757F43" w14:textId="72A6EE80" w:rsidR="00BD210A" w:rsidRPr="00C056D5" w:rsidRDefault="00A24D0F" w:rsidP="00345726">
      <w:pPr>
        <w:pStyle w:val="BodyText"/>
        <w:spacing w:before="120" w:after="120"/>
        <w:jc w:val="both"/>
        <w:rPr>
          <w:rFonts w:ascii="Arial" w:hAnsi="Arial" w:cs="Arial"/>
        </w:rPr>
      </w:pPr>
      <w:r w:rsidRPr="00C056D5">
        <w:rPr>
          <w:rFonts w:ascii="Arial" w:hAnsi="Arial" w:cs="Arial"/>
        </w:rPr>
        <w:t>Ugovorna</w:t>
      </w:r>
      <w:r w:rsidRPr="00C056D5">
        <w:rPr>
          <w:rFonts w:ascii="Arial" w:hAnsi="Arial" w:cs="Arial"/>
          <w:spacing w:val="-3"/>
        </w:rPr>
        <w:t xml:space="preserve"> </w:t>
      </w:r>
      <w:r w:rsidRPr="00C056D5">
        <w:rPr>
          <w:rFonts w:ascii="Arial" w:hAnsi="Arial" w:cs="Arial"/>
        </w:rPr>
        <w:t>obveza</w:t>
      </w:r>
      <w:r w:rsidRPr="00C056D5">
        <w:rPr>
          <w:rFonts w:ascii="Arial" w:hAnsi="Arial" w:cs="Arial"/>
          <w:spacing w:val="-3"/>
        </w:rPr>
        <w:t xml:space="preserve"> </w:t>
      </w:r>
      <w:r w:rsidRPr="00C056D5">
        <w:rPr>
          <w:rFonts w:ascii="Arial" w:hAnsi="Arial" w:cs="Arial"/>
        </w:rPr>
        <w:t>se</w:t>
      </w:r>
      <w:r w:rsidRPr="00C056D5">
        <w:rPr>
          <w:rFonts w:ascii="Arial" w:hAnsi="Arial" w:cs="Arial"/>
          <w:spacing w:val="-4"/>
        </w:rPr>
        <w:t xml:space="preserve"> </w:t>
      </w:r>
      <w:r w:rsidRPr="00C056D5">
        <w:rPr>
          <w:rFonts w:ascii="Arial" w:hAnsi="Arial" w:cs="Arial"/>
        </w:rPr>
        <w:t>iskazuje</w:t>
      </w:r>
      <w:r w:rsidRPr="00C056D5">
        <w:rPr>
          <w:rFonts w:ascii="Arial" w:hAnsi="Arial" w:cs="Arial"/>
          <w:spacing w:val="-4"/>
        </w:rPr>
        <w:t xml:space="preserve"> </w:t>
      </w:r>
      <w:r w:rsidRPr="00C056D5">
        <w:rPr>
          <w:rFonts w:ascii="Arial" w:hAnsi="Arial" w:cs="Arial"/>
        </w:rPr>
        <w:t>kada</w:t>
      </w:r>
      <w:r w:rsidRPr="00C056D5">
        <w:rPr>
          <w:rFonts w:ascii="Arial" w:hAnsi="Arial" w:cs="Arial"/>
          <w:spacing w:val="-4"/>
        </w:rPr>
        <w:t xml:space="preserve"> </w:t>
      </w:r>
      <w:r w:rsidRPr="00C056D5">
        <w:rPr>
          <w:rFonts w:ascii="Arial" w:hAnsi="Arial" w:cs="Arial"/>
        </w:rPr>
        <w:t>je</w:t>
      </w:r>
      <w:r w:rsidRPr="00C056D5">
        <w:rPr>
          <w:rFonts w:ascii="Arial" w:hAnsi="Arial" w:cs="Arial"/>
          <w:spacing w:val="-4"/>
        </w:rPr>
        <w:t xml:space="preserve"> </w:t>
      </w:r>
      <w:r w:rsidRPr="00C056D5">
        <w:rPr>
          <w:rFonts w:ascii="Arial" w:hAnsi="Arial" w:cs="Arial"/>
        </w:rPr>
        <w:t>kupac</w:t>
      </w:r>
      <w:r w:rsidRPr="00C056D5">
        <w:rPr>
          <w:rFonts w:ascii="Arial" w:hAnsi="Arial" w:cs="Arial"/>
          <w:spacing w:val="-1"/>
        </w:rPr>
        <w:t xml:space="preserve"> </w:t>
      </w:r>
      <w:r w:rsidRPr="00C056D5">
        <w:rPr>
          <w:rFonts w:ascii="Arial" w:hAnsi="Arial" w:cs="Arial"/>
        </w:rPr>
        <w:t>platio</w:t>
      </w:r>
      <w:r w:rsidRPr="00C056D5">
        <w:rPr>
          <w:rFonts w:ascii="Arial" w:hAnsi="Arial" w:cs="Arial"/>
          <w:spacing w:val="-3"/>
        </w:rPr>
        <w:t xml:space="preserve"> </w:t>
      </w:r>
      <w:r w:rsidRPr="00C056D5">
        <w:rPr>
          <w:rFonts w:ascii="Arial" w:hAnsi="Arial" w:cs="Arial"/>
        </w:rPr>
        <w:t>naknadu,</w:t>
      </w:r>
      <w:r w:rsidRPr="00C056D5">
        <w:rPr>
          <w:rFonts w:ascii="Arial" w:hAnsi="Arial" w:cs="Arial"/>
          <w:spacing w:val="-5"/>
        </w:rPr>
        <w:t xml:space="preserve"> </w:t>
      </w:r>
      <w:r w:rsidRPr="00C056D5">
        <w:rPr>
          <w:rFonts w:ascii="Arial" w:hAnsi="Arial" w:cs="Arial"/>
        </w:rPr>
        <w:t xml:space="preserve">a </w:t>
      </w:r>
      <w:r w:rsidR="00836557" w:rsidRPr="00C056D5">
        <w:rPr>
          <w:rFonts w:ascii="Arial" w:hAnsi="Arial" w:cs="Arial"/>
        </w:rPr>
        <w:t>Grupa</w:t>
      </w:r>
      <w:r w:rsidRPr="00C056D5">
        <w:rPr>
          <w:rFonts w:ascii="Arial" w:hAnsi="Arial" w:cs="Arial"/>
          <w:spacing w:val="-2"/>
        </w:rPr>
        <w:t xml:space="preserve"> </w:t>
      </w:r>
      <w:r w:rsidRPr="00C056D5">
        <w:rPr>
          <w:rFonts w:ascii="Arial" w:hAnsi="Arial" w:cs="Arial"/>
        </w:rPr>
        <w:t>nije</w:t>
      </w:r>
      <w:r w:rsidRPr="00C056D5">
        <w:rPr>
          <w:rFonts w:ascii="Arial" w:hAnsi="Arial" w:cs="Arial"/>
          <w:spacing w:val="-4"/>
        </w:rPr>
        <w:t xml:space="preserve"> </w:t>
      </w:r>
      <w:r w:rsidRPr="00C056D5">
        <w:rPr>
          <w:rFonts w:ascii="Arial" w:hAnsi="Arial" w:cs="Arial"/>
        </w:rPr>
        <w:t>ispunilo</w:t>
      </w:r>
      <w:r w:rsidRPr="00C056D5">
        <w:rPr>
          <w:rFonts w:ascii="Arial" w:hAnsi="Arial" w:cs="Arial"/>
          <w:spacing w:val="-1"/>
        </w:rPr>
        <w:t xml:space="preserve"> </w:t>
      </w:r>
      <w:r w:rsidRPr="00C056D5">
        <w:rPr>
          <w:rFonts w:ascii="Arial" w:hAnsi="Arial" w:cs="Arial"/>
        </w:rPr>
        <w:t xml:space="preserve">ugovornu obvezu prijenosom roba ili usluga. Ako je </w:t>
      </w:r>
      <w:r w:rsidR="00836557" w:rsidRPr="00C056D5">
        <w:rPr>
          <w:rFonts w:ascii="Arial" w:hAnsi="Arial" w:cs="Arial"/>
        </w:rPr>
        <w:t>Grupa</w:t>
      </w:r>
      <w:r w:rsidRPr="00C056D5">
        <w:rPr>
          <w:rFonts w:ascii="Arial" w:hAnsi="Arial" w:cs="Arial"/>
        </w:rPr>
        <w:t xml:space="preserve"> izvršilo prijenos robe ili usluga kupcu,</w:t>
      </w:r>
      <w:r w:rsidRPr="00C056D5">
        <w:rPr>
          <w:rFonts w:ascii="Arial" w:hAnsi="Arial" w:cs="Arial"/>
          <w:spacing w:val="-3"/>
        </w:rPr>
        <w:t xml:space="preserve"> </w:t>
      </w:r>
      <w:r w:rsidRPr="00C056D5">
        <w:rPr>
          <w:rFonts w:ascii="Arial" w:hAnsi="Arial" w:cs="Arial"/>
        </w:rPr>
        <w:t>a</w:t>
      </w:r>
      <w:r w:rsidRPr="00C056D5">
        <w:rPr>
          <w:rFonts w:ascii="Arial" w:hAnsi="Arial" w:cs="Arial"/>
          <w:spacing w:val="-1"/>
        </w:rPr>
        <w:t xml:space="preserve"> </w:t>
      </w:r>
      <w:r w:rsidRPr="00C056D5">
        <w:rPr>
          <w:rFonts w:ascii="Arial" w:hAnsi="Arial" w:cs="Arial"/>
        </w:rPr>
        <w:t>kupac</w:t>
      </w:r>
      <w:r w:rsidRPr="00C056D5">
        <w:rPr>
          <w:rFonts w:ascii="Arial" w:hAnsi="Arial" w:cs="Arial"/>
          <w:spacing w:val="-1"/>
        </w:rPr>
        <w:t xml:space="preserve"> </w:t>
      </w:r>
      <w:r w:rsidRPr="00C056D5">
        <w:rPr>
          <w:rFonts w:ascii="Arial" w:hAnsi="Arial" w:cs="Arial"/>
        </w:rPr>
        <w:t>još</w:t>
      </w:r>
      <w:r w:rsidRPr="00C056D5">
        <w:rPr>
          <w:rFonts w:ascii="Arial" w:hAnsi="Arial" w:cs="Arial"/>
          <w:spacing w:val="-1"/>
        </w:rPr>
        <w:t xml:space="preserve"> </w:t>
      </w:r>
      <w:r w:rsidRPr="00C056D5">
        <w:rPr>
          <w:rFonts w:ascii="Arial" w:hAnsi="Arial" w:cs="Arial"/>
        </w:rPr>
        <w:t>nije</w:t>
      </w:r>
      <w:r w:rsidRPr="00C056D5">
        <w:rPr>
          <w:rFonts w:ascii="Arial" w:hAnsi="Arial" w:cs="Arial"/>
          <w:spacing w:val="-2"/>
        </w:rPr>
        <w:t xml:space="preserve"> </w:t>
      </w:r>
      <w:r w:rsidRPr="00C056D5">
        <w:rPr>
          <w:rFonts w:ascii="Arial" w:hAnsi="Arial" w:cs="Arial"/>
        </w:rPr>
        <w:t>platio</w:t>
      </w:r>
      <w:r w:rsidRPr="00C056D5">
        <w:rPr>
          <w:rFonts w:ascii="Arial" w:hAnsi="Arial" w:cs="Arial"/>
          <w:spacing w:val="-1"/>
        </w:rPr>
        <w:t xml:space="preserve"> </w:t>
      </w:r>
      <w:r w:rsidRPr="00C056D5">
        <w:rPr>
          <w:rFonts w:ascii="Arial" w:hAnsi="Arial" w:cs="Arial"/>
        </w:rPr>
        <w:t>naknadu</w:t>
      </w:r>
      <w:r w:rsidRPr="00C056D5">
        <w:rPr>
          <w:rFonts w:ascii="Arial" w:hAnsi="Arial" w:cs="Arial"/>
          <w:spacing w:val="-3"/>
        </w:rPr>
        <w:t xml:space="preserve"> </w:t>
      </w:r>
      <w:r w:rsidRPr="00C056D5">
        <w:rPr>
          <w:rFonts w:ascii="Arial" w:hAnsi="Arial" w:cs="Arial"/>
        </w:rPr>
        <w:t>i</w:t>
      </w:r>
      <w:r w:rsidRPr="00C056D5">
        <w:rPr>
          <w:rFonts w:ascii="Arial" w:hAnsi="Arial" w:cs="Arial"/>
          <w:spacing w:val="-1"/>
        </w:rPr>
        <w:t xml:space="preserve"> </w:t>
      </w:r>
      <w:r w:rsidRPr="00C056D5">
        <w:rPr>
          <w:rFonts w:ascii="Arial" w:hAnsi="Arial" w:cs="Arial"/>
        </w:rPr>
        <w:t>pravo</w:t>
      </w:r>
      <w:r w:rsidRPr="00C056D5">
        <w:rPr>
          <w:rFonts w:ascii="Arial" w:hAnsi="Arial" w:cs="Arial"/>
          <w:spacing w:val="-1"/>
        </w:rPr>
        <w:t xml:space="preserve"> </w:t>
      </w:r>
      <w:r w:rsidRPr="00C056D5">
        <w:rPr>
          <w:rFonts w:ascii="Arial" w:hAnsi="Arial" w:cs="Arial"/>
        </w:rPr>
        <w:t>na</w:t>
      </w:r>
      <w:r w:rsidRPr="00C056D5">
        <w:rPr>
          <w:rFonts w:ascii="Arial" w:hAnsi="Arial" w:cs="Arial"/>
          <w:spacing w:val="-1"/>
        </w:rPr>
        <w:t xml:space="preserve"> </w:t>
      </w:r>
      <w:r w:rsidRPr="00C056D5">
        <w:rPr>
          <w:rFonts w:ascii="Arial" w:hAnsi="Arial" w:cs="Arial"/>
        </w:rPr>
        <w:t>naknadu</w:t>
      </w:r>
      <w:r w:rsidRPr="00C056D5">
        <w:rPr>
          <w:rFonts w:ascii="Arial" w:hAnsi="Arial" w:cs="Arial"/>
          <w:spacing w:val="-3"/>
        </w:rPr>
        <w:t xml:space="preserve"> </w:t>
      </w:r>
      <w:r w:rsidRPr="00C056D5">
        <w:rPr>
          <w:rFonts w:ascii="Arial" w:hAnsi="Arial" w:cs="Arial"/>
        </w:rPr>
        <w:t>nije</w:t>
      </w:r>
      <w:r w:rsidRPr="00C056D5">
        <w:rPr>
          <w:rFonts w:ascii="Arial" w:hAnsi="Arial" w:cs="Arial"/>
          <w:spacing w:val="-2"/>
        </w:rPr>
        <w:t xml:space="preserve"> </w:t>
      </w:r>
      <w:r w:rsidRPr="00C056D5">
        <w:rPr>
          <w:rFonts w:ascii="Arial" w:hAnsi="Arial" w:cs="Arial"/>
        </w:rPr>
        <w:t>ničim</w:t>
      </w:r>
      <w:r w:rsidRPr="00C056D5">
        <w:rPr>
          <w:rFonts w:ascii="Arial" w:hAnsi="Arial" w:cs="Arial"/>
          <w:spacing w:val="-1"/>
        </w:rPr>
        <w:t xml:space="preserve"> </w:t>
      </w:r>
      <w:r w:rsidRPr="00C056D5">
        <w:rPr>
          <w:rFonts w:ascii="Arial" w:hAnsi="Arial" w:cs="Arial"/>
        </w:rPr>
        <w:t>uvjetovano osim</w:t>
      </w:r>
      <w:r w:rsidRPr="00C056D5">
        <w:rPr>
          <w:rFonts w:ascii="Arial" w:hAnsi="Arial" w:cs="Arial"/>
          <w:spacing w:val="-4"/>
        </w:rPr>
        <w:t xml:space="preserve"> </w:t>
      </w:r>
      <w:r w:rsidRPr="00C056D5">
        <w:rPr>
          <w:rFonts w:ascii="Arial" w:hAnsi="Arial" w:cs="Arial"/>
        </w:rPr>
        <w:t>protokom</w:t>
      </w:r>
      <w:r w:rsidRPr="00C056D5">
        <w:rPr>
          <w:rFonts w:ascii="Arial" w:hAnsi="Arial" w:cs="Arial"/>
          <w:spacing w:val="-1"/>
        </w:rPr>
        <w:t xml:space="preserve"> </w:t>
      </w:r>
      <w:r w:rsidRPr="00C056D5">
        <w:rPr>
          <w:rFonts w:ascii="Arial" w:hAnsi="Arial" w:cs="Arial"/>
        </w:rPr>
        <w:t>vremena do dospijeća, priznaje se potraživanje od kupca. Ugovorna imovina se priznaje ako je pravo na naknadu nečim uvjetovano (npr. izvršenjem neke druge obveze).</w:t>
      </w:r>
    </w:p>
    <w:p w14:paraId="359FF4D3" w14:textId="77777777" w:rsidR="00BD210A" w:rsidRPr="00C056D5" w:rsidRDefault="00A24D0F">
      <w:pPr>
        <w:pStyle w:val="ListParagraph"/>
        <w:numPr>
          <w:ilvl w:val="0"/>
          <w:numId w:val="19"/>
        </w:numPr>
        <w:tabs>
          <w:tab w:val="left" w:pos="1321"/>
        </w:tabs>
        <w:spacing w:before="120" w:after="120"/>
        <w:ind w:hanging="720"/>
        <w:jc w:val="both"/>
        <w:rPr>
          <w:rFonts w:ascii="Arial" w:hAnsi="Arial" w:cs="Arial"/>
          <w:i/>
          <w:sz w:val="20"/>
        </w:rPr>
      </w:pPr>
      <w:r w:rsidRPr="00C056D5">
        <w:rPr>
          <w:rFonts w:ascii="Arial" w:hAnsi="Arial" w:cs="Arial"/>
          <w:i/>
          <w:sz w:val="20"/>
        </w:rPr>
        <w:t>Prihodi od državnih potpora</w:t>
      </w:r>
    </w:p>
    <w:p w14:paraId="54800111" w14:textId="00ACF6E7" w:rsidR="00BD210A" w:rsidRPr="00C056D5" w:rsidRDefault="00A24D0F" w:rsidP="00345726">
      <w:pPr>
        <w:pStyle w:val="BodyText"/>
        <w:spacing w:before="120" w:after="120"/>
        <w:jc w:val="both"/>
        <w:rPr>
          <w:rFonts w:ascii="Arial" w:hAnsi="Arial" w:cs="Arial"/>
        </w:rPr>
      </w:pPr>
      <w:r w:rsidRPr="00C056D5">
        <w:rPr>
          <w:rFonts w:ascii="Arial" w:hAnsi="Arial" w:cs="Arial"/>
        </w:rPr>
        <w:t xml:space="preserve">Državna potpora priznaje se kada postoji razumno uvjerenje da će </w:t>
      </w:r>
      <w:r w:rsidR="00836557" w:rsidRPr="00C056D5">
        <w:rPr>
          <w:rFonts w:ascii="Arial" w:hAnsi="Arial" w:cs="Arial"/>
        </w:rPr>
        <w:t>Grupa</w:t>
      </w:r>
      <w:r w:rsidRPr="00C056D5">
        <w:rPr>
          <w:rFonts w:ascii="Arial" w:hAnsi="Arial" w:cs="Arial"/>
        </w:rPr>
        <w:t xml:space="preserve"> ispuniti uvjete uz koje se daju potpore te razumno uvjerenje da će iste biti primljene. U skladu s tim </w:t>
      </w:r>
      <w:r w:rsidR="00836557" w:rsidRPr="00C056D5">
        <w:rPr>
          <w:rFonts w:ascii="Arial" w:hAnsi="Arial" w:cs="Arial"/>
        </w:rPr>
        <w:t>Grupa</w:t>
      </w:r>
      <w:r w:rsidRPr="00C056D5">
        <w:rPr>
          <w:rFonts w:ascii="Arial" w:hAnsi="Arial" w:cs="Arial"/>
        </w:rPr>
        <w:t xml:space="preserve"> ne priznaje potpore dok ne postoji dovoljno jamstvo da će </w:t>
      </w:r>
      <w:r w:rsidR="00836557" w:rsidRPr="00C056D5">
        <w:rPr>
          <w:rFonts w:ascii="Arial" w:hAnsi="Arial" w:cs="Arial"/>
        </w:rPr>
        <w:t>Grupa</w:t>
      </w:r>
      <w:r w:rsidRPr="00C056D5">
        <w:rPr>
          <w:rFonts w:ascii="Arial" w:hAnsi="Arial" w:cs="Arial"/>
        </w:rPr>
        <w:t xml:space="preserve"> zadovoljiti uvjete koji se za potporu traže te da će potpora biti primljena. Državna potpora priznaje se u dobit ili gubitak na sustavnoj osnovi tijekom razdoblja u kojem se priznaju troškovi za čije je pokriće potpora namijenjena. Potraživanja za državnu potporu za nadoknadu rashoda ili gubitaka koji su već nastali, ili u svrhu pružanja trenutne financijske potpore subjektu bez budućih povezanih troškova, priznaju se u dobit ili gubitak razdoblja u kojem je potraživanje nastalo.</w:t>
      </w:r>
    </w:p>
    <w:p w14:paraId="4DB5CEC7" w14:textId="77777777" w:rsidR="00BD210A" w:rsidRPr="00C056D5" w:rsidRDefault="00A24D0F">
      <w:pPr>
        <w:pStyle w:val="ListParagraph"/>
        <w:numPr>
          <w:ilvl w:val="0"/>
          <w:numId w:val="19"/>
        </w:numPr>
        <w:tabs>
          <w:tab w:val="left" w:pos="1321"/>
        </w:tabs>
        <w:spacing w:before="120" w:after="120"/>
        <w:ind w:hanging="720"/>
        <w:jc w:val="both"/>
        <w:rPr>
          <w:rFonts w:ascii="Arial" w:hAnsi="Arial" w:cs="Arial"/>
          <w:i/>
          <w:sz w:val="20"/>
        </w:rPr>
      </w:pPr>
      <w:r w:rsidRPr="00C056D5">
        <w:rPr>
          <w:rFonts w:ascii="Arial" w:hAnsi="Arial" w:cs="Arial"/>
          <w:i/>
          <w:sz w:val="20"/>
        </w:rPr>
        <w:t>Financijski prihodi i troškovi</w:t>
      </w:r>
    </w:p>
    <w:p w14:paraId="52CA8DD2" w14:textId="77777777" w:rsidR="00BD210A" w:rsidRPr="00C056D5" w:rsidRDefault="00A24D0F" w:rsidP="00345726">
      <w:pPr>
        <w:pStyle w:val="BodyText"/>
        <w:spacing w:before="120" w:after="120"/>
        <w:jc w:val="both"/>
        <w:rPr>
          <w:rFonts w:ascii="Arial" w:hAnsi="Arial" w:cs="Arial"/>
        </w:rPr>
      </w:pPr>
      <w:r w:rsidRPr="00C056D5">
        <w:rPr>
          <w:rFonts w:ascii="Arial" w:hAnsi="Arial" w:cs="Arial"/>
        </w:rPr>
        <w:t>Financijski prihodi i troškovi obuhvaćaju obračunatu kamatu na kredite i zajmove primjenom metode efektivne kamatne stope, potraživanja za kamate na uložena sredstva, prihode od dividendi, dobitke i gubitke od tečajnih razlika te dobitke/gubitke od prodaje ulaganja u ovisna društva. Prihodi od otpisa financijskih obaveza također se iskazuju unutar Financijskih prihoda.</w:t>
      </w:r>
    </w:p>
    <w:p w14:paraId="3FAF8FD9" w14:textId="2C75F72F" w:rsidR="00BD210A" w:rsidRPr="00C056D5" w:rsidRDefault="00A24D0F" w:rsidP="00345726">
      <w:pPr>
        <w:pStyle w:val="BodyText"/>
        <w:spacing w:before="120" w:after="120"/>
        <w:jc w:val="both"/>
        <w:rPr>
          <w:rFonts w:ascii="Arial" w:hAnsi="Arial" w:cs="Arial"/>
        </w:rPr>
      </w:pPr>
      <w:r w:rsidRPr="00C056D5">
        <w:rPr>
          <w:rFonts w:ascii="Arial" w:hAnsi="Arial" w:cs="Arial"/>
        </w:rPr>
        <w:t xml:space="preserve">Prihod od kamate se priznaje u računu dobiti i gubitka primjenom metode obračunatih prihoda, koristeći efektivnu kamatnu stopu. Prihod od dividendi priznaje se u računu dobiti i gubitka na datum kada je ustanovljeno pravo </w:t>
      </w:r>
      <w:r w:rsidR="001D0CB5" w:rsidRPr="00C056D5">
        <w:rPr>
          <w:rFonts w:ascii="Arial" w:hAnsi="Arial" w:cs="Arial"/>
        </w:rPr>
        <w:t>d</w:t>
      </w:r>
      <w:r w:rsidRPr="00C056D5">
        <w:rPr>
          <w:rFonts w:ascii="Arial" w:hAnsi="Arial" w:cs="Arial"/>
        </w:rPr>
        <w:t>ruštva na isplatu dividende.</w:t>
      </w:r>
    </w:p>
    <w:p w14:paraId="4D2E5A83" w14:textId="77777777" w:rsidR="00BD210A" w:rsidRPr="00C056D5" w:rsidRDefault="00A24D0F" w:rsidP="00345726">
      <w:pPr>
        <w:pStyle w:val="BodyText"/>
        <w:spacing w:before="120" w:after="120"/>
        <w:jc w:val="both"/>
        <w:rPr>
          <w:rFonts w:ascii="Arial" w:hAnsi="Arial" w:cs="Arial"/>
        </w:rPr>
      </w:pPr>
      <w:r w:rsidRPr="00C056D5">
        <w:rPr>
          <w:rFonts w:ascii="Arial" w:hAnsi="Arial" w:cs="Arial"/>
        </w:rPr>
        <w:t>Financijski trošak sastoji se od troška obračunatih kamata na pozajmice, promjena fer vrijednosti financijske imovine iskazane po fer vrijednosti u računu dobiti i gubitka, gubitaka od umanjenja vrijednosti financijske imovine, gubitaka od tečajnih razlika. Troškovi od zajmova priznaju se u računu dobiti i gubitka koristeći metodu efektivne kamatne stope.</w:t>
      </w:r>
    </w:p>
    <w:p w14:paraId="065335E6" w14:textId="77777777" w:rsidR="00BD210A" w:rsidRPr="00C056D5" w:rsidRDefault="00A24D0F">
      <w:pPr>
        <w:pStyle w:val="ListParagraph"/>
        <w:numPr>
          <w:ilvl w:val="0"/>
          <w:numId w:val="19"/>
        </w:numPr>
        <w:tabs>
          <w:tab w:val="left" w:pos="1321"/>
        </w:tabs>
        <w:spacing w:before="120" w:after="120"/>
        <w:ind w:hanging="720"/>
        <w:jc w:val="both"/>
        <w:rPr>
          <w:rFonts w:ascii="Arial" w:hAnsi="Arial" w:cs="Arial"/>
          <w:i/>
          <w:sz w:val="20"/>
        </w:rPr>
      </w:pPr>
      <w:r w:rsidRPr="00C056D5">
        <w:rPr>
          <w:rFonts w:ascii="Arial" w:hAnsi="Arial" w:cs="Arial"/>
          <w:i/>
          <w:sz w:val="20"/>
        </w:rPr>
        <w:t>Prihodi od najma</w:t>
      </w:r>
    </w:p>
    <w:p w14:paraId="41477805" w14:textId="77777777" w:rsidR="00BD210A" w:rsidRPr="00C056D5" w:rsidRDefault="00A24D0F" w:rsidP="00345726">
      <w:pPr>
        <w:pStyle w:val="BodyText"/>
        <w:spacing w:before="120" w:after="120"/>
        <w:jc w:val="both"/>
        <w:rPr>
          <w:rFonts w:ascii="Arial" w:hAnsi="Arial" w:cs="Arial"/>
        </w:rPr>
      </w:pPr>
      <w:r w:rsidRPr="00C056D5">
        <w:rPr>
          <w:rFonts w:ascii="Arial" w:hAnsi="Arial" w:cs="Arial"/>
        </w:rPr>
        <w:t>Prihodi od izvršenih usluga najma priznaju se u razdoblju u kojem su usluge najma obavljene te se odnose na operativni najam.</w:t>
      </w:r>
    </w:p>
    <w:p w14:paraId="6DD42BE2" w14:textId="77777777" w:rsidR="00BD210A" w:rsidRPr="00C056D5" w:rsidRDefault="00A24D0F">
      <w:pPr>
        <w:pStyle w:val="Heading1"/>
        <w:numPr>
          <w:ilvl w:val="1"/>
          <w:numId w:val="17"/>
        </w:numPr>
        <w:tabs>
          <w:tab w:val="left" w:pos="709"/>
        </w:tabs>
        <w:spacing w:before="240" w:after="120"/>
        <w:ind w:left="709" w:hanging="709"/>
        <w:jc w:val="both"/>
        <w:rPr>
          <w:rFonts w:ascii="Arial" w:hAnsi="Arial" w:cs="Arial"/>
          <w:spacing w:val="-2"/>
        </w:rPr>
      </w:pPr>
      <w:r w:rsidRPr="00C056D5">
        <w:rPr>
          <w:rFonts w:ascii="Arial" w:hAnsi="Arial" w:cs="Arial"/>
          <w:spacing w:val="-2"/>
        </w:rPr>
        <w:t>Najmovi</w:t>
      </w:r>
    </w:p>
    <w:p w14:paraId="7FA475A8" w14:textId="77777777" w:rsidR="00BD210A" w:rsidRPr="00C056D5" w:rsidRDefault="00A24D0F">
      <w:pPr>
        <w:pStyle w:val="ListParagraph"/>
        <w:numPr>
          <w:ilvl w:val="0"/>
          <w:numId w:val="20"/>
        </w:numPr>
        <w:spacing w:before="120" w:after="120"/>
        <w:ind w:hanging="720"/>
        <w:jc w:val="both"/>
        <w:rPr>
          <w:rFonts w:ascii="Arial" w:hAnsi="Arial" w:cs="Arial"/>
          <w:i/>
          <w:sz w:val="20"/>
        </w:rPr>
      </w:pPr>
      <w:r w:rsidRPr="00C056D5">
        <w:rPr>
          <w:rFonts w:ascii="Arial" w:hAnsi="Arial" w:cs="Arial"/>
          <w:i/>
          <w:sz w:val="20"/>
        </w:rPr>
        <w:t>Utjecaj</w:t>
      </w:r>
      <w:r w:rsidRPr="00C056D5">
        <w:rPr>
          <w:rFonts w:ascii="Arial" w:hAnsi="Arial" w:cs="Arial"/>
          <w:i/>
          <w:spacing w:val="-8"/>
          <w:sz w:val="20"/>
        </w:rPr>
        <w:t xml:space="preserve"> </w:t>
      </w:r>
      <w:r w:rsidRPr="00C056D5">
        <w:rPr>
          <w:rFonts w:ascii="Arial" w:hAnsi="Arial" w:cs="Arial"/>
          <w:i/>
          <w:sz w:val="20"/>
        </w:rPr>
        <w:t>na</w:t>
      </w:r>
      <w:r w:rsidRPr="00C056D5">
        <w:rPr>
          <w:rFonts w:ascii="Arial" w:hAnsi="Arial" w:cs="Arial"/>
          <w:i/>
          <w:spacing w:val="-6"/>
          <w:sz w:val="20"/>
        </w:rPr>
        <w:t xml:space="preserve"> </w:t>
      </w:r>
      <w:r w:rsidRPr="00C056D5">
        <w:rPr>
          <w:rFonts w:ascii="Arial" w:hAnsi="Arial" w:cs="Arial"/>
          <w:i/>
          <w:sz w:val="20"/>
        </w:rPr>
        <w:t>računovodstvo</w:t>
      </w:r>
      <w:r w:rsidRPr="00C056D5">
        <w:rPr>
          <w:rFonts w:ascii="Arial" w:hAnsi="Arial" w:cs="Arial"/>
          <w:i/>
          <w:spacing w:val="-6"/>
          <w:sz w:val="20"/>
        </w:rPr>
        <w:t xml:space="preserve"> </w:t>
      </w:r>
      <w:r w:rsidRPr="00C056D5">
        <w:rPr>
          <w:rFonts w:ascii="Arial" w:hAnsi="Arial" w:cs="Arial"/>
          <w:i/>
          <w:spacing w:val="-2"/>
          <w:sz w:val="20"/>
        </w:rPr>
        <w:t>najmoprimca</w:t>
      </w:r>
    </w:p>
    <w:p w14:paraId="6342B846" w14:textId="77777777" w:rsidR="00BD210A" w:rsidRPr="00C056D5" w:rsidRDefault="00A24D0F" w:rsidP="00345726">
      <w:pPr>
        <w:pStyle w:val="BodyText"/>
        <w:spacing w:before="120" w:after="120"/>
        <w:jc w:val="both"/>
        <w:rPr>
          <w:rFonts w:ascii="Arial" w:hAnsi="Arial" w:cs="Arial"/>
        </w:rPr>
      </w:pPr>
      <w:r w:rsidRPr="00C056D5">
        <w:rPr>
          <w:rFonts w:ascii="Arial" w:hAnsi="Arial" w:cs="Arial"/>
        </w:rPr>
        <w:t>Prilikom početnog priznavanja, ova imovina se mjeri na temelju novčanih tokova ugovora o najmu.</w:t>
      </w:r>
      <w:r w:rsidRPr="00C056D5">
        <w:rPr>
          <w:rFonts w:ascii="Arial" w:hAnsi="Arial" w:cs="Arial"/>
          <w:spacing w:val="40"/>
        </w:rPr>
        <w:t xml:space="preserve"> </w:t>
      </w:r>
      <w:r w:rsidRPr="00C056D5">
        <w:rPr>
          <w:rFonts w:ascii="Arial" w:hAnsi="Arial" w:cs="Arial"/>
        </w:rPr>
        <w:t>Nakon početnog priznavanja, pravo uporabe će se vrednovati prema međunarodnim standardima za imovinu prema MRS-u 16, MRS-u 38 ili MRS-u 40 i stoga primjenjujući model troška, umanjeno za akumuliranu</w:t>
      </w:r>
      <w:r w:rsidRPr="00C056D5">
        <w:rPr>
          <w:rFonts w:ascii="Arial" w:hAnsi="Arial" w:cs="Arial"/>
          <w:spacing w:val="-1"/>
        </w:rPr>
        <w:t xml:space="preserve"> </w:t>
      </w:r>
      <w:r w:rsidRPr="00C056D5">
        <w:rPr>
          <w:rFonts w:ascii="Arial" w:hAnsi="Arial" w:cs="Arial"/>
        </w:rPr>
        <w:t>amortizaciju</w:t>
      </w:r>
      <w:r w:rsidRPr="00C056D5">
        <w:rPr>
          <w:rFonts w:ascii="Arial" w:hAnsi="Arial" w:cs="Arial"/>
          <w:spacing w:val="-1"/>
        </w:rPr>
        <w:t xml:space="preserve"> </w:t>
      </w:r>
      <w:r w:rsidRPr="00C056D5">
        <w:rPr>
          <w:rFonts w:ascii="Arial" w:hAnsi="Arial" w:cs="Arial"/>
        </w:rPr>
        <w:t>i akumulirane</w:t>
      </w:r>
      <w:r w:rsidRPr="00C056D5">
        <w:rPr>
          <w:rFonts w:ascii="Arial" w:hAnsi="Arial" w:cs="Arial"/>
          <w:spacing w:val="-1"/>
        </w:rPr>
        <w:t xml:space="preserve"> </w:t>
      </w:r>
      <w:r w:rsidRPr="00C056D5">
        <w:rPr>
          <w:rFonts w:ascii="Arial" w:hAnsi="Arial" w:cs="Arial"/>
        </w:rPr>
        <w:t>gubitke</w:t>
      </w:r>
      <w:r w:rsidRPr="00C056D5">
        <w:rPr>
          <w:rFonts w:ascii="Arial" w:hAnsi="Arial" w:cs="Arial"/>
          <w:spacing w:val="-1"/>
        </w:rPr>
        <w:t xml:space="preserve"> </w:t>
      </w:r>
      <w:r w:rsidRPr="00C056D5">
        <w:rPr>
          <w:rFonts w:ascii="Arial" w:hAnsi="Arial" w:cs="Arial"/>
        </w:rPr>
        <w:t>od</w:t>
      </w:r>
      <w:r w:rsidRPr="00C056D5">
        <w:rPr>
          <w:rFonts w:ascii="Arial" w:hAnsi="Arial" w:cs="Arial"/>
          <w:spacing w:val="-1"/>
        </w:rPr>
        <w:t xml:space="preserve"> </w:t>
      </w:r>
      <w:r w:rsidRPr="00C056D5">
        <w:rPr>
          <w:rFonts w:ascii="Arial" w:hAnsi="Arial" w:cs="Arial"/>
        </w:rPr>
        <w:t>umanjenja vrijednosti,</w:t>
      </w:r>
      <w:r w:rsidRPr="00C056D5">
        <w:rPr>
          <w:rFonts w:ascii="Arial" w:hAnsi="Arial" w:cs="Arial"/>
          <w:spacing w:val="-1"/>
        </w:rPr>
        <w:t xml:space="preserve"> </w:t>
      </w:r>
      <w:r w:rsidRPr="00C056D5">
        <w:rPr>
          <w:rFonts w:ascii="Arial" w:hAnsi="Arial" w:cs="Arial"/>
        </w:rPr>
        <w:t>model</w:t>
      </w:r>
      <w:r w:rsidRPr="00C056D5">
        <w:rPr>
          <w:rFonts w:ascii="Arial" w:hAnsi="Arial" w:cs="Arial"/>
          <w:spacing w:val="-2"/>
        </w:rPr>
        <w:t xml:space="preserve"> </w:t>
      </w:r>
      <w:r w:rsidRPr="00C056D5">
        <w:rPr>
          <w:rFonts w:ascii="Arial" w:hAnsi="Arial" w:cs="Arial"/>
        </w:rPr>
        <w:t>revalorizacije</w:t>
      </w:r>
      <w:r w:rsidRPr="00C056D5">
        <w:rPr>
          <w:rFonts w:ascii="Arial" w:hAnsi="Arial" w:cs="Arial"/>
          <w:spacing w:val="-1"/>
        </w:rPr>
        <w:t xml:space="preserve"> </w:t>
      </w:r>
      <w:r w:rsidRPr="00C056D5">
        <w:rPr>
          <w:rFonts w:ascii="Arial" w:hAnsi="Arial" w:cs="Arial"/>
        </w:rPr>
        <w:t>ili model fer vrijednosti.</w:t>
      </w:r>
    </w:p>
    <w:p w14:paraId="11A43438" w14:textId="77777777" w:rsidR="0048172C" w:rsidRPr="00C056D5" w:rsidRDefault="00A24D0F" w:rsidP="00345726">
      <w:pPr>
        <w:pStyle w:val="BodyText"/>
        <w:spacing w:before="120" w:after="120"/>
        <w:jc w:val="both"/>
        <w:rPr>
          <w:rFonts w:ascii="Arial" w:hAnsi="Arial" w:cs="Arial"/>
        </w:rPr>
      </w:pPr>
      <w:r w:rsidRPr="00C056D5">
        <w:rPr>
          <w:rFonts w:ascii="Arial" w:hAnsi="Arial" w:cs="Arial"/>
        </w:rPr>
        <w:t>Kako</w:t>
      </w:r>
      <w:r w:rsidRPr="00C056D5">
        <w:rPr>
          <w:rFonts w:ascii="Arial" w:hAnsi="Arial" w:cs="Arial"/>
          <w:spacing w:val="-3"/>
        </w:rPr>
        <w:t xml:space="preserve"> </w:t>
      </w:r>
      <w:r w:rsidRPr="00C056D5">
        <w:rPr>
          <w:rFonts w:ascii="Arial" w:hAnsi="Arial" w:cs="Arial"/>
        </w:rPr>
        <w:t>bi</w:t>
      </w:r>
      <w:r w:rsidRPr="00C056D5">
        <w:rPr>
          <w:rFonts w:ascii="Arial" w:hAnsi="Arial" w:cs="Arial"/>
          <w:spacing w:val="-4"/>
        </w:rPr>
        <w:t xml:space="preserve"> </w:t>
      </w:r>
      <w:r w:rsidRPr="00C056D5">
        <w:rPr>
          <w:rFonts w:ascii="Arial" w:hAnsi="Arial" w:cs="Arial"/>
        </w:rPr>
        <w:t>se</w:t>
      </w:r>
      <w:r w:rsidRPr="00C056D5">
        <w:rPr>
          <w:rFonts w:ascii="Arial" w:hAnsi="Arial" w:cs="Arial"/>
          <w:spacing w:val="-4"/>
        </w:rPr>
        <w:t xml:space="preserve"> </w:t>
      </w:r>
      <w:r w:rsidRPr="00C056D5">
        <w:rPr>
          <w:rFonts w:ascii="Arial" w:hAnsi="Arial" w:cs="Arial"/>
        </w:rPr>
        <w:t>izračunala</w:t>
      </w:r>
      <w:r w:rsidRPr="00C056D5">
        <w:rPr>
          <w:rFonts w:ascii="Arial" w:hAnsi="Arial" w:cs="Arial"/>
          <w:spacing w:val="-3"/>
        </w:rPr>
        <w:t xml:space="preserve"> </w:t>
      </w:r>
      <w:r w:rsidRPr="00C056D5">
        <w:rPr>
          <w:rFonts w:ascii="Arial" w:hAnsi="Arial" w:cs="Arial"/>
        </w:rPr>
        <w:t>obveza</w:t>
      </w:r>
      <w:r w:rsidRPr="00C056D5">
        <w:rPr>
          <w:rFonts w:ascii="Arial" w:hAnsi="Arial" w:cs="Arial"/>
          <w:spacing w:val="-3"/>
        </w:rPr>
        <w:t xml:space="preserve"> </w:t>
      </w:r>
      <w:r w:rsidRPr="00C056D5">
        <w:rPr>
          <w:rFonts w:ascii="Arial" w:hAnsi="Arial" w:cs="Arial"/>
        </w:rPr>
        <w:t>za</w:t>
      </w:r>
      <w:r w:rsidRPr="00C056D5">
        <w:rPr>
          <w:rFonts w:ascii="Arial" w:hAnsi="Arial" w:cs="Arial"/>
          <w:spacing w:val="-3"/>
        </w:rPr>
        <w:t xml:space="preserve"> </w:t>
      </w:r>
      <w:r w:rsidRPr="00C056D5">
        <w:rPr>
          <w:rFonts w:ascii="Arial" w:hAnsi="Arial" w:cs="Arial"/>
        </w:rPr>
        <w:t>najam</w:t>
      </w:r>
      <w:r w:rsidRPr="00C056D5">
        <w:rPr>
          <w:rFonts w:ascii="Arial" w:hAnsi="Arial" w:cs="Arial"/>
          <w:spacing w:val="-4"/>
        </w:rPr>
        <w:t xml:space="preserve"> </w:t>
      </w:r>
      <w:r w:rsidRPr="00C056D5">
        <w:rPr>
          <w:rFonts w:ascii="Arial" w:hAnsi="Arial" w:cs="Arial"/>
        </w:rPr>
        <w:t>i</w:t>
      </w:r>
      <w:r w:rsidRPr="00C056D5">
        <w:rPr>
          <w:rFonts w:ascii="Arial" w:hAnsi="Arial" w:cs="Arial"/>
          <w:spacing w:val="-3"/>
        </w:rPr>
        <w:t xml:space="preserve"> </w:t>
      </w:r>
      <w:r w:rsidRPr="00C056D5">
        <w:rPr>
          <w:rFonts w:ascii="Arial" w:hAnsi="Arial" w:cs="Arial"/>
        </w:rPr>
        <w:t>pripadajuća</w:t>
      </w:r>
      <w:r w:rsidRPr="00C056D5">
        <w:rPr>
          <w:rFonts w:ascii="Arial" w:hAnsi="Arial" w:cs="Arial"/>
          <w:spacing w:val="-3"/>
        </w:rPr>
        <w:t xml:space="preserve"> </w:t>
      </w:r>
      <w:r w:rsidRPr="00C056D5">
        <w:rPr>
          <w:rFonts w:ascii="Arial" w:hAnsi="Arial" w:cs="Arial"/>
        </w:rPr>
        <w:t>imovina</w:t>
      </w:r>
      <w:r w:rsidRPr="00C056D5">
        <w:rPr>
          <w:rFonts w:ascii="Arial" w:hAnsi="Arial" w:cs="Arial"/>
          <w:spacing w:val="-3"/>
        </w:rPr>
        <w:t xml:space="preserve"> </w:t>
      </w:r>
      <w:r w:rsidRPr="00C056D5">
        <w:rPr>
          <w:rFonts w:ascii="Arial" w:hAnsi="Arial" w:cs="Arial"/>
        </w:rPr>
        <w:t>s</w:t>
      </w:r>
      <w:r w:rsidRPr="00C056D5">
        <w:rPr>
          <w:rFonts w:ascii="Arial" w:hAnsi="Arial" w:cs="Arial"/>
          <w:spacing w:val="-3"/>
        </w:rPr>
        <w:t xml:space="preserve"> </w:t>
      </w:r>
      <w:r w:rsidRPr="00C056D5">
        <w:rPr>
          <w:rFonts w:ascii="Arial" w:hAnsi="Arial" w:cs="Arial"/>
        </w:rPr>
        <w:t>pravom</w:t>
      </w:r>
      <w:r w:rsidRPr="00C056D5">
        <w:rPr>
          <w:rFonts w:ascii="Arial" w:hAnsi="Arial" w:cs="Arial"/>
          <w:spacing w:val="-4"/>
        </w:rPr>
        <w:t xml:space="preserve"> </w:t>
      </w:r>
      <w:r w:rsidRPr="00C056D5">
        <w:rPr>
          <w:rFonts w:ascii="Arial" w:hAnsi="Arial" w:cs="Arial"/>
        </w:rPr>
        <w:t>upotrebe,</w:t>
      </w:r>
      <w:r w:rsidRPr="00C056D5">
        <w:rPr>
          <w:rFonts w:ascii="Arial" w:hAnsi="Arial" w:cs="Arial"/>
          <w:spacing w:val="-5"/>
        </w:rPr>
        <w:t xml:space="preserve"> </w:t>
      </w:r>
      <w:r w:rsidRPr="00C056D5">
        <w:rPr>
          <w:rFonts w:ascii="Arial" w:hAnsi="Arial" w:cs="Arial"/>
        </w:rPr>
        <w:t>provodi</w:t>
      </w:r>
      <w:r w:rsidRPr="00C056D5">
        <w:rPr>
          <w:rFonts w:ascii="Arial" w:hAnsi="Arial" w:cs="Arial"/>
          <w:spacing w:val="-4"/>
        </w:rPr>
        <w:t xml:space="preserve"> </w:t>
      </w:r>
      <w:r w:rsidRPr="00C056D5">
        <w:rPr>
          <w:rFonts w:ascii="Arial" w:hAnsi="Arial" w:cs="Arial"/>
        </w:rPr>
        <w:t>se diskontiranje budućih plaćanja najma uz odgovarajuću diskontnu stopu. S tim u vezi, buduća plaćanja za najam koja</w:t>
      </w:r>
      <w:r w:rsidRPr="00C056D5">
        <w:rPr>
          <w:rFonts w:ascii="Arial" w:hAnsi="Arial" w:cs="Arial"/>
          <w:spacing w:val="40"/>
        </w:rPr>
        <w:t xml:space="preserve"> </w:t>
      </w:r>
      <w:r w:rsidRPr="00C056D5">
        <w:rPr>
          <w:rFonts w:ascii="Arial" w:hAnsi="Arial" w:cs="Arial"/>
        </w:rPr>
        <w:t>se diskontiraju, utvrđuju se temeljem ugovornih odredbi, bez PDV-a, budući da obveza plaćanja takvog poreza nastaje kada je račun izdan od strane najmodavca, a ne na dan početka ugovora o najmu.</w:t>
      </w:r>
    </w:p>
    <w:p w14:paraId="25849310" w14:textId="77777777" w:rsidR="007E5215" w:rsidRPr="00C056D5" w:rsidRDefault="007E5215" w:rsidP="00345726">
      <w:pPr>
        <w:pStyle w:val="BodyText"/>
        <w:spacing w:before="120" w:after="120"/>
        <w:jc w:val="both"/>
        <w:rPr>
          <w:rFonts w:ascii="Arial" w:hAnsi="Arial" w:cs="Arial"/>
        </w:rPr>
      </w:pPr>
    </w:p>
    <w:p w14:paraId="3DCAB945" w14:textId="77777777" w:rsidR="007E5215" w:rsidRPr="00C056D5" w:rsidRDefault="007E5215" w:rsidP="00345726">
      <w:pPr>
        <w:pStyle w:val="BodyText"/>
        <w:spacing w:before="120" w:after="120"/>
        <w:jc w:val="both"/>
        <w:rPr>
          <w:rFonts w:ascii="Arial" w:hAnsi="Arial" w:cs="Arial"/>
        </w:rPr>
      </w:pPr>
    </w:p>
    <w:p w14:paraId="2AAB4CF6" w14:textId="77777777" w:rsidR="007E5215" w:rsidRPr="00C056D5" w:rsidRDefault="007E5215">
      <w:pPr>
        <w:pStyle w:val="Heading1"/>
        <w:numPr>
          <w:ilvl w:val="1"/>
          <w:numId w:val="58"/>
        </w:numPr>
        <w:tabs>
          <w:tab w:val="left" w:pos="709"/>
        </w:tabs>
        <w:spacing w:before="240" w:after="120"/>
        <w:ind w:left="708"/>
        <w:jc w:val="both"/>
        <w:rPr>
          <w:rFonts w:ascii="Arial" w:hAnsi="Arial" w:cs="Arial"/>
          <w:spacing w:val="-2"/>
        </w:rPr>
      </w:pPr>
      <w:r w:rsidRPr="00C056D5">
        <w:rPr>
          <w:rFonts w:ascii="Arial" w:hAnsi="Arial" w:cs="Arial"/>
          <w:spacing w:val="-2"/>
        </w:rPr>
        <w:t>Najmovi</w:t>
      </w:r>
    </w:p>
    <w:p w14:paraId="08B43743" w14:textId="77777777" w:rsidR="007E5215" w:rsidRPr="00C056D5" w:rsidRDefault="007E5215">
      <w:pPr>
        <w:pStyle w:val="ListParagraph"/>
        <w:numPr>
          <w:ilvl w:val="0"/>
          <w:numId w:val="59"/>
        </w:numPr>
        <w:spacing w:before="120" w:after="120"/>
        <w:ind w:left="360"/>
        <w:jc w:val="both"/>
        <w:rPr>
          <w:rFonts w:ascii="Arial" w:hAnsi="Arial" w:cs="Arial"/>
          <w:i/>
          <w:sz w:val="20"/>
        </w:rPr>
      </w:pPr>
      <w:r w:rsidRPr="00C056D5">
        <w:rPr>
          <w:rFonts w:ascii="Arial" w:hAnsi="Arial" w:cs="Arial"/>
          <w:i/>
          <w:sz w:val="20"/>
        </w:rPr>
        <w:t>Utjecaj</w:t>
      </w:r>
      <w:r w:rsidRPr="00C056D5">
        <w:rPr>
          <w:rFonts w:ascii="Arial" w:hAnsi="Arial" w:cs="Arial"/>
          <w:i/>
          <w:spacing w:val="-8"/>
          <w:sz w:val="20"/>
        </w:rPr>
        <w:t xml:space="preserve"> </w:t>
      </w:r>
      <w:r w:rsidRPr="00C056D5">
        <w:rPr>
          <w:rFonts w:ascii="Arial" w:hAnsi="Arial" w:cs="Arial"/>
          <w:i/>
          <w:sz w:val="20"/>
        </w:rPr>
        <w:t>na</w:t>
      </w:r>
      <w:r w:rsidRPr="00C056D5">
        <w:rPr>
          <w:rFonts w:ascii="Arial" w:hAnsi="Arial" w:cs="Arial"/>
          <w:i/>
          <w:spacing w:val="-6"/>
          <w:sz w:val="20"/>
        </w:rPr>
        <w:t xml:space="preserve"> </w:t>
      </w:r>
      <w:r w:rsidRPr="00C056D5">
        <w:rPr>
          <w:rFonts w:ascii="Arial" w:hAnsi="Arial" w:cs="Arial"/>
          <w:i/>
          <w:sz w:val="20"/>
        </w:rPr>
        <w:t>računovodstvo</w:t>
      </w:r>
      <w:r w:rsidRPr="00C056D5">
        <w:rPr>
          <w:rFonts w:ascii="Arial" w:hAnsi="Arial" w:cs="Arial"/>
          <w:i/>
          <w:spacing w:val="-6"/>
          <w:sz w:val="20"/>
        </w:rPr>
        <w:t xml:space="preserve"> </w:t>
      </w:r>
      <w:r w:rsidRPr="00C056D5">
        <w:rPr>
          <w:rFonts w:ascii="Arial" w:hAnsi="Arial" w:cs="Arial"/>
          <w:i/>
          <w:spacing w:val="-2"/>
          <w:sz w:val="20"/>
        </w:rPr>
        <w:t>najmoprimca</w:t>
      </w:r>
    </w:p>
    <w:p w14:paraId="6373F333"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Za izvršenje navedenog obračuna plaćanja najma se moraju diskontirati po implicitnoj ugovorenoj kamatnoj stopi ili ako nije dostupna, po stopi</w:t>
      </w:r>
      <w:r w:rsidRPr="00C056D5">
        <w:rPr>
          <w:rFonts w:ascii="Arial" w:hAnsi="Arial" w:cs="Arial"/>
          <w:spacing w:val="80"/>
        </w:rPr>
        <w:t xml:space="preserve"> </w:t>
      </w:r>
      <w:r w:rsidRPr="00C056D5">
        <w:rPr>
          <w:rFonts w:ascii="Arial" w:hAnsi="Arial" w:cs="Arial"/>
        </w:rPr>
        <w:t>inkrementalnog zaduživanja. Inkrementalna kamatna stopa se utvrđuje temeljem troškova financiranja za obveze sličnog trajanja i slične sigurnosti kao</w:t>
      </w:r>
    </w:p>
    <w:p w14:paraId="7245E7D5"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onima u ugovoru o najmu. Prilikom utvrđivanja roka najma potrebno je uzeti u obzir razdoblje neopozivosti koje je utvrđeno ugovorom, u kojem najmoprimac ima pravo koristiti predmetnu imovinu uzimajući u obzir i potencijalne opcije obnove, ako je zakupac razumno siguran da će obnoviti. Konkretno, u odnosu na one ugovore koji dopuštaju najmoprimcu da prešutno obnovi ugovor o najmu nakon prvog niza godina, rok zakupa određuje se uzimajući u obzir čimbenike kao što je duljina prvog razdoblja, postojanje planova za otpuštanje zakupljene imovine i sve druge okolnosti koje ukazuju na razumnu sigurnost obnove.</w:t>
      </w:r>
    </w:p>
    <w:p w14:paraId="7EDBBD54"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Iznimke su ugovori o najmu imovine male vrijednosti (do </w:t>
      </w:r>
      <w:r w:rsidR="00C45FA5" w:rsidRPr="00C056D5">
        <w:rPr>
          <w:rFonts w:ascii="Arial" w:hAnsi="Arial" w:cs="Arial"/>
        </w:rPr>
        <w:t>4</w:t>
      </w:r>
      <w:r w:rsidRPr="00C056D5">
        <w:rPr>
          <w:rFonts w:ascii="Arial" w:hAnsi="Arial" w:cs="Arial"/>
        </w:rPr>
        <w:t xml:space="preserve"> tisuća </w:t>
      </w:r>
      <w:r w:rsidR="00C45FA5" w:rsidRPr="00C056D5">
        <w:rPr>
          <w:rFonts w:ascii="Arial" w:hAnsi="Arial" w:cs="Arial"/>
        </w:rPr>
        <w:t>eura</w:t>
      </w:r>
      <w:r w:rsidRPr="00C056D5">
        <w:rPr>
          <w:rFonts w:ascii="Arial" w:hAnsi="Arial" w:cs="Arial"/>
        </w:rPr>
        <w:t>), te ugovori kratkog roka koji se priznaju kao trošak u razdoblju na koje se odnose.</w:t>
      </w:r>
    </w:p>
    <w:p w14:paraId="4EFB2F88" w14:textId="439294D0" w:rsidR="00BD210A" w:rsidRPr="00C056D5" w:rsidRDefault="00836557" w:rsidP="00011FEE">
      <w:pPr>
        <w:pStyle w:val="BodyText"/>
        <w:spacing w:before="120" w:after="120"/>
        <w:jc w:val="both"/>
        <w:rPr>
          <w:rFonts w:ascii="Arial" w:hAnsi="Arial" w:cs="Arial"/>
        </w:rPr>
      </w:pPr>
      <w:r w:rsidRPr="00C056D5">
        <w:rPr>
          <w:rFonts w:ascii="Arial" w:hAnsi="Arial" w:cs="Arial"/>
        </w:rPr>
        <w:t>Grupa</w:t>
      </w:r>
      <w:r w:rsidR="00A24D0F" w:rsidRPr="00C056D5">
        <w:rPr>
          <w:rFonts w:ascii="Arial" w:hAnsi="Arial" w:cs="Arial"/>
        </w:rPr>
        <w:t xml:space="preserve"> unajmljuje određene građevinske objekte, postrojenja i opremu. Najmovi se kapitaliziraju na početku najma prema fer vrijednosti unajmljene nekretnine ili sadašnje vrijednosti minimalne najamnine, ovisno o tome što je niže. Svako plaćanje najma razvrstava se na obveze i financijske rashode kako bi se dobila konstantna stopa na preostalo financijsko stanje. Kamatna komponenta financijskog rashoda priznaje se u dobiti ili gubitku tijekom razdoblja najma. Nekretnine, postrojenja i oprema kupljeni pod financijskim najmom amortiziraju se po korisnom vijeku upotrebe ili trajanju najma, ovisno o tome što je kraće.</w:t>
      </w:r>
    </w:p>
    <w:p w14:paraId="155B6387" w14:textId="77777777" w:rsidR="00BD210A" w:rsidRPr="00C056D5" w:rsidRDefault="00A24D0F">
      <w:pPr>
        <w:pStyle w:val="Heading1"/>
        <w:numPr>
          <w:ilvl w:val="1"/>
          <w:numId w:val="58"/>
        </w:numPr>
        <w:tabs>
          <w:tab w:val="left" w:pos="709"/>
        </w:tabs>
        <w:spacing w:before="240" w:after="120"/>
        <w:ind w:left="709" w:hanging="709"/>
        <w:jc w:val="both"/>
        <w:rPr>
          <w:rFonts w:ascii="Arial" w:hAnsi="Arial" w:cs="Arial"/>
          <w:b w:val="0"/>
          <w:spacing w:val="-2"/>
        </w:rPr>
      </w:pPr>
      <w:r w:rsidRPr="00C056D5">
        <w:rPr>
          <w:rFonts w:ascii="Arial" w:hAnsi="Arial" w:cs="Arial"/>
          <w:spacing w:val="-2"/>
        </w:rPr>
        <w:t>Strane valute</w:t>
      </w:r>
    </w:p>
    <w:p w14:paraId="6E05F3D4" w14:textId="77777777" w:rsidR="00BD210A" w:rsidRPr="00C056D5" w:rsidRDefault="00A24D0F" w:rsidP="00345726">
      <w:pPr>
        <w:spacing w:before="120" w:after="120"/>
        <w:jc w:val="both"/>
        <w:rPr>
          <w:rFonts w:ascii="Arial" w:hAnsi="Arial" w:cs="Arial"/>
          <w:i/>
          <w:sz w:val="20"/>
        </w:rPr>
      </w:pPr>
      <w:r w:rsidRPr="00C056D5">
        <w:rPr>
          <w:rFonts w:ascii="Arial" w:hAnsi="Arial" w:cs="Arial"/>
          <w:i/>
          <w:sz w:val="20"/>
        </w:rPr>
        <w:t>Transakcije</w:t>
      </w:r>
      <w:r w:rsidRPr="00C056D5">
        <w:rPr>
          <w:rFonts w:ascii="Arial" w:hAnsi="Arial" w:cs="Arial"/>
          <w:i/>
          <w:spacing w:val="-5"/>
          <w:sz w:val="20"/>
        </w:rPr>
        <w:t xml:space="preserve"> </w:t>
      </w:r>
      <w:r w:rsidRPr="00C056D5">
        <w:rPr>
          <w:rFonts w:ascii="Arial" w:hAnsi="Arial" w:cs="Arial"/>
          <w:i/>
          <w:sz w:val="20"/>
        </w:rPr>
        <w:t>i</w:t>
      </w:r>
      <w:r w:rsidRPr="00C056D5">
        <w:rPr>
          <w:rFonts w:ascii="Arial" w:hAnsi="Arial" w:cs="Arial"/>
          <w:i/>
          <w:spacing w:val="-9"/>
          <w:sz w:val="20"/>
        </w:rPr>
        <w:t xml:space="preserve"> </w:t>
      </w:r>
      <w:r w:rsidRPr="00C056D5">
        <w:rPr>
          <w:rFonts w:ascii="Arial" w:hAnsi="Arial" w:cs="Arial"/>
          <w:i/>
          <w:sz w:val="20"/>
        </w:rPr>
        <w:t>stanja</w:t>
      </w:r>
      <w:r w:rsidRPr="00C056D5">
        <w:rPr>
          <w:rFonts w:ascii="Arial" w:hAnsi="Arial" w:cs="Arial"/>
          <w:i/>
          <w:spacing w:val="-7"/>
          <w:sz w:val="20"/>
        </w:rPr>
        <w:t xml:space="preserve"> </w:t>
      </w:r>
      <w:r w:rsidRPr="00C056D5">
        <w:rPr>
          <w:rFonts w:ascii="Arial" w:hAnsi="Arial" w:cs="Arial"/>
          <w:i/>
          <w:sz w:val="20"/>
        </w:rPr>
        <w:t>u</w:t>
      </w:r>
      <w:r w:rsidRPr="00C056D5">
        <w:rPr>
          <w:rFonts w:ascii="Arial" w:hAnsi="Arial" w:cs="Arial"/>
          <w:i/>
          <w:spacing w:val="-7"/>
          <w:sz w:val="20"/>
        </w:rPr>
        <w:t xml:space="preserve"> </w:t>
      </w:r>
      <w:r w:rsidRPr="00C056D5">
        <w:rPr>
          <w:rFonts w:ascii="Arial" w:hAnsi="Arial" w:cs="Arial"/>
          <w:i/>
          <w:sz w:val="20"/>
        </w:rPr>
        <w:t>stranim</w:t>
      </w:r>
      <w:r w:rsidRPr="00C056D5">
        <w:rPr>
          <w:rFonts w:ascii="Arial" w:hAnsi="Arial" w:cs="Arial"/>
          <w:i/>
          <w:spacing w:val="-8"/>
          <w:sz w:val="20"/>
        </w:rPr>
        <w:t xml:space="preserve"> </w:t>
      </w:r>
      <w:r w:rsidRPr="00C056D5">
        <w:rPr>
          <w:rFonts w:ascii="Arial" w:hAnsi="Arial" w:cs="Arial"/>
          <w:i/>
          <w:spacing w:val="-2"/>
          <w:sz w:val="20"/>
        </w:rPr>
        <w:t>valutama</w:t>
      </w:r>
    </w:p>
    <w:p w14:paraId="7567F849" w14:textId="77777777" w:rsidR="00BD210A" w:rsidRPr="00C056D5" w:rsidRDefault="00A24D0F" w:rsidP="00345726">
      <w:pPr>
        <w:pStyle w:val="BodyText"/>
        <w:spacing w:before="120" w:after="120"/>
        <w:jc w:val="both"/>
        <w:rPr>
          <w:rFonts w:ascii="Arial" w:hAnsi="Arial" w:cs="Arial"/>
        </w:rPr>
      </w:pPr>
      <w:r w:rsidRPr="00C056D5">
        <w:rPr>
          <w:rFonts w:ascii="Arial" w:hAnsi="Arial" w:cs="Arial"/>
        </w:rPr>
        <w:t>Transakcije</w:t>
      </w:r>
      <w:r w:rsidRPr="00C056D5">
        <w:rPr>
          <w:rFonts w:ascii="Arial" w:hAnsi="Arial" w:cs="Arial"/>
          <w:spacing w:val="-2"/>
        </w:rPr>
        <w:t xml:space="preserve"> </w:t>
      </w:r>
      <w:r w:rsidRPr="00C056D5">
        <w:rPr>
          <w:rFonts w:ascii="Arial" w:hAnsi="Arial" w:cs="Arial"/>
        </w:rPr>
        <w:t>u</w:t>
      </w:r>
      <w:r w:rsidRPr="00C056D5">
        <w:rPr>
          <w:rFonts w:ascii="Arial" w:hAnsi="Arial" w:cs="Arial"/>
          <w:spacing w:val="-2"/>
        </w:rPr>
        <w:t xml:space="preserve"> </w:t>
      </w:r>
      <w:r w:rsidRPr="00C056D5">
        <w:rPr>
          <w:rFonts w:ascii="Arial" w:hAnsi="Arial" w:cs="Arial"/>
        </w:rPr>
        <w:t>stranim</w:t>
      </w:r>
      <w:r w:rsidRPr="00C056D5">
        <w:rPr>
          <w:rFonts w:ascii="Arial" w:hAnsi="Arial" w:cs="Arial"/>
          <w:spacing w:val="-1"/>
        </w:rPr>
        <w:t xml:space="preserve"> </w:t>
      </w:r>
      <w:r w:rsidRPr="00C056D5">
        <w:rPr>
          <w:rFonts w:ascii="Arial" w:hAnsi="Arial" w:cs="Arial"/>
        </w:rPr>
        <w:t>valutama</w:t>
      </w:r>
      <w:r w:rsidRPr="00C056D5">
        <w:rPr>
          <w:rFonts w:ascii="Arial" w:hAnsi="Arial" w:cs="Arial"/>
          <w:spacing w:val="-1"/>
        </w:rPr>
        <w:t xml:space="preserve"> </w:t>
      </w:r>
      <w:r w:rsidRPr="00C056D5">
        <w:rPr>
          <w:rFonts w:ascii="Arial" w:hAnsi="Arial" w:cs="Arial"/>
        </w:rPr>
        <w:t>izražene</w:t>
      </w:r>
      <w:r w:rsidRPr="00C056D5">
        <w:rPr>
          <w:rFonts w:ascii="Arial" w:hAnsi="Arial" w:cs="Arial"/>
          <w:spacing w:val="-2"/>
        </w:rPr>
        <w:t xml:space="preserve"> </w:t>
      </w:r>
      <w:r w:rsidRPr="00C056D5">
        <w:rPr>
          <w:rFonts w:ascii="Arial" w:hAnsi="Arial" w:cs="Arial"/>
        </w:rPr>
        <w:t>su</w:t>
      </w:r>
      <w:r w:rsidRPr="00C056D5">
        <w:rPr>
          <w:rFonts w:ascii="Arial" w:hAnsi="Arial" w:cs="Arial"/>
          <w:spacing w:val="-2"/>
        </w:rPr>
        <w:t xml:space="preserve"> </w:t>
      </w:r>
      <w:r w:rsidRPr="00C056D5">
        <w:rPr>
          <w:rFonts w:ascii="Arial" w:hAnsi="Arial" w:cs="Arial"/>
        </w:rPr>
        <w:t>u</w:t>
      </w:r>
      <w:r w:rsidRPr="00C056D5">
        <w:rPr>
          <w:rFonts w:ascii="Arial" w:hAnsi="Arial" w:cs="Arial"/>
          <w:spacing w:val="-2"/>
        </w:rPr>
        <w:t xml:space="preserve"> </w:t>
      </w:r>
      <w:r w:rsidRPr="00C056D5">
        <w:rPr>
          <w:rFonts w:ascii="Arial" w:hAnsi="Arial" w:cs="Arial"/>
        </w:rPr>
        <w:t>funkcionalnoj</w:t>
      </w:r>
      <w:r w:rsidRPr="00C056D5">
        <w:rPr>
          <w:rFonts w:ascii="Arial" w:hAnsi="Arial" w:cs="Arial"/>
          <w:spacing w:val="-3"/>
        </w:rPr>
        <w:t xml:space="preserve"> </w:t>
      </w:r>
      <w:r w:rsidRPr="00C056D5">
        <w:rPr>
          <w:rFonts w:ascii="Arial" w:hAnsi="Arial" w:cs="Arial"/>
        </w:rPr>
        <w:t>valuti</w:t>
      </w:r>
      <w:r w:rsidRPr="00C056D5">
        <w:rPr>
          <w:rFonts w:ascii="Arial" w:hAnsi="Arial" w:cs="Arial"/>
          <w:spacing w:val="-1"/>
        </w:rPr>
        <w:t xml:space="preserve"> </w:t>
      </w:r>
      <w:r w:rsidRPr="00C056D5">
        <w:rPr>
          <w:rFonts w:ascii="Arial" w:hAnsi="Arial" w:cs="Arial"/>
        </w:rPr>
        <w:t>upotrebom</w:t>
      </w:r>
      <w:r w:rsidRPr="00C056D5">
        <w:rPr>
          <w:rFonts w:ascii="Arial" w:hAnsi="Arial" w:cs="Arial"/>
          <w:spacing w:val="-1"/>
        </w:rPr>
        <w:t xml:space="preserve"> </w:t>
      </w:r>
      <w:r w:rsidRPr="00C056D5">
        <w:rPr>
          <w:rFonts w:ascii="Arial" w:hAnsi="Arial" w:cs="Arial"/>
        </w:rPr>
        <w:t>tečajne</w:t>
      </w:r>
      <w:r w:rsidRPr="00C056D5">
        <w:rPr>
          <w:rFonts w:ascii="Arial" w:hAnsi="Arial" w:cs="Arial"/>
          <w:spacing w:val="-2"/>
        </w:rPr>
        <w:t xml:space="preserve"> </w:t>
      </w:r>
      <w:r w:rsidRPr="00C056D5">
        <w:rPr>
          <w:rFonts w:ascii="Arial" w:hAnsi="Arial" w:cs="Arial"/>
        </w:rPr>
        <w:t>liste</w:t>
      </w:r>
      <w:r w:rsidRPr="00C056D5">
        <w:rPr>
          <w:rFonts w:ascii="Arial" w:hAnsi="Arial" w:cs="Arial"/>
          <w:spacing w:val="-2"/>
        </w:rPr>
        <w:t xml:space="preserve"> </w:t>
      </w:r>
      <w:r w:rsidRPr="00C056D5">
        <w:rPr>
          <w:rFonts w:ascii="Arial" w:hAnsi="Arial" w:cs="Arial"/>
        </w:rPr>
        <w:t>važeće</w:t>
      </w:r>
      <w:r w:rsidRPr="00C056D5">
        <w:rPr>
          <w:rFonts w:ascii="Arial" w:hAnsi="Arial" w:cs="Arial"/>
          <w:spacing w:val="-2"/>
        </w:rPr>
        <w:t xml:space="preserve"> </w:t>
      </w:r>
      <w:r w:rsidRPr="00C056D5">
        <w:rPr>
          <w:rFonts w:ascii="Arial" w:hAnsi="Arial" w:cs="Arial"/>
        </w:rPr>
        <w:t>na</w:t>
      </w:r>
      <w:r w:rsidRPr="00C056D5">
        <w:rPr>
          <w:rFonts w:ascii="Arial" w:hAnsi="Arial" w:cs="Arial"/>
          <w:spacing w:val="-1"/>
        </w:rPr>
        <w:t xml:space="preserve"> </w:t>
      </w:r>
      <w:r w:rsidRPr="00C056D5">
        <w:rPr>
          <w:rFonts w:ascii="Arial" w:hAnsi="Arial" w:cs="Arial"/>
        </w:rPr>
        <w:t>dan transakcije.</w:t>
      </w:r>
      <w:r w:rsidRPr="00C056D5">
        <w:rPr>
          <w:rFonts w:ascii="Arial" w:hAnsi="Arial" w:cs="Arial"/>
          <w:spacing w:val="-1"/>
        </w:rPr>
        <w:t xml:space="preserve"> </w:t>
      </w:r>
      <w:r w:rsidRPr="00C056D5">
        <w:rPr>
          <w:rFonts w:ascii="Arial" w:hAnsi="Arial" w:cs="Arial"/>
        </w:rPr>
        <w:t>Monetarna imovina i</w:t>
      </w:r>
      <w:r w:rsidRPr="00C056D5">
        <w:rPr>
          <w:rFonts w:ascii="Arial" w:hAnsi="Arial" w:cs="Arial"/>
          <w:spacing w:val="-2"/>
        </w:rPr>
        <w:t xml:space="preserve"> </w:t>
      </w:r>
      <w:r w:rsidRPr="00C056D5">
        <w:rPr>
          <w:rFonts w:ascii="Arial" w:hAnsi="Arial" w:cs="Arial"/>
        </w:rPr>
        <w:t>obveze</w:t>
      </w:r>
      <w:r w:rsidRPr="00C056D5">
        <w:rPr>
          <w:rFonts w:ascii="Arial" w:hAnsi="Arial" w:cs="Arial"/>
          <w:spacing w:val="-1"/>
        </w:rPr>
        <w:t xml:space="preserve"> </w:t>
      </w:r>
      <w:r w:rsidRPr="00C056D5">
        <w:rPr>
          <w:rFonts w:ascii="Arial" w:hAnsi="Arial" w:cs="Arial"/>
        </w:rPr>
        <w:t>izražene</w:t>
      </w:r>
      <w:r w:rsidRPr="00C056D5">
        <w:rPr>
          <w:rFonts w:ascii="Arial" w:hAnsi="Arial" w:cs="Arial"/>
          <w:spacing w:val="-1"/>
        </w:rPr>
        <w:t xml:space="preserve"> </w:t>
      </w:r>
      <w:r w:rsidRPr="00C056D5">
        <w:rPr>
          <w:rFonts w:ascii="Arial" w:hAnsi="Arial" w:cs="Arial"/>
        </w:rPr>
        <w:t>u</w:t>
      </w:r>
      <w:r w:rsidRPr="00C056D5">
        <w:rPr>
          <w:rFonts w:ascii="Arial" w:hAnsi="Arial" w:cs="Arial"/>
          <w:spacing w:val="-1"/>
        </w:rPr>
        <w:t xml:space="preserve"> </w:t>
      </w:r>
      <w:r w:rsidRPr="00C056D5">
        <w:rPr>
          <w:rFonts w:ascii="Arial" w:hAnsi="Arial" w:cs="Arial"/>
        </w:rPr>
        <w:t>stranoj</w:t>
      </w:r>
      <w:r w:rsidRPr="00C056D5">
        <w:rPr>
          <w:rFonts w:ascii="Arial" w:hAnsi="Arial" w:cs="Arial"/>
          <w:spacing w:val="-1"/>
        </w:rPr>
        <w:t xml:space="preserve"> </w:t>
      </w:r>
      <w:r w:rsidRPr="00C056D5">
        <w:rPr>
          <w:rFonts w:ascii="Arial" w:hAnsi="Arial" w:cs="Arial"/>
        </w:rPr>
        <w:t>valuti na datum izvještavanja preračunate</w:t>
      </w:r>
      <w:r w:rsidRPr="00C056D5">
        <w:rPr>
          <w:rFonts w:ascii="Arial" w:hAnsi="Arial" w:cs="Arial"/>
          <w:spacing w:val="-1"/>
        </w:rPr>
        <w:t xml:space="preserve"> </w:t>
      </w:r>
      <w:r w:rsidRPr="00C056D5">
        <w:rPr>
          <w:rFonts w:ascii="Arial" w:hAnsi="Arial" w:cs="Arial"/>
        </w:rPr>
        <w:t>su u funkcionalnu valutu upotrebom tečajne liste važeće na datum izvještavanja. Dobici ili gubici od tečajnih razlika koji nastaju prilikom podmirenja tih transakcija te iz preračuna monetarne imovine i obveza denominiranih u stranim valutama, priznaju se u dobit ili gubitak.</w:t>
      </w:r>
    </w:p>
    <w:p w14:paraId="30ACF47E" w14:textId="76CFD43A" w:rsidR="00BD210A" w:rsidRPr="00C056D5" w:rsidRDefault="00A24D0F" w:rsidP="00345726">
      <w:pPr>
        <w:pStyle w:val="BodyText"/>
        <w:spacing w:before="120" w:after="120"/>
        <w:jc w:val="both"/>
        <w:rPr>
          <w:rFonts w:ascii="Arial" w:hAnsi="Arial" w:cs="Arial"/>
        </w:rPr>
      </w:pPr>
      <w:r w:rsidRPr="00C056D5">
        <w:rPr>
          <w:rFonts w:ascii="Arial" w:hAnsi="Arial" w:cs="Arial"/>
        </w:rPr>
        <w:t xml:space="preserve">Nemonetarna imovina i stavke koje se mjere po povijesnom trošku strane valute ne preračunavaju se po novim tečajevima. Nemonetarna imovina i obveze denominirane u stranoj valuti prikazane prema povijesnom trošku, preračunate su u funkcionalnu valutu upotrebom tečajne liste važeće na dan </w:t>
      </w:r>
      <w:r w:rsidRPr="00C056D5">
        <w:rPr>
          <w:rFonts w:ascii="Arial" w:hAnsi="Arial" w:cs="Arial"/>
          <w:spacing w:val="-2"/>
        </w:rPr>
        <w:t>transakcije.</w:t>
      </w:r>
      <w:r w:rsidR="005F182E" w:rsidRPr="00C056D5">
        <w:rPr>
          <w:rFonts w:ascii="Arial" w:hAnsi="Arial" w:cs="Arial"/>
          <w:spacing w:val="-2"/>
        </w:rPr>
        <w:t xml:space="preserve"> Tečajevi stranih valuta dani su u bilješci</w:t>
      </w:r>
    </w:p>
    <w:p w14:paraId="706FCB83" w14:textId="5F4AAAD5" w:rsidR="00BD210A" w:rsidRPr="00C056D5" w:rsidRDefault="00A24D0F" w:rsidP="00345726">
      <w:pPr>
        <w:pStyle w:val="BodyText"/>
        <w:spacing w:before="120" w:after="120"/>
        <w:jc w:val="both"/>
        <w:rPr>
          <w:rFonts w:ascii="Arial" w:hAnsi="Arial" w:cs="Arial"/>
        </w:rPr>
      </w:pPr>
      <w:r w:rsidRPr="00C056D5">
        <w:rPr>
          <w:rFonts w:ascii="Arial" w:hAnsi="Arial" w:cs="Arial"/>
        </w:rPr>
        <w:t xml:space="preserve">Stavke uključene u financijske izvještaje </w:t>
      </w:r>
      <w:r w:rsidR="00027A91" w:rsidRPr="00C056D5">
        <w:rPr>
          <w:rFonts w:ascii="Arial" w:hAnsi="Arial" w:cs="Arial"/>
        </w:rPr>
        <w:t>Podružnica</w:t>
      </w:r>
      <w:r w:rsidRPr="00C056D5">
        <w:rPr>
          <w:rFonts w:ascii="Arial" w:hAnsi="Arial" w:cs="Arial"/>
        </w:rPr>
        <w:t xml:space="preserve"> iskazane su u valuti</w:t>
      </w:r>
      <w:r w:rsidRPr="00C056D5">
        <w:rPr>
          <w:rFonts w:ascii="Arial" w:hAnsi="Arial" w:cs="Arial"/>
          <w:spacing w:val="40"/>
        </w:rPr>
        <w:t xml:space="preserve"> </w:t>
      </w:r>
      <w:r w:rsidRPr="00C056D5">
        <w:rPr>
          <w:rFonts w:ascii="Arial" w:hAnsi="Arial" w:cs="Arial"/>
        </w:rPr>
        <w:t xml:space="preserve">primarnog ekonomskog okruženja u kojem </w:t>
      </w:r>
      <w:r w:rsidR="00027A91" w:rsidRPr="00C056D5">
        <w:rPr>
          <w:rFonts w:ascii="Arial" w:hAnsi="Arial" w:cs="Arial"/>
        </w:rPr>
        <w:t>Podružnica</w:t>
      </w:r>
      <w:r w:rsidRPr="00C056D5">
        <w:rPr>
          <w:rFonts w:ascii="Arial" w:hAnsi="Arial" w:cs="Arial"/>
        </w:rPr>
        <w:t xml:space="preserve"> posluje, a koja je i izvještajna valuta. </w:t>
      </w:r>
      <w:r w:rsidR="00A11EE2" w:rsidRPr="00C056D5">
        <w:rPr>
          <w:rFonts w:ascii="Arial" w:hAnsi="Arial" w:cs="Arial"/>
        </w:rPr>
        <w:t>K</w:t>
      </w:r>
      <w:r w:rsidRPr="00C056D5">
        <w:rPr>
          <w:rFonts w:ascii="Arial" w:hAnsi="Arial" w:cs="Arial"/>
        </w:rPr>
        <w:t xml:space="preserve">onsolidirani financijski izvještaji su prezentirani </w:t>
      </w:r>
      <w:r w:rsidR="00027A91" w:rsidRPr="00C056D5">
        <w:rPr>
          <w:rFonts w:ascii="Arial" w:hAnsi="Arial" w:cs="Arial"/>
        </w:rPr>
        <w:t>u eurima</w:t>
      </w:r>
      <w:r w:rsidR="00724E32" w:rsidRPr="00C056D5">
        <w:rPr>
          <w:rFonts w:ascii="Arial" w:hAnsi="Arial" w:cs="Arial"/>
        </w:rPr>
        <w:t xml:space="preserve"> </w:t>
      </w:r>
      <w:r w:rsidR="00027A91" w:rsidRPr="00C056D5">
        <w:rPr>
          <w:rFonts w:ascii="Arial" w:hAnsi="Arial" w:cs="Arial"/>
        </w:rPr>
        <w:t>što</w:t>
      </w:r>
      <w:r w:rsidRPr="00C056D5">
        <w:rPr>
          <w:rFonts w:ascii="Arial" w:hAnsi="Arial" w:cs="Arial"/>
        </w:rPr>
        <w:t xml:space="preserve"> je </w:t>
      </w:r>
      <w:r w:rsidR="00027A91" w:rsidRPr="00C056D5">
        <w:rPr>
          <w:rFonts w:ascii="Arial" w:hAnsi="Arial" w:cs="Arial"/>
        </w:rPr>
        <w:t>ujedno i</w:t>
      </w:r>
      <w:r w:rsidRPr="00C056D5">
        <w:rPr>
          <w:rFonts w:ascii="Arial" w:hAnsi="Arial" w:cs="Arial"/>
        </w:rPr>
        <w:t xml:space="preserve"> funkcionalna valuta </w:t>
      </w:r>
      <w:r w:rsidR="001D0CB5" w:rsidRPr="00C056D5">
        <w:rPr>
          <w:rFonts w:ascii="Arial" w:hAnsi="Arial" w:cs="Arial"/>
        </w:rPr>
        <w:t>Grupe</w:t>
      </w:r>
      <w:r w:rsidRPr="00C056D5">
        <w:rPr>
          <w:rFonts w:ascii="Arial" w:hAnsi="Arial" w:cs="Arial"/>
        </w:rPr>
        <w:t>.</w:t>
      </w:r>
    </w:p>
    <w:p w14:paraId="129FA85C" w14:textId="412EF0BE" w:rsidR="00BD210A" w:rsidRPr="00C056D5" w:rsidRDefault="00A24D0F" w:rsidP="00345726">
      <w:pPr>
        <w:pStyle w:val="BodyText"/>
        <w:spacing w:before="120" w:after="120"/>
        <w:jc w:val="both"/>
        <w:rPr>
          <w:rFonts w:ascii="Arial" w:hAnsi="Arial" w:cs="Arial"/>
        </w:rPr>
      </w:pPr>
      <w:r w:rsidRPr="00C056D5">
        <w:rPr>
          <w:rFonts w:ascii="Arial" w:hAnsi="Arial" w:cs="Arial"/>
        </w:rPr>
        <w:t xml:space="preserve">Prihodi i rashodi te novčani tokovi inozemnih operacija preračunati su u funkcionalnu valutu </w:t>
      </w:r>
      <w:r w:rsidR="001D0CB5" w:rsidRPr="00C056D5">
        <w:rPr>
          <w:rFonts w:ascii="Arial" w:hAnsi="Arial" w:cs="Arial"/>
        </w:rPr>
        <w:t>Grupe</w:t>
      </w:r>
      <w:r w:rsidRPr="00C056D5">
        <w:rPr>
          <w:rFonts w:ascii="Arial" w:hAnsi="Arial" w:cs="Arial"/>
        </w:rPr>
        <w:t xml:space="preserve"> korištenjem tečaja koji približno odražava tečaj na dan transakcije, a njihova imovina i obveze preračunate su po tečaju važećem na kraju godine.</w:t>
      </w:r>
    </w:p>
    <w:p w14:paraId="120A8C52" w14:textId="77777777" w:rsidR="00BD210A" w:rsidRPr="00C056D5" w:rsidRDefault="00A24D0F" w:rsidP="00345726">
      <w:pPr>
        <w:pStyle w:val="BodyText"/>
        <w:spacing w:before="120" w:after="120"/>
        <w:jc w:val="both"/>
        <w:rPr>
          <w:rFonts w:ascii="Arial" w:hAnsi="Arial" w:cs="Arial"/>
        </w:rPr>
      </w:pPr>
      <w:r w:rsidRPr="00C056D5">
        <w:rPr>
          <w:rFonts w:ascii="Arial" w:hAnsi="Arial" w:cs="Arial"/>
        </w:rPr>
        <w:t>Neto</w:t>
      </w:r>
      <w:r w:rsidRPr="00C056D5">
        <w:rPr>
          <w:rFonts w:ascii="Arial" w:hAnsi="Arial" w:cs="Arial"/>
          <w:spacing w:val="-7"/>
        </w:rPr>
        <w:t xml:space="preserve"> </w:t>
      </w:r>
      <w:r w:rsidRPr="00C056D5">
        <w:rPr>
          <w:rFonts w:ascii="Arial" w:hAnsi="Arial" w:cs="Arial"/>
        </w:rPr>
        <w:t>ulaganje</w:t>
      </w:r>
      <w:r w:rsidRPr="00C056D5">
        <w:rPr>
          <w:rFonts w:ascii="Arial" w:hAnsi="Arial" w:cs="Arial"/>
          <w:spacing w:val="-8"/>
        </w:rPr>
        <w:t xml:space="preserve"> </w:t>
      </w:r>
      <w:r w:rsidRPr="00C056D5">
        <w:rPr>
          <w:rFonts w:ascii="Arial" w:hAnsi="Arial" w:cs="Arial"/>
        </w:rPr>
        <w:t>u</w:t>
      </w:r>
      <w:r w:rsidRPr="00C056D5">
        <w:rPr>
          <w:rFonts w:ascii="Arial" w:hAnsi="Arial" w:cs="Arial"/>
          <w:spacing w:val="-6"/>
        </w:rPr>
        <w:t xml:space="preserve"> </w:t>
      </w:r>
      <w:r w:rsidRPr="00C056D5">
        <w:rPr>
          <w:rFonts w:ascii="Arial" w:hAnsi="Arial" w:cs="Arial"/>
        </w:rPr>
        <w:t>članice</w:t>
      </w:r>
      <w:r w:rsidRPr="00C056D5">
        <w:rPr>
          <w:rFonts w:ascii="Arial" w:hAnsi="Arial" w:cs="Arial"/>
          <w:spacing w:val="-9"/>
        </w:rPr>
        <w:t xml:space="preserve"> </w:t>
      </w:r>
      <w:r w:rsidRPr="00C056D5">
        <w:rPr>
          <w:rFonts w:ascii="Arial" w:hAnsi="Arial" w:cs="Arial"/>
          <w:spacing w:val="-4"/>
        </w:rPr>
        <w:t>Grupe</w:t>
      </w:r>
    </w:p>
    <w:p w14:paraId="39B5D06D" w14:textId="77777777" w:rsidR="00DF6E2E" w:rsidRPr="00C056D5" w:rsidRDefault="00A24D0F" w:rsidP="00345726">
      <w:pPr>
        <w:pStyle w:val="BodyText"/>
        <w:spacing w:before="120" w:after="120"/>
        <w:jc w:val="both"/>
        <w:rPr>
          <w:rFonts w:ascii="Arial" w:hAnsi="Arial" w:cs="Arial"/>
        </w:rPr>
      </w:pPr>
      <w:r w:rsidRPr="00C056D5">
        <w:rPr>
          <w:rFonts w:ascii="Arial" w:hAnsi="Arial" w:cs="Arial"/>
        </w:rPr>
        <w:t>Tečajne razlike nastale preračunom neto ulaganja u inozemne operacije priznaju se unutar glavnice. Prilikom prodaje inozemne operacije, tečajne razlike priznaju se u računu dobiti i gubitka kao dio dobiti ili</w:t>
      </w:r>
      <w:r w:rsidRPr="00C056D5">
        <w:rPr>
          <w:rFonts w:ascii="Arial" w:hAnsi="Arial" w:cs="Arial"/>
          <w:spacing w:val="-1"/>
        </w:rPr>
        <w:t xml:space="preserve"> </w:t>
      </w:r>
      <w:r w:rsidRPr="00C056D5">
        <w:rPr>
          <w:rFonts w:ascii="Arial" w:hAnsi="Arial" w:cs="Arial"/>
        </w:rPr>
        <w:t>gubitka</w:t>
      </w:r>
      <w:r w:rsidRPr="00C056D5">
        <w:rPr>
          <w:rFonts w:ascii="Arial" w:hAnsi="Arial" w:cs="Arial"/>
          <w:spacing w:val="-1"/>
        </w:rPr>
        <w:t xml:space="preserve"> </w:t>
      </w:r>
      <w:r w:rsidRPr="00C056D5">
        <w:rPr>
          <w:rFonts w:ascii="Arial" w:hAnsi="Arial" w:cs="Arial"/>
        </w:rPr>
        <w:t>od prodaje.</w:t>
      </w:r>
      <w:r w:rsidRPr="00C056D5">
        <w:rPr>
          <w:rFonts w:ascii="Arial" w:hAnsi="Arial" w:cs="Arial"/>
          <w:spacing w:val="-3"/>
        </w:rPr>
        <w:t xml:space="preserve"> </w:t>
      </w:r>
      <w:r w:rsidRPr="00C056D5">
        <w:rPr>
          <w:rFonts w:ascii="Arial" w:hAnsi="Arial" w:cs="Arial"/>
        </w:rPr>
        <w:t>Tečajne razlike iz preračuna stranih valuta, zbog nematerijalnog</w:t>
      </w:r>
      <w:r w:rsidRPr="00C056D5">
        <w:rPr>
          <w:rFonts w:ascii="Arial" w:hAnsi="Arial" w:cs="Arial"/>
          <w:spacing w:val="-1"/>
        </w:rPr>
        <w:t xml:space="preserve"> </w:t>
      </w:r>
      <w:r w:rsidRPr="00C056D5">
        <w:rPr>
          <w:rFonts w:ascii="Arial" w:hAnsi="Arial" w:cs="Arial"/>
        </w:rPr>
        <w:t>iznosa</w:t>
      </w:r>
      <w:r w:rsidRPr="00C056D5">
        <w:rPr>
          <w:rFonts w:ascii="Arial" w:hAnsi="Arial" w:cs="Arial"/>
          <w:spacing w:val="-1"/>
        </w:rPr>
        <w:t xml:space="preserve"> </w:t>
      </w:r>
      <w:r w:rsidRPr="00C056D5">
        <w:rPr>
          <w:rFonts w:ascii="Arial" w:hAnsi="Arial" w:cs="Arial"/>
        </w:rPr>
        <w:t>uključene su unutar akumuliranih gubitaka.</w:t>
      </w:r>
    </w:p>
    <w:p w14:paraId="0F09A6A4" w14:textId="77777777" w:rsidR="00BD210A" w:rsidRPr="00C056D5" w:rsidRDefault="00A24D0F">
      <w:pPr>
        <w:pStyle w:val="Heading1"/>
        <w:numPr>
          <w:ilvl w:val="1"/>
          <w:numId w:val="58"/>
        </w:numPr>
        <w:tabs>
          <w:tab w:val="left" w:pos="709"/>
        </w:tabs>
        <w:spacing w:before="240" w:after="120"/>
        <w:ind w:left="709" w:hanging="709"/>
        <w:jc w:val="both"/>
        <w:rPr>
          <w:rFonts w:ascii="Arial" w:hAnsi="Arial" w:cs="Arial"/>
          <w:spacing w:val="-2"/>
        </w:rPr>
      </w:pPr>
      <w:bookmarkStart w:id="4" w:name="_Hlk133871266"/>
      <w:r w:rsidRPr="00C056D5">
        <w:rPr>
          <w:rFonts w:ascii="Arial" w:hAnsi="Arial" w:cs="Arial"/>
          <w:spacing w:val="-2"/>
        </w:rPr>
        <w:t>Posudbe</w:t>
      </w:r>
    </w:p>
    <w:bookmarkEnd w:id="4"/>
    <w:p w14:paraId="004A882C" w14:textId="77777777" w:rsidR="00BD210A" w:rsidRPr="00C056D5" w:rsidRDefault="00A24D0F" w:rsidP="00011FEE">
      <w:pPr>
        <w:pStyle w:val="BodyText"/>
        <w:tabs>
          <w:tab w:val="left" w:pos="9072"/>
        </w:tabs>
        <w:spacing w:before="120" w:after="120"/>
        <w:jc w:val="both"/>
        <w:rPr>
          <w:rFonts w:ascii="Arial" w:hAnsi="Arial" w:cs="Arial"/>
        </w:rPr>
      </w:pPr>
      <w:r w:rsidRPr="00C056D5">
        <w:rPr>
          <w:rFonts w:ascii="Arial" w:hAnsi="Arial" w:cs="Arial"/>
        </w:rPr>
        <w:t>Posudbe se početno priznaju po fer vrijednosti, umanjenoj za troškove transakcije. U budućim razdobljima, posudbe se iskazuju po amortiziranom trošku; sve razlike između primitaka (umanjenih za troškove transakcije) i otkupne vrijednosti priznaju se u izvještaju o sveobuhvatnoj dobiti tijekom razdoblja trajanja posudbe, koristeći metodu efektivne kamatne stope.</w:t>
      </w:r>
    </w:p>
    <w:p w14:paraId="4656A200" w14:textId="36D709AA" w:rsidR="00BD210A" w:rsidRPr="00C056D5" w:rsidRDefault="00A24D0F" w:rsidP="00011FEE">
      <w:pPr>
        <w:pStyle w:val="BodyText"/>
        <w:tabs>
          <w:tab w:val="left" w:pos="9072"/>
        </w:tabs>
        <w:spacing w:before="120" w:after="120"/>
        <w:jc w:val="both"/>
        <w:rPr>
          <w:rFonts w:ascii="Arial" w:hAnsi="Arial" w:cs="Arial"/>
        </w:rPr>
      </w:pPr>
      <w:r w:rsidRPr="00C056D5">
        <w:rPr>
          <w:rFonts w:ascii="Arial" w:hAnsi="Arial" w:cs="Arial"/>
        </w:rPr>
        <w:t xml:space="preserve">Posudbe se klasificiraju kao kratkoročne obveze, osim ako </w:t>
      </w:r>
      <w:r w:rsidR="00836557" w:rsidRPr="00C056D5">
        <w:rPr>
          <w:rFonts w:ascii="Arial" w:hAnsi="Arial" w:cs="Arial"/>
        </w:rPr>
        <w:t>Grupa</w:t>
      </w:r>
      <w:r w:rsidRPr="00C056D5">
        <w:rPr>
          <w:rFonts w:ascii="Arial" w:hAnsi="Arial" w:cs="Arial"/>
        </w:rPr>
        <w:t xml:space="preserve"> ima bezuvjetno pravo odgoditi podmirenje obveze najmanje 12 mjeseci nakon izvještajnog datuma.</w:t>
      </w:r>
    </w:p>
    <w:p w14:paraId="047619A4" w14:textId="77777777" w:rsidR="004D2090" w:rsidRPr="00C056D5" w:rsidRDefault="004D2090" w:rsidP="00011FEE">
      <w:pPr>
        <w:pStyle w:val="BodyText"/>
        <w:tabs>
          <w:tab w:val="left" w:pos="9072"/>
        </w:tabs>
        <w:spacing w:before="120" w:after="120"/>
        <w:jc w:val="both"/>
        <w:rPr>
          <w:rFonts w:ascii="Arial" w:hAnsi="Arial" w:cs="Arial"/>
        </w:rPr>
      </w:pPr>
    </w:p>
    <w:p w14:paraId="67594062" w14:textId="77777777" w:rsidR="00BD210A" w:rsidRPr="00C056D5" w:rsidRDefault="00A24D0F">
      <w:pPr>
        <w:pStyle w:val="Heading1"/>
        <w:numPr>
          <w:ilvl w:val="1"/>
          <w:numId w:val="58"/>
        </w:numPr>
        <w:tabs>
          <w:tab w:val="left" w:pos="709"/>
        </w:tabs>
        <w:spacing w:before="240" w:after="120"/>
        <w:ind w:left="709" w:hanging="709"/>
        <w:jc w:val="both"/>
        <w:rPr>
          <w:rFonts w:ascii="Arial" w:hAnsi="Arial" w:cs="Arial"/>
          <w:spacing w:val="-2"/>
        </w:rPr>
      </w:pPr>
      <w:r w:rsidRPr="00C056D5">
        <w:rPr>
          <w:rFonts w:ascii="Arial" w:hAnsi="Arial" w:cs="Arial"/>
          <w:spacing w:val="-2"/>
        </w:rPr>
        <w:t>Dividenda</w:t>
      </w:r>
    </w:p>
    <w:p w14:paraId="6607D4D4" w14:textId="63304352" w:rsidR="00BD210A" w:rsidRPr="00C056D5" w:rsidRDefault="00A24D0F" w:rsidP="00011FEE">
      <w:pPr>
        <w:pStyle w:val="BodyText"/>
        <w:tabs>
          <w:tab w:val="left" w:pos="9072"/>
        </w:tabs>
        <w:spacing w:before="120" w:after="120"/>
        <w:jc w:val="both"/>
        <w:rPr>
          <w:rFonts w:ascii="Arial" w:hAnsi="Arial" w:cs="Arial"/>
        </w:rPr>
      </w:pPr>
      <w:r w:rsidRPr="00C056D5">
        <w:rPr>
          <w:rFonts w:ascii="Arial" w:hAnsi="Arial" w:cs="Arial"/>
        </w:rPr>
        <w:t xml:space="preserve">Raspodjela dividendi dioničarima priznaje se kao obveza u financijskim izvještajima u razdoblju u kojem su odobrene od strane Glavne skupštine dioničara </w:t>
      </w:r>
      <w:r w:rsidR="001D0CB5" w:rsidRPr="00C056D5">
        <w:rPr>
          <w:rFonts w:ascii="Arial" w:hAnsi="Arial" w:cs="Arial"/>
        </w:rPr>
        <w:t>d</w:t>
      </w:r>
      <w:r w:rsidRPr="00C056D5">
        <w:rPr>
          <w:rFonts w:ascii="Arial" w:hAnsi="Arial" w:cs="Arial"/>
        </w:rPr>
        <w:t>ruštva.</w:t>
      </w:r>
    </w:p>
    <w:p w14:paraId="557CB210" w14:textId="77777777" w:rsidR="00BD210A" w:rsidRPr="00C056D5" w:rsidRDefault="00A24D0F">
      <w:pPr>
        <w:pStyle w:val="Heading1"/>
        <w:numPr>
          <w:ilvl w:val="1"/>
          <w:numId w:val="58"/>
        </w:numPr>
        <w:tabs>
          <w:tab w:val="left" w:pos="709"/>
        </w:tabs>
        <w:spacing w:before="240" w:after="120"/>
        <w:ind w:left="709" w:hanging="709"/>
        <w:jc w:val="both"/>
        <w:rPr>
          <w:rFonts w:ascii="Arial" w:hAnsi="Arial" w:cs="Arial"/>
          <w:spacing w:val="-2"/>
        </w:rPr>
      </w:pPr>
      <w:r w:rsidRPr="00C056D5">
        <w:rPr>
          <w:rFonts w:ascii="Arial" w:hAnsi="Arial" w:cs="Arial"/>
          <w:spacing w:val="-2"/>
        </w:rPr>
        <w:t>Oporezivanje</w:t>
      </w:r>
    </w:p>
    <w:p w14:paraId="2BC802FB" w14:textId="77777777" w:rsidR="00BD210A" w:rsidRPr="00C056D5" w:rsidRDefault="00A24D0F" w:rsidP="00345726">
      <w:pPr>
        <w:pStyle w:val="Heading2"/>
        <w:spacing w:before="120" w:after="120"/>
        <w:ind w:left="0"/>
        <w:rPr>
          <w:rFonts w:ascii="Arial" w:hAnsi="Arial" w:cs="Arial"/>
        </w:rPr>
      </w:pPr>
      <w:r w:rsidRPr="00C056D5">
        <w:rPr>
          <w:rFonts w:ascii="Arial" w:hAnsi="Arial" w:cs="Arial"/>
        </w:rPr>
        <w:t>Porez</w:t>
      </w:r>
      <w:r w:rsidRPr="00C056D5">
        <w:rPr>
          <w:rFonts w:ascii="Arial" w:hAnsi="Arial" w:cs="Arial"/>
          <w:spacing w:val="-6"/>
        </w:rPr>
        <w:t xml:space="preserve"> </w:t>
      </w:r>
      <w:r w:rsidRPr="00C056D5">
        <w:rPr>
          <w:rFonts w:ascii="Arial" w:hAnsi="Arial" w:cs="Arial"/>
        </w:rPr>
        <w:t>na</w:t>
      </w:r>
      <w:r w:rsidRPr="00C056D5">
        <w:rPr>
          <w:rFonts w:ascii="Arial" w:hAnsi="Arial" w:cs="Arial"/>
          <w:spacing w:val="-3"/>
        </w:rPr>
        <w:t xml:space="preserve"> </w:t>
      </w:r>
      <w:r w:rsidRPr="00C056D5">
        <w:rPr>
          <w:rFonts w:ascii="Arial" w:hAnsi="Arial" w:cs="Arial"/>
          <w:spacing w:val="-2"/>
        </w:rPr>
        <w:t>dobit</w:t>
      </w:r>
    </w:p>
    <w:p w14:paraId="332711A1" w14:textId="77777777" w:rsidR="00BD210A" w:rsidRPr="00C056D5" w:rsidRDefault="00A24D0F" w:rsidP="00345726">
      <w:pPr>
        <w:pStyle w:val="BodyText"/>
        <w:spacing w:before="120" w:after="120"/>
        <w:jc w:val="both"/>
        <w:rPr>
          <w:rFonts w:ascii="Arial" w:hAnsi="Arial" w:cs="Arial"/>
        </w:rPr>
      </w:pPr>
      <w:r w:rsidRPr="00C056D5">
        <w:rPr>
          <w:rFonts w:ascii="Arial" w:hAnsi="Arial" w:cs="Arial"/>
        </w:rPr>
        <w:t>Trošak poreza na dobit sastoji se od tekućeg i odgođenog poreza. Porez na dobit iskazuje se unutar</w:t>
      </w:r>
      <w:r w:rsidRPr="00C056D5">
        <w:rPr>
          <w:rFonts w:ascii="Arial" w:hAnsi="Arial" w:cs="Arial"/>
          <w:spacing w:val="40"/>
        </w:rPr>
        <w:t xml:space="preserve"> </w:t>
      </w:r>
      <w:r w:rsidRPr="00C056D5">
        <w:rPr>
          <w:rFonts w:ascii="Arial" w:hAnsi="Arial" w:cs="Arial"/>
        </w:rPr>
        <w:t>dobiti ili gubitka, osim do iznosa poreza na dobit koji se odnosi na stavke unutar glavnice kada se trošak poreza na dobit priznaje unutar ostale sveobuhvatne dobiti.</w:t>
      </w:r>
    </w:p>
    <w:p w14:paraId="7CDC1B09" w14:textId="77777777" w:rsidR="00BD210A" w:rsidRPr="00C056D5" w:rsidRDefault="00A24D0F" w:rsidP="00345726">
      <w:pPr>
        <w:pStyle w:val="BodyText"/>
        <w:spacing w:before="120" w:after="120"/>
        <w:jc w:val="both"/>
        <w:rPr>
          <w:rFonts w:ascii="Arial" w:hAnsi="Arial" w:cs="Arial"/>
          <w:spacing w:val="-2"/>
        </w:rPr>
      </w:pPr>
      <w:r w:rsidRPr="00C056D5">
        <w:rPr>
          <w:rFonts w:ascii="Arial" w:hAnsi="Arial" w:cs="Arial"/>
        </w:rPr>
        <w:t xml:space="preserve">Tekući porez predstavlja očekivanu poreznu obvezu obračunatu na oporezivi iznos dobiti za godinu, koristeći poreznu stopu važeću na datum izvještavanja i sva usklađenja porezne obveze iz prethodnih </w:t>
      </w:r>
      <w:r w:rsidRPr="00C056D5">
        <w:rPr>
          <w:rFonts w:ascii="Arial" w:hAnsi="Arial" w:cs="Arial"/>
          <w:spacing w:val="-2"/>
        </w:rPr>
        <w:t>razdoblja.</w:t>
      </w:r>
    </w:p>
    <w:p w14:paraId="23062866" w14:textId="77777777" w:rsidR="00BD210A" w:rsidRPr="00C056D5" w:rsidRDefault="00A24D0F">
      <w:pPr>
        <w:pStyle w:val="ListParagraph"/>
        <w:numPr>
          <w:ilvl w:val="0"/>
          <w:numId w:val="12"/>
        </w:numPr>
        <w:tabs>
          <w:tab w:val="left" w:pos="0"/>
        </w:tabs>
        <w:spacing w:before="120" w:after="120"/>
        <w:ind w:left="0" w:firstLine="0"/>
        <w:jc w:val="both"/>
        <w:rPr>
          <w:rFonts w:ascii="Arial" w:hAnsi="Arial" w:cs="Arial"/>
          <w:i/>
          <w:sz w:val="20"/>
        </w:rPr>
      </w:pPr>
      <w:r w:rsidRPr="00C056D5">
        <w:rPr>
          <w:rFonts w:ascii="Arial" w:hAnsi="Arial" w:cs="Arial"/>
          <w:i/>
          <w:sz w:val="20"/>
        </w:rPr>
        <w:t>Odgođena</w:t>
      </w:r>
      <w:r w:rsidRPr="00C056D5">
        <w:rPr>
          <w:rFonts w:ascii="Arial" w:hAnsi="Arial" w:cs="Arial"/>
          <w:i/>
          <w:spacing w:val="-8"/>
          <w:sz w:val="20"/>
        </w:rPr>
        <w:t xml:space="preserve"> </w:t>
      </w:r>
      <w:r w:rsidRPr="00C056D5">
        <w:rPr>
          <w:rFonts w:ascii="Arial" w:hAnsi="Arial" w:cs="Arial"/>
          <w:i/>
          <w:sz w:val="20"/>
        </w:rPr>
        <w:t>porezna</w:t>
      </w:r>
      <w:r w:rsidRPr="00C056D5">
        <w:rPr>
          <w:rFonts w:ascii="Arial" w:hAnsi="Arial" w:cs="Arial"/>
          <w:i/>
          <w:spacing w:val="-6"/>
          <w:sz w:val="20"/>
        </w:rPr>
        <w:t xml:space="preserve"> </w:t>
      </w:r>
      <w:r w:rsidRPr="00C056D5">
        <w:rPr>
          <w:rFonts w:ascii="Arial" w:hAnsi="Arial" w:cs="Arial"/>
          <w:i/>
          <w:sz w:val="20"/>
        </w:rPr>
        <w:t>imovina</w:t>
      </w:r>
      <w:r w:rsidRPr="00C056D5">
        <w:rPr>
          <w:rFonts w:ascii="Arial" w:hAnsi="Arial" w:cs="Arial"/>
          <w:i/>
          <w:spacing w:val="-7"/>
          <w:sz w:val="20"/>
        </w:rPr>
        <w:t xml:space="preserve"> </w:t>
      </w:r>
      <w:r w:rsidRPr="00C056D5">
        <w:rPr>
          <w:rFonts w:ascii="Arial" w:hAnsi="Arial" w:cs="Arial"/>
          <w:i/>
          <w:sz w:val="20"/>
        </w:rPr>
        <w:t>i</w:t>
      </w:r>
      <w:r w:rsidRPr="00C056D5">
        <w:rPr>
          <w:rFonts w:ascii="Arial" w:hAnsi="Arial" w:cs="Arial"/>
          <w:i/>
          <w:spacing w:val="-9"/>
          <w:sz w:val="20"/>
        </w:rPr>
        <w:t xml:space="preserve"> </w:t>
      </w:r>
      <w:r w:rsidRPr="00C056D5">
        <w:rPr>
          <w:rFonts w:ascii="Arial" w:hAnsi="Arial" w:cs="Arial"/>
          <w:i/>
          <w:spacing w:val="-2"/>
          <w:sz w:val="20"/>
        </w:rPr>
        <w:t>obveze</w:t>
      </w:r>
    </w:p>
    <w:p w14:paraId="3E489BE9" w14:textId="77777777" w:rsidR="00BD210A" w:rsidRPr="00C056D5" w:rsidRDefault="00A24D0F" w:rsidP="00345726">
      <w:pPr>
        <w:pStyle w:val="BodyText"/>
        <w:tabs>
          <w:tab w:val="left" w:pos="0"/>
        </w:tabs>
        <w:spacing w:before="120" w:after="120"/>
        <w:jc w:val="both"/>
        <w:rPr>
          <w:rFonts w:ascii="Arial" w:hAnsi="Arial" w:cs="Arial"/>
        </w:rPr>
      </w:pPr>
      <w:r w:rsidRPr="00C056D5">
        <w:rPr>
          <w:rFonts w:ascii="Arial" w:hAnsi="Arial" w:cs="Arial"/>
        </w:rPr>
        <w:t>Odgođeni porez priznaje se koristeći bilančnu metodu te uzima u obzir privremene razlike između knjigovodstvene vrijednosti imovine i obveza koje se koriste za potrebe financijskog izvještavanja i iznosa koji se koriste za porezne svrhe. Iznos odgođenog poreza ne priznaje se za sljedeće privremene razlike:</w:t>
      </w:r>
      <w:r w:rsidRPr="00C056D5">
        <w:rPr>
          <w:rFonts w:ascii="Arial" w:hAnsi="Arial" w:cs="Arial"/>
          <w:spacing w:val="-1"/>
        </w:rPr>
        <w:t xml:space="preserve"> </w:t>
      </w:r>
      <w:r w:rsidRPr="00C056D5">
        <w:rPr>
          <w:rFonts w:ascii="Arial" w:hAnsi="Arial" w:cs="Arial"/>
        </w:rPr>
        <w:t>početno priznavanje imovine ili obveze u transakciji koja nije poslovno spajanje i koja ne utječe ni na računovodstvenu ni na oporezivu dobit i razlike koje se odnose na ulaganja u ovisna društva i zajednički kontrolirana poduzeća kada je vjerojatno da se situacija neće izmijeniti u skoroj budućnosti. Odgođeni porez vrednuje se po poreznim stopama za koje se očekuje da će biti primijenjene kod privremenih</w:t>
      </w:r>
      <w:r w:rsidRPr="00C056D5">
        <w:rPr>
          <w:rFonts w:ascii="Arial" w:hAnsi="Arial" w:cs="Arial"/>
          <w:spacing w:val="-1"/>
        </w:rPr>
        <w:t xml:space="preserve"> </w:t>
      </w:r>
      <w:r w:rsidRPr="00C056D5">
        <w:rPr>
          <w:rFonts w:ascii="Arial" w:hAnsi="Arial" w:cs="Arial"/>
        </w:rPr>
        <w:t>razlika kada se one</w:t>
      </w:r>
      <w:r w:rsidRPr="00C056D5">
        <w:rPr>
          <w:rFonts w:ascii="Arial" w:hAnsi="Arial" w:cs="Arial"/>
          <w:spacing w:val="-1"/>
        </w:rPr>
        <w:t xml:space="preserve"> </w:t>
      </w:r>
      <w:r w:rsidRPr="00C056D5">
        <w:rPr>
          <w:rFonts w:ascii="Arial" w:hAnsi="Arial" w:cs="Arial"/>
        </w:rPr>
        <w:t>izmijene,</w:t>
      </w:r>
      <w:r w:rsidRPr="00C056D5">
        <w:rPr>
          <w:rFonts w:ascii="Arial" w:hAnsi="Arial" w:cs="Arial"/>
          <w:spacing w:val="-1"/>
        </w:rPr>
        <w:t xml:space="preserve"> </w:t>
      </w:r>
      <w:r w:rsidRPr="00C056D5">
        <w:rPr>
          <w:rFonts w:ascii="Arial" w:hAnsi="Arial" w:cs="Arial"/>
        </w:rPr>
        <w:t>temeljene na zakonima koji su</w:t>
      </w:r>
      <w:r w:rsidRPr="00C056D5">
        <w:rPr>
          <w:rFonts w:ascii="Arial" w:hAnsi="Arial" w:cs="Arial"/>
          <w:spacing w:val="-1"/>
        </w:rPr>
        <w:t xml:space="preserve"> </w:t>
      </w:r>
      <w:r w:rsidRPr="00C056D5">
        <w:rPr>
          <w:rFonts w:ascii="Arial" w:hAnsi="Arial" w:cs="Arial"/>
        </w:rPr>
        <w:t>važeći na datum izvještavanja.</w:t>
      </w:r>
    </w:p>
    <w:p w14:paraId="0291FEBC" w14:textId="77777777" w:rsidR="00BD210A" w:rsidRPr="00C056D5" w:rsidRDefault="00A24D0F" w:rsidP="00345726">
      <w:pPr>
        <w:pStyle w:val="BodyText"/>
        <w:tabs>
          <w:tab w:val="left" w:pos="0"/>
        </w:tabs>
        <w:spacing w:before="120" w:after="120"/>
        <w:jc w:val="both"/>
        <w:rPr>
          <w:rFonts w:ascii="Arial" w:hAnsi="Arial" w:cs="Arial"/>
        </w:rPr>
      </w:pPr>
      <w:r w:rsidRPr="00C056D5">
        <w:rPr>
          <w:rFonts w:ascii="Arial" w:hAnsi="Arial" w:cs="Arial"/>
        </w:rPr>
        <w:t>Odgođena porezna imovina priznaje se u visini u kojoj je vjerojatno da će se ostvariti buduće oporezive dobiti koje će biti dostupne da ih privremene razlike neutraliziraju. Odgođena porezna imovina</w:t>
      </w:r>
      <w:r w:rsidRPr="00C056D5">
        <w:rPr>
          <w:rFonts w:ascii="Arial" w:hAnsi="Arial" w:cs="Arial"/>
          <w:spacing w:val="40"/>
        </w:rPr>
        <w:t xml:space="preserve"> </w:t>
      </w:r>
      <w:r w:rsidRPr="00C056D5">
        <w:rPr>
          <w:rFonts w:ascii="Arial" w:hAnsi="Arial" w:cs="Arial"/>
        </w:rPr>
        <w:t>umanjuje se za iznos za koji više nije vjerojatno da će se moći iskoristiti kao porezna olakšica.</w:t>
      </w:r>
    </w:p>
    <w:p w14:paraId="35E6118B" w14:textId="77777777" w:rsidR="00BD210A" w:rsidRPr="00C056D5" w:rsidRDefault="00A24D0F" w:rsidP="00345726">
      <w:pPr>
        <w:pStyle w:val="BodyText"/>
        <w:tabs>
          <w:tab w:val="left" w:pos="0"/>
        </w:tabs>
        <w:spacing w:before="120" w:after="120"/>
        <w:jc w:val="both"/>
        <w:rPr>
          <w:rFonts w:ascii="Arial" w:hAnsi="Arial" w:cs="Arial"/>
        </w:rPr>
      </w:pPr>
      <w:r w:rsidRPr="00C056D5">
        <w:rPr>
          <w:rFonts w:ascii="Arial" w:hAnsi="Arial" w:cs="Arial"/>
        </w:rPr>
        <w:t>Odgođena porezna imovina i obveze prebijaju se ako postoji zakonsko pravo na prijeboj tekuće porezne obveze i imovine te ukoliko se odnose na poreze koje je obračunalo isto porezno tijelo na isto oporezivi subjekt, ili na različite porezne subjekte, ali oni namjeravaju podmiriti tekuće porezne obveze i imovinu na neto osnovi ili svoju poreznu imovinu i obveze realizirati istovremeno.</w:t>
      </w:r>
    </w:p>
    <w:p w14:paraId="26F9A627" w14:textId="77777777" w:rsidR="00BD210A" w:rsidRPr="00C056D5" w:rsidRDefault="00A24D0F">
      <w:pPr>
        <w:pStyle w:val="ListParagraph"/>
        <w:numPr>
          <w:ilvl w:val="0"/>
          <w:numId w:val="12"/>
        </w:numPr>
        <w:tabs>
          <w:tab w:val="left" w:pos="0"/>
        </w:tabs>
        <w:spacing w:before="120" w:after="120"/>
        <w:ind w:left="0" w:firstLine="0"/>
        <w:jc w:val="both"/>
        <w:rPr>
          <w:rFonts w:ascii="Arial" w:hAnsi="Arial" w:cs="Arial"/>
          <w:i/>
          <w:sz w:val="20"/>
        </w:rPr>
      </w:pPr>
      <w:r w:rsidRPr="00C056D5">
        <w:rPr>
          <w:rFonts w:ascii="Arial" w:hAnsi="Arial" w:cs="Arial"/>
          <w:i/>
          <w:sz w:val="20"/>
        </w:rPr>
        <w:t>Porezna</w:t>
      </w:r>
      <w:r w:rsidRPr="00C056D5">
        <w:rPr>
          <w:rFonts w:ascii="Arial" w:hAnsi="Arial" w:cs="Arial"/>
          <w:i/>
          <w:spacing w:val="-11"/>
          <w:sz w:val="20"/>
        </w:rPr>
        <w:t xml:space="preserve"> </w:t>
      </w:r>
      <w:r w:rsidRPr="00C056D5">
        <w:rPr>
          <w:rFonts w:ascii="Arial" w:hAnsi="Arial" w:cs="Arial"/>
          <w:i/>
          <w:spacing w:val="-2"/>
          <w:sz w:val="20"/>
        </w:rPr>
        <w:t>izloženost</w:t>
      </w:r>
    </w:p>
    <w:p w14:paraId="5267F2D2" w14:textId="794578F2" w:rsidR="00BD210A" w:rsidRPr="00C056D5" w:rsidRDefault="00A24D0F" w:rsidP="00345726">
      <w:pPr>
        <w:pStyle w:val="BodyText"/>
        <w:tabs>
          <w:tab w:val="left" w:pos="0"/>
        </w:tabs>
        <w:spacing w:before="120" w:after="120"/>
        <w:jc w:val="both"/>
        <w:rPr>
          <w:rFonts w:ascii="Arial" w:hAnsi="Arial" w:cs="Arial"/>
        </w:rPr>
      </w:pPr>
      <w:r w:rsidRPr="00C056D5">
        <w:rPr>
          <w:rFonts w:ascii="Arial" w:hAnsi="Arial" w:cs="Arial"/>
        </w:rPr>
        <w:t xml:space="preserve">U određivanju iznosa tekućeg i odgođenog poreza, </w:t>
      </w:r>
      <w:r w:rsidR="00836557" w:rsidRPr="00C056D5">
        <w:rPr>
          <w:rFonts w:ascii="Arial" w:hAnsi="Arial" w:cs="Arial"/>
        </w:rPr>
        <w:t>Grupa</w:t>
      </w:r>
      <w:r w:rsidRPr="00C056D5">
        <w:rPr>
          <w:rFonts w:ascii="Arial" w:hAnsi="Arial" w:cs="Arial"/>
        </w:rPr>
        <w:t xml:space="preserve"> uzima u obzir utjecaj neizvjesnih poreznih pozicija te mogućnost postojanja dodatnih poreza i kamata. Ovo razmatranje oslanja se na procjene i pretpostavke i može uključivati niz prosudbi o budućim događajima. Novi podaci mogu postati dostupni koji mogu uzrokovati da </w:t>
      </w:r>
      <w:r w:rsidR="00836557" w:rsidRPr="00C056D5">
        <w:rPr>
          <w:rFonts w:ascii="Arial" w:hAnsi="Arial" w:cs="Arial"/>
        </w:rPr>
        <w:t>Grupa</w:t>
      </w:r>
      <w:r w:rsidRPr="00C056D5">
        <w:rPr>
          <w:rFonts w:ascii="Arial" w:hAnsi="Arial" w:cs="Arial"/>
        </w:rPr>
        <w:t xml:space="preserve"> promijeni svoju prosudbu o adekvatnosti postojećih poreznih obveza; takve promjene poreznih obveza utjecat će na porezni rashod u razdoblju u kojem je takva odluka </w:t>
      </w:r>
      <w:r w:rsidRPr="00C056D5">
        <w:rPr>
          <w:rFonts w:ascii="Arial" w:hAnsi="Arial" w:cs="Arial"/>
          <w:spacing w:val="-2"/>
        </w:rPr>
        <w:t>donesena.</w:t>
      </w:r>
    </w:p>
    <w:p w14:paraId="78DB3528" w14:textId="77777777" w:rsidR="00BD210A" w:rsidRPr="00C056D5" w:rsidRDefault="00A24D0F" w:rsidP="00345726">
      <w:pPr>
        <w:pStyle w:val="Heading2"/>
        <w:tabs>
          <w:tab w:val="left" w:pos="0"/>
        </w:tabs>
        <w:spacing w:before="120" w:after="120"/>
        <w:ind w:left="0"/>
        <w:rPr>
          <w:rFonts w:ascii="Arial" w:hAnsi="Arial" w:cs="Arial"/>
        </w:rPr>
      </w:pPr>
      <w:r w:rsidRPr="00C056D5">
        <w:rPr>
          <w:rFonts w:ascii="Arial" w:hAnsi="Arial" w:cs="Arial"/>
        </w:rPr>
        <w:t>Porez</w:t>
      </w:r>
      <w:r w:rsidRPr="00C056D5">
        <w:rPr>
          <w:rFonts w:ascii="Arial" w:hAnsi="Arial" w:cs="Arial"/>
          <w:spacing w:val="-8"/>
        </w:rPr>
        <w:t xml:space="preserve"> </w:t>
      </w:r>
      <w:r w:rsidRPr="00C056D5">
        <w:rPr>
          <w:rFonts w:ascii="Arial" w:hAnsi="Arial" w:cs="Arial"/>
        </w:rPr>
        <w:t>na</w:t>
      </w:r>
      <w:r w:rsidRPr="00C056D5">
        <w:rPr>
          <w:rFonts w:ascii="Arial" w:hAnsi="Arial" w:cs="Arial"/>
          <w:spacing w:val="-6"/>
        </w:rPr>
        <w:t xml:space="preserve"> </w:t>
      </w:r>
      <w:r w:rsidRPr="00C056D5">
        <w:rPr>
          <w:rFonts w:ascii="Arial" w:hAnsi="Arial" w:cs="Arial"/>
        </w:rPr>
        <w:t>dodanu</w:t>
      </w:r>
      <w:r w:rsidRPr="00C056D5">
        <w:rPr>
          <w:rFonts w:ascii="Arial" w:hAnsi="Arial" w:cs="Arial"/>
          <w:spacing w:val="-8"/>
        </w:rPr>
        <w:t xml:space="preserve"> </w:t>
      </w:r>
      <w:r w:rsidRPr="00C056D5">
        <w:rPr>
          <w:rFonts w:ascii="Arial" w:hAnsi="Arial" w:cs="Arial"/>
        </w:rPr>
        <w:t>vrijednost</w:t>
      </w:r>
      <w:r w:rsidRPr="00C056D5">
        <w:rPr>
          <w:rFonts w:ascii="Arial" w:hAnsi="Arial" w:cs="Arial"/>
          <w:spacing w:val="-9"/>
        </w:rPr>
        <w:t xml:space="preserve"> </w:t>
      </w:r>
      <w:r w:rsidRPr="00C056D5">
        <w:rPr>
          <w:rFonts w:ascii="Arial" w:hAnsi="Arial" w:cs="Arial"/>
          <w:spacing w:val="-4"/>
        </w:rPr>
        <w:t>(PDV)</w:t>
      </w:r>
    </w:p>
    <w:p w14:paraId="0C933BB1"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Porezna uprava zahtijeva podmirenje PDV-a na neto osnovi. PDV koji proizlazi iz transakcija prodaje i kupnje priznaje se i iskazuje u izvještaju o financijskom položaju na neto osnovi. U slučaju umanjenja potraživanja za ispravak vrijednosti, gubitak od umanjenja iskazuje se u bruto iznosu potraživanja, uključujući PDV.</w:t>
      </w:r>
    </w:p>
    <w:p w14:paraId="0765A808" w14:textId="77777777" w:rsidR="00BD210A" w:rsidRPr="00C056D5" w:rsidRDefault="00A24D0F">
      <w:pPr>
        <w:pStyle w:val="Heading1"/>
        <w:numPr>
          <w:ilvl w:val="1"/>
          <w:numId w:val="42"/>
        </w:numPr>
        <w:tabs>
          <w:tab w:val="left" w:pos="709"/>
        </w:tabs>
        <w:spacing w:before="240" w:after="120"/>
        <w:ind w:left="709" w:hanging="709"/>
        <w:jc w:val="both"/>
        <w:rPr>
          <w:rFonts w:ascii="Arial" w:hAnsi="Arial" w:cs="Arial"/>
          <w:spacing w:val="-2"/>
        </w:rPr>
      </w:pPr>
      <w:r w:rsidRPr="00C056D5">
        <w:rPr>
          <w:rFonts w:ascii="Arial" w:hAnsi="Arial" w:cs="Arial"/>
          <w:spacing w:val="-2"/>
        </w:rPr>
        <w:t>Nekretnine, postrojenja i oprema</w:t>
      </w:r>
    </w:p>
    <w:p w14:paraId="61EBED42" w14:textId="77777777" w:rsidR="00BD210A" w:rsidRPr="00C056D5" w:rsidRDefault="00A24D0F">
      <w:pPr>
        <w:pStyle w:val="ListParagraph"/>
        <w:numPr>
          <w:ilvl w:val="0"/>
          <w:numId w:val="21"/>
        </w:numPr>
        <w:spacing w:before="120" w:after="120"/>
        <w:ind w:left="709" w:hanging="709"/>
        <w:jc w:val="both"/>
        <w:rPr>
          <w:rFonts w:ascii="Arial" w:hAnsi="Arial" w:cs="Arial"/>
          <w:i/>
          <w:sz w:val="20"/>
          <w:szCs w:val="20"/>
        </w:rPr>
      </w:pPr>
      <w:r w:rsidRPr="00C056D5">
        <w:rPr>
          <w:rFonts w:ascii="Arial" w:hAnsi="Arial" w:cs="Arial"/>
          <w:i/>
          <w:sz w:val="20"/>
          <w:szCs w:val="20"/>
        </w:rPr>
        <w:t>Zemljišta</w:t>
      </w:r>
      <w:r w:rsidRPr="00C056D5">
        <w:rPr>
          <w:rFonts w:ascii="Arial" w:hAnsi="Arial" w:cs="Arial"/>
          <w:i/>
          <w:spacing w:val="-2"/>
          <w:sz w:val="20"/>
          <w:szCs w:val="20"/>
        </w:rPr>
        <w:t xml:space="preserve"> </w:t>
      </w:r>
      <w:r w:rsidRPr="00C056D5">
        <w:rPr>
          <w:rFonts w:ascii="Arial" w:hAnsi="Arial" w:cs="Arial"/>
          <w:i/>
          <w:sz w:val="20"/>
          <w:szCs w:val="20"/>
        </w:rPr>
        <w:t>i</w:t>
      </w:r>
      <w:r w:rsidRPr="00C056D5">
        <w:rPr>
          <w:rFonts w:ascii="Arial" w:hAnsi="Arial" w:cs="Arial"/>
          <w:i/>
          <w:spacing w:val="-4"/>
          <w:sz w:val="20"/>
          <w:szCs w:val="20"/>
        </w:rPr>
        <w:t xml:space="preserve"> </w:t>
      </w:r>
      <w:r w:rsidRPr="00C056D5">
        <w:rPr>
          <w:rFonts w:ascii="Arial" w:hAnsi="Arial" w:cs="Arial"/>
          <w:i/>
          <w:spacing w:val="-2"/>
          <w:sz w:val="20"/>
          <w:szCs w:val="20"/>
        </w:rPr>
        <w:t>zgrade</w:t>
      </w:r>
    </w:p>
    <w:p w14:paraId="32F9D937"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Slijedeći inicijalno priznavanje prema trošku, zemljišta i zgrade se priznaju prema revaloriziranoj vrijednosti, koja predstavlja fer vrijednost na dan revalorizacije umanjenu za naknadnu amortizaciju zgrada i trošak umanjenja vrijednosti.</w:t>
      </w:r>
    </w:p>
    <w:p w14:paraId="360EDD76"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Fer vrijednost bazira se na tržišnoj vrijednosti, a to je procijenjena vrijednost za koju bi imovina mogla biti prodana na dan procjene vrijednosti između dobrovoljnog kupca i dobrovoljnog prodavatelja po uobičajenim poslovnim i komercijalnim uvjetima.</w:t>
      </w:r>
    </w:p>
    <w:p w14:paraId="6C7D0036" w14:textId="77777777" w:rsidR="00646BF8" w:rsidRPr="00C056D5" w:rsidRDefault="00646BF8" w:rsidP="00011FEE">
      <w:pPr>
        <w:pStyle w:val="BodyText"/>
        <w:spacing w:before="120" w:after="120"/>
        <w:jc w:val="both"/>
        <w:rPr>
          <w:rFonts w:ascii="Arial" w:hAnsi="Arial" w:cs="Arial"/>
        </w:rPr>
      </w:pPr>
    </w:p>
    <w:p w14:paraId="689F87BD" w14:textId="77777777" w:rsidR="007E5215" w:rsidRPr="00C056D5" w:rsidRDefault="007E5215">
      <w:pPr>
        <w:pStyle w:val="Heading1"/>
        <w:numPr>
          <w:ilvl w:val="1"/>
          <w:numId w:val="60"/>
        </w:numPr>
        <w:tabs>
          <w:tab w:val="left" w:pos="709"/>
        </w:tabs>
        <w:spacing w:before="240" w:after="120"/>
        <w:ind w:left="708"/>
        <w:jc w:val="both"/>
        <w:rPr>
          <w:rFonts w:ascii="Arial" w:hAnsi="Arial" w:cs="Arial"/>
          <w:spacing w:val="-2"/>
        </w:rPr>
      </w:pPr>
      <w:r w:rsidRPr="00C056D5">
        <w:rPr>
          <w:rFonts w:ascii="Arial" w:hAnsi="Arial" w:cs="Arial"/>
          <w:spacing w:val="-2"/>
        </w:rPr>
        <w:t>Nekretnine, postrojenja i oprema</w:t>
      </w:r>
    </w:p>
    <w:p w14:paraId="4B275D1D" w14:textId="77777777" w:rsidR="007E5215" w:rsidRPr="00C056D5" w:rsidRDefault="007E5215">
      <w:pPr>
        <w:pStyle w:val="ListParagraph"/>
        <w:numPr>
          <w:ilvl w:val="0"/>
          <w:numId w:val="61"/>
        </w:numPr>
        <w:spacing w:before="120" w:after="120"/>
        <w:ind w:left="360"/>
        <w:jc w:val="both"/>
        <w:rPr>
          <w:rFonts w:ascii="Arial" w:hAnsi="Arial" w:cs="Arial"/>
          <w:i/>
          <w:sz w:val="20"/>
          <w:szCs w:val="20"/>
        </w:rPr>
      </w:pPr>
      <w:r w:rsidRPr="00C056D5">
        <w:rPr>
          <w:rFonts w:ascii="Arial" w:hAnsi="Arial" w:cs="Arial"/>
          <w:i/>
          <w:sz w:val="20"/>
          <w:szCs w:val="20"/>
        </w:rPr>
        <w:t>Zemljišta</w:t>
      </w:r>
      <w:r w:rsidRPr="00C056D5">
        <w:rPr>
          <w:rFonts w:ascii="Arial" w:hAnsi="Arial" w:cs="Arial"/>
          <w:i/>
          <w:spacing w:val="-2"/>
          <w:sz w:val="20"/>
          <w:szCs w:val="20"/>
        </w:rPr>
        <w:t xml:space="preserve"> </w:t>
      </w:r>
      <w:r w:rsidRPr="00C056D5">
        <w:rPr>
          <w:rFonts w:ascii="Arial" w:hAnsi="Arial" w:cs="Arial"/>
          <w:i/>
          <w:sz w:val="20"/>
          <w:szCs w:val="20"/>
        </w:rPr>
        <w:t>i</w:t>
      </w:r>
      <w:r w:rsidRPr="00C056D5">
        <w:rPr>
          <w:rFonts w:ascii="Arial" w:hAnsi="Arial" w:cs="Arial"/>
          <w:i/>
          <w:spacing w:val="-4"/>
          <w:sz w:val="20"/>
          <w:szCs w:val="20"/>
        </w:rPr>
        <w:t xml:space="preserve"> </w:t>
      </w:r>
      <w:r w:rsidRPr="00C056D5">
        <w:rPr>
          <w:rFonts w:ascii="Arial" w:hAnsi="Arial" w:cs="Arial"/>
          <w:i/>
          <w:spacing w:val="-2"/>
          <w:sz w:val="20"/>
          <w:szCs w:val="20"/>
        </w:rPr>
        <w:t>zgrade</w:t>
      </w:r>
    </w:p>
    <w:p w14:paraId="7352C078"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Kada se knjigovodstveni iznos sredstva poveća kao rezultat revalorizacije, to se povećanje izravno odobrava u ostalu sveobuhvatnu dobit pod nazivom revalorizacijska rezerva. Revalorizacijsko povećanje priznaje se kao prihod do iznosa do kojeg ono poništava revalorizacijsko smanjenje istog sredstva, koje je prethodno bilo priznato kao rashod.</w:t>
      </w:r>
    </w:p>
    <w:p w14:paraId="48AEBC2C"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Kada se knjigovodstveni iznos sredstva smanji kao rezultat revalorizacije, revalorizacijsko smanjenje izravno tereti revalorizacijsku rezervu do iznosa do kojeg ovo smanjenje ne premašuje iznos koji postoji kao revalorizacijska rezerva za isto sredstvo, a za ostatak iznosa tereti rashod razdoblja.</w:t>
      </w:r>
    </w:p>
    <w:p w14:paraId="7275B222"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Procjena se provodi dovoljno redovito tako da se knjigovodstveni iznos značajno ne razlikuje od onog do kojeg bi se došlo utvrđivanjem fer vrijednosti na datum izvještavanja. Pojedina zemljišta i zgrade prestaju se priznavati nakon otuđenja ili kada se buduće ekonomske koristi ne očekuju od njihove upotrebe ili otuđenja. Dobici ili gubici proizašli iz prestanka priznavanja zemljišta i zgrada (izračunate kao</w:t>
      </w:r>
      <w:r w:rsidRPr="00C056D5">
        <w:rPr>
          <w:rFonts w:ascii="Arial" w:hAnsi="Arial" w:cs="Arial"/>
          <w:spacing w:val="-2"/>
        </w:rPr>
        <w:t xml:space="preserve"> </w:t>
      </w:r>
      <w:r w:rsidRPr="00C056D5">
        <w:rPr>
          <w:rFonts w:ascii="Arial" w:hAnsi="Arial" w:cs="Arial"/>
        </w:rPr>
        <w:t>razlika</w:t>
      </w:r>
      <w:r w:rsidRPr="00C056D5">
        <w:rPr>
          <w:rFonts w:ascii="Arial" w:hAnsi="Arial" w:cs="Arial"/>
          <w:spacing w:val="-1"/>
        </w:rPr>
        <w:t xml:space="preserve"> </w:t>
      </w:r>
      <w:r w:rsidRPr="00C056D5">
        <w:rPr>
          <w:rFonts w:ascii="Arial" w:hAnsi="Arial" w:cs="Arial"/>
        </w:rPr>
        <w:t>između</w:t>
      </w:r>
      <w:r w:rsidRPr="00C056D5">
        <w:rPr>
          <w:rFonts w:ascii="Arial" w:hAnsi="Arial" w:cs="Arial"/>
          <w:spacing w:val="-3"/>
        </w:rPr>
        <w:t xml:space="preserve"> </w:t>
      </w:r>
      <w:r w:rsidRPr="00C056D5">
        <w:rPr>
          <w:rFonts w:ascii="Arial" w:hAnsi="Arial" w:cs="Arial"/>
        </w:rPr>
        <w:t>neto</w:t>
      </w:r>
      <w:r w:rsidRPr="00C056D5">
        <w:rPr>
          <w:rFonts w:ascii="Arial" w:hAnsi="Arial" w:cs="Arial"/>
          <w:spacing w:val="-2"/>
        </w:rPr>
        <w:t xml:space="preserve"> </w:t>
      </w:r>
      <w:r w:rsidRPr="00C056D5">
        <w:rPr>
          <w:rFonts w:ascii="Arial" w:hAnsi="Arial" w:cs="Arial"/>
        </w:rPr>
        <w:t>primitaka</w:t>
      </w:r>
      <w:r w:rsidRPr="00C056D5">
        <w:rPr>
          <w:rFonts w:ascii="Arial" w:hAnsi="Arial" w:cs="Arial"/>
          <w:spacing w:val="-1"/>
        </w:rPr>
        <w:t xml:space="preserve"> </w:t>
      </w:r>
      <w:r w:rsidRPr="00C056D5">
        <w:rPr>
          <w:rFonts w:ascii="Arial" w:hAnsi="Arial" w:cs="Arial"/>
        </w:rPr>
        <w:t>od</w:t>
      </w:r>
      <w:r w:rsidRPr="00C056D5">
        <w:rPr>
          <w:rFonts w:ascii="Arial" w:hAnsi="Arial" w:cs="Arial"/>
          <w:spacing w:val="-3"/>
        </w:rPr>
        <w:t xml:space="preserve"> </w:t>
      </w:r>
      <w:r w:rsidRPr="00C056D5">
        <w:rPr>
          <w:rFonts w:ascii="Arial" w:hAnsi="Arial" w:cs="Arial"/>
        </w:rPr>
        <w:t>prodaje</w:t>
      </w:r>
      <w:r w:rsidRPr="00C056D5">
        <w:rPr>
          <w:rFonts w:ascii="Arial" w:hAnsi="Arial" w:cs="Arial"/>
          <w:spacing w:val="-3"/>
        </w:rPr>
        <w:t xml:space="preserve"> </w:t>
      </w:r>
      <w:r w:rsidRPr="00C056D5">
        <w:rPr>
          <w:rFonts w:ascii="Arial" w:hAnsi="Arial" w:cs="Arial"/>
        </w:rPr>
        <w:t>i</w:t>
      </w:r>
      <w:r w:rsidRPr="00C056D5">
        <w:rPr>
          <w:rFonts w:ascii="Arial" w:hAnsi="Arial" w:cs="Arial"/>
          <w:spacing w:val="-2"/>
        </w:rPr>
        <w:t xml:space="preserve"> </w:t>
      </w:r>
      <w:r w:rsidRPr="00C056D5">
        <w:rPr>
          <w:rFonts w:ascii="Arial" w:hAnsi="Arial" w:cs="Arial"/>
        </w:rPr>
        <w:t>knjigovodstvene</w:t>
      </w:r>
      <w:r w:rsidRPr="00C056D5">
        <w:rPr>
          <w:rFonts w:ascii="Arial" w:hAnsi="Arial" w:cs="Arial"/>
          <w:spacing w:val="-3"/>
        </w:rPr>
        <w:t xml:space="preserve"> </w:t>
      </w:r>
      <w:r w:rsidRPr="00C056D5">
        <w:rPr>
          <w:rFonts w:ascii="Arial" w:hAnsi="Arial" w:cs="Arial"/>
        </w:rPr>
        <w:t>vrijednosti</w:t>
      </w:r>
      <w:r w:rsidRPr="00C056D5">
        <w:rPr>
          <w:rFonts w:ascii="Arial" w:hAnsi="Arial" w:cs="Arial"/>
          <w:spacing w:val="-2"/>
        </w:rPr>
        <w:t xml:space="preserve"> </w:t>
      </w:r>
      <w:r w:rsidRPr="00C056D5">
        <w:rPr>
          <w:rFonts w:ascii="Arial" w:hAnsi="Arial" w:cs="Arial"/>
        </w:rPr>
        <w:t>sredstva)</w:t>
      </w:r>
      <w:r w:rsidRPr="00C056D5">
        <w:rPr>
          <w:rFonts w:ascii="Arial" w:hAnsi="Arial" w:cs="Arial"/>
          <w:spacing w:val="-4"/>
        </w:rPr>
        <w:t xml:space="preserve"> </w:t>
      </w:r>
      <w:r w:rsidRPr="00C056D5">
        <w:rPr>
          <w:rFonts w:ascii="Arial" w:hAnsi="Arial" w:cs="Arial"/>
        </w:rPr>
        <w:t>uključuju</w:t>
      </w:r>
      <w:r w:rsidRPr="00C056D5">
        <w:rPr>
          <w:rFonts w:ascii="Arial" w:hAnsi="Arial" w:cs="Arial"/>
          <w:spacing w:val="-3"/>
        </w:rPr>
        <w:t xml:space="preserve"> </w:t>
      </w:r>
      <w:r w:rsidRPr="00C056D5">
        <w:rPr>
          <w:rFonts w:ascii="Arial" w:hAnsi="Arial" w:cs="Arial"/>
        </w:rPr>
        <w:t>se</w:t>
      </w:r>
      <w:r w:rsidRPr="00C056D5">
        <w:rPr>
          <w:rFonts w:ascii="Arial" w:hAnsi="Arial" w:cs="Arial"/>
          <w:spacing w:val="-3"/>
        </w:rPr>
        <w:t xml:space="preserve"> </w:t>
      </w:r>
      <w:r w:rsidRPr="00C056D5">
        <w:rPr>
          <w:rFonts w:ascii="Arial" w:hAnsi="Arial" w:cs="Arial"/>
        </w:rPr>
        <w:t>u</w:t>
      </w:r>
      <w:r w:rsidRPr="00C056D5">
        <w:rPr>
          <w:rFonts w:ascii="Arial" w:hAnsi="Arial" w:cs="Arial"/>
          <w:spacing w:val="-3"/>
        </w:rPr>
        <w:t xml:space="preserve"> </w:t>
      </w:r>
      <w:r w:rsidRPr="00C056D5">
        <w:rPr>
          <w:rFonts w:ascii="Arial" w:hAnsi="Arial" w:cs="Arial"/>
        </w:rPr>
        <w:t>dobit ili gubitak kada je prestalo njihovo priznavanje.</w:t>
      </w:r>
    </w:p>
    <w:p w14:paraId="283FAD80"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Odgovarajući</w:t>
      </w:r>
      <w:r w:rsidRPr="00C056D5">
        <w:rPr>
          <w:rFonts w:ascii="Arial" w:hAnsi="Arial" w:cs="Arial"/>
          <w:spacing w:val="-2"/>
        </w:rPr>
        <w:t xml:space="preserve"> </w:t>
      </w:r>
      <w:r w:rsidRPr="00C056D5">
        <w:rPr>
          <w:rFonts w:ascii="Arial" w:hAnsi="Arial" w:cs="Arial"/>
        </w:rPr>
        <w:t>dio</w:t>
      </w:r>
      <w:r w:rsidRPr="00C056D5">
        <w:rPr>
          <w:rFonts w:ascii="Arial" w:hAnsi="Arial" w:cs="Arial"/>
          <w:spacing w:val="-4"/>
        </w:rPr>
        <w:t xml:space="preserve"> </w:t>
      </w:r>
      <w:r w:rsidRPr="00C056D5">
        <w:rPr>
          <w:rFonts w:ascii="Arial" w:hAnsi="Arial" w:cs="Arial"/>
        </w:rPr>
        <w:t>revalorizacijskog</w:t>
      </w:r>
      <w:r w:rsidRPr="00C056D5">
        <w:rPr>
          <w:rFonts w:ascii="Arial" w:hAnsi="Arial" w:cs="Arial"/>
          <w:spacing w:val="-4"/>
        </w:rPr>
        <w:t xml:space="preserve"> </w:t>
      </w:r>
      <w:r w:rsidRPr="00C056D5">
        <w:rPr>
          <w:rFonts w:ascii="Arial" w:hAnsi="Arial" w:cs="Arial"/>
        </w:rPr>
        <w:t>viška,</w:t>
      </w:r>
      <w:r w:rsidRPr="00C056D5">
        <w:rPr>
          <w:rFonts w:ascii="Arial" w:hAnsi="Arial" w:cs="Arial"/>
          <w:spacing w:val="-6"/>
        </w:rPr>
        <w:t xml:space="preserve"> </w:t>
      </w:r>
      <w:r w:rsidRPr="00C056D5">
        <w:rPr>
          <w:rFonts w:ascii="Arial" w:hAnsi="Arial" w:cs="Arial"/>
        </w:rPr>
        <w:t>ostvarenog</w:t>
      </w:r>
      <w:r w:rsidRPr="00C056D5">
        <w:rPr>
          <w:rFonts w:ascii="Arial" w:hAnsi="Arial" w:cs="Arial"/>
          <w:spacing w:val="-4"/>
        </w:rPr>
        <w:t xml:space="preserve"> </w:t>
      </w:r>
      <w:r w:rsidRPr="00C056D5">
        <w:rPr>
          <w:rFonts w:ascii="Arial" w:hAnsi="Arial" w:cs="Arial"/>
        </w:rPr>
        <w:t>prilikom</w:t>
      </w:r>
      <w:r w:rsidRPr="00C056D5">
        <w:rPr>
          <w:rFonts w:ascii="Arial" w:hAnsi="Arial" w:cs="Arial"/>
          <w:spacing w:val="-5"/>
        </w:rPr>
        <w:t xml:space="preserve"> </w:t>
      </w:r>
      <w:r w:rsidRPr="00C056D5">
        <w:rPr>
          <w:rFonts w:ascii="Arial" w:hAnsi="Arial" w:cs="Arial"/>
        </w:rPr>
        <w:t>prethodnog</w:t>
      </w:r>
      <w:r w:rsidRPr="00C056D5">
        <w:rPr>
          <w:rFonts w:ascii="Arial" w:hAnsi="Arial" w:cs="Arial"/>
          <w:spacing w:val="-4"/>
        </w:rPr>
        <w:t xml:space="preserve"> </w:t>
      </w:r>
      <w:r w:rsidRPr="00C056D5">
        <w:rPr>
          <w:rFonts w:ascii="Arial" w:hAnsi="Arial" w:cs="Arial"/>
        </w:rPr>
        <w:t>vrednovanja,</w:t>
      </w:r>
      <w:r w:rsidRPr="00C056D5">
        <w:rPr>
          <w:rFonts w:ascii="Arial" w:hAnsi="Arial" w:cs="Arial"/>
          <w:spacing w:val="-6"/>
        </w:rPr>
        <w:t xml:space="preserve"> </w:t>
      </w:r>
      <w:r w:rsidRPr="00C056D5">
        <w:rPr>
          <w:rFonts w:ascii="Arial" w:hAnsi="Arial" w:cs="Arial"/>
        </w:rPr>
        <w:t>otpušta</w:t>
      </w:r>
      <w:r w:rsidRPr="00C056D5">
        <w:rPr>
          <w:rFonts w:ascii="Arial" w:hAnsi="Arial" w:cs="Arial"/>
          <w:spacing w:val="-4"/>
        </w:rPr>
        <w:t xml:space="preserve"> </w:t>
      </w:r>
      <w:r w:rsidRPr="00C056D5">
        <w:rPr>
          <w:rFonts w:ascii="Arial" w:hAnsi="Arial" w:cs="Arial"/>
        </w:rPr>
        <w:t>se</w:t>
      </w:r>
      <w:r w:rsidRPr="00C056D5">
        <w:rPr>
          <w:rFonts w:ascii="Arial" w:hAnsi="Arial" w:cs="Arial"/>
          <w:spacing w:val="-5"/>
        </w:rPr>
        <w:t xml:space="preserve"> </w:t>
      </w:r>
      <w:r w:rsidRPr="00C056D5">
        <w:rPr>
          <w:rFonts w:ascii="Arial" w:hAnsi="Arial" w:cs="Arial"/>
        </w:rPr>
        <w:t>u</w:t>
      </w:r>
      <w:r w:rsidRPr="00C056D5">
        <w:rPr>
          <w:rFonts w:ascii="Arial" w:hAnsi="Arial" w:cs="Arial"/>
          <w:spacing w:val="-4"/>
        </w:rPr>
        <w:t xml:space="preserve"> </w:t>
      </w:r>
      <w:r w:rsidRPr="00C056D5">
        <w:rPr>
          <w:rFonts w:ascii="Arial" w:hAnsi="Arial" w:cs="Arial"/>
        </w:rPr>
        <w:t>dobit ili gubitak, iz viška vrednovane imovine, prilikom otuđenja revalorizirane imovine.</w:t>
      </w:r>
    </w:p>
    <w:p w14:paraId="2DEFD7C0"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Također,</w:t>
      </w:r>
      <w:r w:rsidRPr="00C056D5">
        <w:rPr>
          <w:rFonts w:ascii="Arial" w:hAnsi="Arial" w:cs="Arial"/>
          <w:spacing w:val="-5"/>
        </w:rPr>
        <w:t xml:space="preserve"> </w:t>
      </w:r>
      <w:r w:rsidRPr="00C056D5">
        <w:rPr>
          <w:rFonts w:ascii="Arial" w:hAnsi="Arial" w:cs="Arial"/>
        </w:rPr>
        <w:t>akumulirana</w:t>
      </w:r>
      <w:r w:rsidRPr="00C056D5">
        <w:rPr>
          <w:rFonts w:ascii="Arial" w:hAnsi="Arial" w:cs="Arial"/>
          <w:spacing w:val="-3"/>
        </w:rPr>
        <w:t xml:space="preserve"> </w:t>
      </w:r>
      <w:r w:rsidRPr="00C056D5">
        <w:rPr>
          <w:rFonts w:ascii="Arial" w:hAnsi="Arial" w:cs="Arial"/>
        </w:rPr>
        <w:t>amortizacija</w:t>
      </w:r>
      <w:r w:rsidRPr="00C056D5">
        <w:rPr>
          <w:rFonts w:ascii="Arial" w:hAnsi="Arial" w:cs="Arial"/>
          <w:spacing w:val="-3"/>
        </w:rPr>
        <w:t xml:space="preserve"> </w:t>
      </w:r>
      <w:r w:rsidRPr="00C056D5">
        <w:rPr>
          <w:rFonts w:ascii="Arial" w:hAnsi="Arial" w:cs="Arial"/>
        </w:rPr>
        <w:t>na</w:t>
      </w:r>
      <w:r w:rsidRPr="00C056D5">
        <w:rPr>
          <w:rFonts w:ascii="Arial" w:hAnsi="Arial" w:cs="Arial"/>
          <w:spacing w:val="-3"/>
        </w:rPr>
        <w:t xml:space="preserve"> </w:t>
      </w:r>
      <w:r w:rsidRPr="00C056D5">
        <w:rPr>
          <w:rFonts w:ascii="Arial" w:hAnsi="Arial" w:cs="Arial"/>
        </w:rPr>
        <w:t>datum</w:t>
      </w:r>
      <w:r w:rsidRPr="00C056D5">
        <w:rPr>
          <w:rFonts w:ascii="Arial" w:hAnsi="Arial" w:cs="Arial"/>
          <w:spacing w:val="-3"/>
        </w:rPr>
        <w:t xml:space="preserve"> </w:t>
      </w:r>
      <w:r w:rsidRPr="00C056D5">
        <w:rPr>
          <w:rFonts w:ascii="Arial" w:hAnsi="Arial" w:cs="Arial"/>
        </w:rPr>
        <w:t>revalorizacije</w:t>
      </w:r>
      <w:r w:rsidRPr="00C056D5">
        <w:rPr>
          <w:rFonts w:ascii="Arial" w:hAnsi="Arial" w:cs="Arial"/>
          <w:spacing w:val="-4"/>
        </w:rPr>
        <w:t xml:space="preserve"> </w:t>
      </w:r>
      <w:r w:rsidRPr="00C056D5">
        <w:rPr>
          <w:rFonts w:ascii="Arial" w:hAnsi="Arial" w:cs="Arial"/>
        </w:rPr>
        <w:t>se</w:t>
      </w:r>
      <w:r w:rsidRPr="00C056D5">
        <w:rPr>
          <w:rFonts w:ascii="Arial" w:hAnsi="Arial" w:cs="Arial"/>
          <w:spacing w:val="-4"/>
        </w:rPr>
        <w:t xml:space="preserve"> </w:t>
      </w:r>
      <w:r w:rsidRPr="00C056D5">
        <w:rPr>
          <w:rFonts w:ascii="Arial" w:hAnsi="Arial" w:cs="Arial"/>
        </w:rPr>
        <w:t>isključuje</w:t>
      </w:r>
      <w:r w:rsidRPr="00C056D5">
        <w:rPr>
          <w:rFonts w:ascii="Arial" w:hAnsi="Arial" w:cs="Arial"/>
          <w:spacing w:val="-2"/>
        </w:rPr>
        <w:t xml:space="preserve"> </w:t>
      </w:r>
      <w:r w:rsidRPr="00C056D5">
        <w:rPr>
          <w:rFonts w:ascii="Arial" w:hAnsi="Arial" w:cs="Arial"/>
        </w:rPr>
        <w:t>na</w:t>
      </w:r>
      <w:r w:rsidRPr="00C056D5">
        <w:rPr>
          <w:rFonts w:ascii="Arial" w:hAnsi="Arial" w:cs="Arial"/>
          <w:spacing w:val="-3"/>
        </w:rPr>
        <w:t xml:space="preserve"> </w:t>
      </w:r>
      <w:r w:rsidRPr="00C056D5">
        <w:rPr>
          <w:rFonts w:ascii="Arial" w:hAnsi="Arial" w:cs="Arial"/>
        </w:rPr>
        <w:t>teret</w:t>
      </w:r>
      <w:r w:rsidRPr="00C056D5">
        <w:rPr>
          <w:rFonts w:ascii="Arial" w:hAnsi="Arial" w:cs="Arial"/>
          <w:spacing w:val="-3"/>
        </w:rPr>
        <w:t xml:space="preserve"> </w:t>
      </w:r>
      <w:r w:rsidRPr="00C056D5">
        <w:rPr>
          <w:rFonts w:ascii="Arial" w:hAnsi="Arial" w:cs="Arial"/>
        </w:rPr>
        <w:t>bruto</w:t>
      </w:r>
      <w:r w:rsidRPr="00C056D5">
        <w:rPr>
          <w:rFonts w:ascii="Arial" w:hAnsi="Arial" w:cs="Arial"/>
          <w:spacing w:val="-2"/>
        </w:rPr>
        <w:t xml:space="preserve"> </w:t>
      </w:r>
      <w:r w:rsidRPr="00C056D5">
        <w:rPr>
          <w:rFonts w:ascii="Arial" w:hAnsi="Arial" w:cs="Arial"/>
        </w:rPr>
        <w:t>knjigovodstvenog iznosa sredstva, a neto iznos prepravlja se do revaloriziranog iznosa sredstva.</w:t>
      </w:r>
    </w:p>
    <w:p w14:paraId="6534A8D4" w14:textId="5377908F"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Temeljem procjene vrijednosti izvršene od strane nezavisnih procjenitelja, </w:t>
      </w:r>
      <w:r w:rsidR="00836557" w:rsidRPr="00C056D5">
        <w:rPr>
          <w:rFonts w:ascii="Arial" w:hAnsi="Arial" w:cs="Arial"/>
        </w:rPr>
        <w:t>Grupa</w:t>
      </w:r>
      <w:r w:rsidRPr="00C056D5">
        <w:rPr>
          <w:rFonts w:ascii="Arial" w:hAnsi="Arial" w:cs="Arial"/>
        </w:rPr>
        <w:t xml:space="preserve"> je revaloriziralo vrijednost nekretnina i stvorilo revalorizacijske rezerve koje se transferiraju u zadržanu dobit/akumulirane gubitke sukladno usvojenoj politici amortizacije</w:t>
      </w:r>
    </w:p>
    <w:p w14:paraId="303DC32E" w14:textId="77777777" w:rsidR="00623CFB" w:rsidRPr="00C056D5" w:rsidRDefault="00A24D0F" w:rsidP="00623CFB">
      <w:pPr>
        <w:pStyle w:val="BodyText"/>
        <w:spacing w:before="120" w:after="120"/>
        <w:jc w:val="both"/>
        <w:rPr>
          <w:rFonts w:ascii="Arial" w:hAnsi="Arial" w:cs="Arial"/>
        </w:rPr>
      </w:pPr>
      <w:r w:rsidRPr="00C056D5">
        <w:rPr>
          <w:rFonts w:ascii="Arial" w:hAnsi="Arial" w:cs="Arial"/>
        </w:rPr>
        <w:t>Dobici i gubici od otuđenja zemljišta i zgrada se priznaju unutar dobiti ili gubitka unutar ostalih prihoda ili rashoda. Kada se revalorizirana imovina prodaje, iznosi koji su uključeni u revalorizacijske rezerve se transferiraju u zadržanu dobit.</w:t>
      </w:r>
    </w:p>
    <w:p w14:paraId="52C9987E" w14:textId="77777777" w:rsidR="00BD210A" w:rsidRPr="00C056D5" w:rsidRDefault="00A24D0F">
      <w:pPr>
        <w:pStyle w:val="BodyText"/>
        <w:numPr>
          <w:ilvl w:val="0"/>
          <w:numId w:val="61"/>
        </w:numPr>
        <w:spacing w:before="120" w:after="120"/>
        <w:ind w:left="360"/>
        <w:jc w:val="both"/>
        <w:rPr>
          <w:rFonts w:ascii="Arial" w:hAnsi="Arial" w:cs="Arial"/>
          <w:i/>
        </w:rPr>
      </w:pPr>
      <w:r w:rsidRPr="00C056D5">
        <w:rPr>
          <w:rFonts w:ascii="Arial" w:hAnsi="Arial" w:cs="Arial"/>
          <w:i/>
        </w:rPr>
        <w:t>Postrojenja i oprema</w:t>
      </w:r>
    </w:p>
    <w:p w14:paraId="1AEC0287"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Postrojenje i oprema inicijalno su iskazani u izvještaju o financijskom položaju po trošku umanjenom za akumuliranu amortizaciju i akumulirana umanjenja vrijednosti, ako postoje. Trošak uključuje trošak koji je izravno povezan sa stjecanjem imovine. Slijedeći inicijalno priznavanje prema trošku, postrojenja i oprema se priznaju prema revaloriziranoj vrijednosti, koja predstavlja fer vrijednost na dan revalorizacije</w:t>
      </w:r>
      <w:r w:rsidRPr="00C056D5">
        <w:rPr>
          <w:rFonts w:ascii="Arial" w:hAnsi="Arial" w:cs="Arial"/>
          <w:spacing w:val="-2"/>
        </w:rPr>
        <w:t xml:space="preserve"> </w:t>
      </w:r>
      <w:r w:rsidRPr="00C056D5">
        <w:rPr>
          <w:rFonts w:ascii="Arial" w:hAnsi="Arial" w:cs="Arial"/>
        </w:rPr>
        <w:t>umanjenu</w:t>
      </w:r>
      <w:r w:rsidRPr="00C056D5">
        <w:rPr>
          <w:rFonts w:ascii="Arial" w:hAnsi="Arial" w:cs="Arial"/>
          <w:spacing w:val="-5"/>
        </w:rPr>
        <w:t xml:space="preserve"> </w:t>
      </w:r>
      <w:r w:rsidRPr="00C056D5">
        <w:rPr>
          <w:rFonts w:ascii="Arial" w:hAnsi="Arial" w:cs="Arial"/>
        </w:rPr>
        <w:t>za</w:t>
      </w:r>
      <w:r w:rsidRPr="00C056D5">
        <w:rPr>
          <w:rFonts w:ascii="Arial" w:hAnsi="Arial" w:cs="Arial"/>
          <w:spacing w:val="-1"/>
        </w:rPr>
        <w:t xml:space="preserve"> </w:t>
      </w:r>
      <w:r w:rsidRPr="00C056D5">
        <w:rPr>
          <w:rFonts w:ascii="Arial" w:hAnsi="Arial" w:cs="Arial"/>
        </w:rPr>
        <w:t>naknadnu</w:t>
      </w:r>
      <w:r w:rsidRPr="00C056D5">
        <w:rPr>
          <w:rFonts w:ascii="Arial" w:hAnsi="Arial" w:cs="Arial"/>
          <w:spacing w:val="-5"/>
        </w:rPr>
        <w:t xml:space="preserve"> </w:t>
      </w:r>
      <w:r w:rsidRPr="00C056D5">
        <w:rPr>
          <w:rFonts w:ascii="Arial" w:hAnsi="Arial" w:cs="Arial"/>
        </w:rPr>
        <w:t>amortizaciju postrojenja</w:t>
      </w:r>
      <w:r w:rsidRPr="00C056D5">
        <w:rPr>
          <w:rFonts w:ascii="Arial" w:hAnsi="Arial" w:cs="Arial"/>
          <w:spacing w:val="-3"/>
        </w:rPr>
        <w:t xml:space="preserve"> </w:t>
      </w:r>
      <w:r w:rsidRPr="00C056D5">
        <w:rPr>
          <w:rFonts w:ascii="Arial" w:hAnsi="Arial" w:cs="Arial"/>
        </w:rPr>
        <w:t>i</w:t>
      </w:r>
      <w:r w:rsidRPr="00C056D5">
        <w:rPr>
          <w:rFonts w:ascii="Arial" w:hAnsi="Arial" w:cs="Arial"/>
          <w:spacing w:val="-3"/>
        </w:rPr>
        <w:t xml:space="preserve"> </w:t>
      </w:r>
      <w:r w:rsidRPr="00C056D5">
        <w:rPr>
          <w:rFonts w:ascii="Arial" w:hAnsi="Arial" w:cs="Arial"/>
        </w:rPr>
        <w:t>opreme te</w:t>
      </w:r>
      <w:r w:rsidRPr="00C056D5">
        <w:rPr>
          <w:rFonts w:ascii="Arial" w:hAnsi="Arial" w:cs="Arial"/>
          <w:spacing w:val="-4"/>
        </w:rPr>
        <w:t xml:space="preserve"> </w:t>
      </w:r>
      <w:r w:rsidRPr="00C056D5">
        <w:rPr>
          <w:rFonts w:ascii="Arial" w:hAnsi="Arial" w:cs="Arial"/>
        </w:rPr>
        <w:t>trošak</w:t>
      </w:r>
      <w:r w:rsidRPr="00C056D5">
        <w:rPr>
          <w:rFonts w:ascii="Arial" w:hAnsi="Arial" w:cs="Arial"/>
          <w:spacing w:val="-4"/>
        </w:rPr>
        <w:t xml:space="preserve"> </w:t>
      </w:r>
      <w:r w:rsidRPr="00C056D5">
        <w:rPr>
          <w:rFonts w:ascii="Arial" w:hAnsi="Arial" w:cs="Arial"/>
        </w:rPr>
        <w:t>umanjenja</w:t>
      </w:r>
      <w:r w:rsidRPr="00C056D5">
        <w:rPr>
          <w:rFonts w:ascii="Arial" w:hAnsi="Arial" w:cs="Arial"/>
          <w:spacing w:val="-3"/>
        </w:rPr>
        <w:t xml:space="preserve"> </w:t>
      </w:r>
      <w:r w:rsidRPr="00C056D5">
        <w:rPr>
          <w:rFonts w:ascii="Arial" w:hAnsi="Arial" w:cs="Arial"/>
        </w:rPr>
        <w:t>vrijednosti.</w:t>
      </w:r>
    </w:p>
    <w:p w14:paraId="6B29A5F8"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Fer vrijednost bazira se na tržišnoj vrijednosti, a to je procijenjena vrijednost za koju bi imovina mogla biti prodana na dan procjene vrijednosti između dobrovoljnog kupca i dobrovoljnog prodavatelja po uobičajenim poslovnim i komercijalnim uvjetima.</w:t>
      </w:r>
    </w:p>
    <w:p w14:paraId="37D10C63" w14:textId="77777777" w:rsidR="00BD210A" w:rsidRPr="00C056D5" w:rsidRDefault="00A24D0F">
      <w:pPr>
        <w:pStyle w:val="ListParagraph"/>
        <w:numPr>
          <w:ilvl w:val="0"/>
          <w:numId w:val="61"/>
        </w:numPr>
        <w:spacing w:before="120" w:after="120"/>
        <w:ind w:left="709" w:hanging="709"/>
        <w:jc w:val="both"/>
        <w:rPr>
          <w:rFonts w:ascii="Arial" w:hAnsi="Arial" w:cs="Arial"/>
          <w:i/>
          <w:sz w:val="20"/>
        </w:rPr>
      </w:pPr>
      <w:r w:rsidRPr="00C056D5">
        <w:rPr>
          <w:rFonts w:ascii="Arial" w:hAnsi="Arial" w:cs="Arial"/>
          <w:i/>
          <w:sz w:val="20"/>
        </w:rPr>
        <w:t>Imovina s pravom korištenja</w:t>
      </w:r>
    </w:p>
    <w:p w14:paraId="69D4FE04"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Imovina s pravom korištenja je</w:t>
      </w:r>
      <w:r w:rsidRPr="00C056D5">
        <w:rPr>
          <w:rFonts w:ascii="Arial" w:hAnsi="Arial" w:cs="Arial"/>
          <w:spacing w:val="80"/>
        </w:rPr>
        <w:t xml:space="preserve"> </w:t>
      </w:r>
      <w:r w:rsidRPr="00C056D5">
        <w:rPr>
          <w:rFonts w:ascii="Arial" w:hAnsi="Arial" w:cs="Arial"/>
        </w:rPr>
        <w:t>iskazana u izvještaju o financijskom položaju po izračunatoj diskontiranoj metodi ovisno o razdoblju korištenja.</w:t>
      </w:r>
    </w:p>
    <w:p w14:paraId="2B21C74E"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Dobici i gubici od prestanka prava imovine</w:t>
      </w:r>
      <w:r w:rsidRPr="00C056D5">
        <w:rPr>
          <w:rFonts w:ascii="Arial" w:hAnsi="Arial" w:cs="Arial"/>
          <w:spacing w:val="40"/>
        </w:rPr>
        <w:t xml:space="preserve"> </w:t>
      </w:r>
      <w:r w:rsidRPr="00C056D5">
        <w:rPr>
          <w:rFonts w:ascii="Arial" w:hAnsi="Arial" w:cs="Arial"/>
        </w:rPr>
        <w:t xml:space="preserve">se priznaju unutar dobiti ili gubitka unutar ostalih prihoda ili </w:t>
      </w:r>
      <w:r w:rsidRPr="00C056D5">
        <w:rPr>
          <w:rFonts w:ascii="Arial" w:hAnsi="Arial" w:cs="Arial"/>
          <w:spacing w:val="-2"/>
        </w:rPr>
        <w:t>rashoda.</w:t>
      </w:r>
    </w:p>
    <w:p w14:paraId="49E7CBBC" w14:textId="77777777" w:rsidR="00623CFB" w:rsidRPr="00C056D5" w:rsidRDefault="00A24D0F" w:rsidP="00011FEE">
      <w:pPr>
        <w:pStyle w:val="BodyText"/>
        <w:spacing w:before="120" w:after="120"/>
        <w:jc w:val="both"/>
        <w:rPr>
          <w:rFonts w:ascii="Arial" w:hAnsi="Arial" w:cs="Arial"/>
        </w:rPr>
      </w:pPr>
      <w:r w:rsidRPr="00C056D5">
        <w:rPr>
          <w:rFonts w:ascii="Arial" w:hAnsi="Arial" w:cs="Arial"/>
        </w:rPr>
        <w:t>Kada se knjigovodstveni iznos sredstva poveća kao rezultat revalorizacije, to se povećanje izravno odobrava u kapitalu pod nazivom revalorizacijska rezerva. Revalorizacijsko povećanje priznaje se kao prihod do iznosa do kojeg ono poništava revalorizacijsko smanjenje istog sredstva, koje je prethodno</w:t>
      </w:r>
      <w:r w:rsidRPr="00C056D5">
        <w:rPr>
          <w:rFonts w:ascii="Arial" w:hAnsi="Arial" w:cs="Arial"/>
          <w:spacing w:val="40"/>
        </w:rPr>
        <w:t xml:space="preserve"> </w:t>
      </w:r>
      <w:r w:rsidRPr="00C056D5">
        <w:rPr>
          <w:rFonts w:ascii="Arial" w:hAnsi="Arial" w:cs="Arial"/>
        </w:rPr>
        <w:t>bilo priznato kao rashod.</w:t>
      </w:r>
      <w:r w:rsidR="00ED0D62" w:rsidRPr="00C056D5">
        <w:rPr>
          <w:rFonts w:ascii="Arial" w:hAnsi="Arial" w:cs="Arial"/>
        </w:rPr>
        <w:t xml:space="preserve"> </w:t>
      </w:r>
    </w:p>
    <w:p w14:paraId="5C7FC150"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Kada se knjigovodstveni iznos sredstva smanji kao rezultat revalorizacije, smanjenje se priznaje kao rashod. Revalorizacijsko smanjenje izravno tereti revalorizacijsku rezervu do iznosa do kojeg ovo smanjenje ne premašuje iznos koji postoji kao revalorizacijska rezerva za isto sredstvo.</w:t>
      </w:r>
    </w:p>
    <w:p w14:paraId="2C2807FC" w14:textId="77777777" w:rsidR="00623CFB" w:rsidRPr="00C056D5" w:rsidRDefault="00A24D0F" w:rsidP="00011FEE">
      <w:pPr>
        <w:pStyle w:val="BodyText"/>
        <w:spacing w:before="120" w:after="120"/>
        <w:jc w:val="both"/>
        <w:rPr>
          <w:rFonts w:ascii="Arial" w:hAnsi="Arial" w:cs="Arial"/>
        </w:rPr>
      </w:pPr>
      <w:r w:rsidRPr="00C056D5">
        <w:rPr>
          <w:rFonts w:ascii="Arial" w:hAnsi="Arial" w:cs="Arial"/>
        </w:rPr>
        <w:t xml:space="preserve">Procjena se provodi dovoljno redovito tako da se knjigovodstveni iznos značajno ne razlikuje od onog do kojeg bi se došlo utvrđivanjem fer vrijednosti na datum izvještavanja. Pojedina zemljišta i zgrade prestaju se priznavati nakon otuđenja ili kada se buduće ekonomske koristi ne očekuju od njihove upotrebe ili otuđenja. </w:t>
      </w:r>
    </w:p>
    <w:p w14:paraId="09003513" w14:textId="77777777" w:rsidR="00646BF8" w:rsidRPr="00C056D5" w:rsidRDefault="00646BF8" w:rsidP="00011FEE">
      <w:pPr>
        <w:pStyle w:val="BodyText"/>
        <w:spacing w:before="120" w:after="120"/>
        <w:jc w:val="both"/>
        <w:rPr>
          <w:rFonts w:ascii="Arial" w:hAnsi="Arial" w:cs="Arial"/>
        </w:rPr>
      </w:pPr>
    </w:p>
    <w:p w14:paraId="5F25C7AA" w14:textId="77777777" w:rsidR="007E5215" w:rsidRPr="00C056D5" w:rsidRDefault="007E5215">
      <w:pPr>
        <w:pStyle w:val="Heading1"/>
        <w:numPr>
          <w:ilvl w:val="1"/>
          <w:numId w:val="48"/>
        </w:numPr>
        <w:tabs>
          <w:tab w:val="left" w:pos="709"/>
        </w:tabs>
        <w:spacing w:before="120" w:after="120"/>
        <w:ind w:left="709" w:hanging="709"/>
        <w:jc w:val="both"/>
        <w:rPr>
          <w:rFonts w:ascii="Arial" w:hAnsi="Arial" w:cs="Arial"/>
        </w:rPr>
      </w:pPr>
      <w:r w:rsidRPr="00C056D5">
        <w:rPr>
          <w:rFonts w:ascii="Arial" w:hAnsi="Arial" w:cs="Arial"/>
          <w:spacing w:val="-2"/>
        </w:rPr>
        <w:t>Nekretnine, postrojenja i oprema (nastavak)</w:t>
      </w:r>
    </w:p>
    <w:p w14:paraId="7BCF4CF3" w14:textId="30088AB3" w:rsidR="007E5215" w:rsidRPr="00C056D5" w:rsidRDefault="007E5215">
      <w:pPr>
        <w:pStyle w:val="ListParagraph"/>
        <w:numPr>
          <w:ilvl w:val="0"/>
          <w:numId w:val="62"/>
        </w:numPr>
        <w:spacing w:before="120" w:after="120"/>
        <w:ind w:left="360"/>
        <w:jc w:val="both"/>
        <w:rPr>
          <w:rFonts w:ascii="Arial" w:hAnsi="Arial" w:cs="Arial"/>
          <w:i/>
          <w:sz w:val="20"/>
        </w:rPr>
      </w:pPr>
      <w:r w:rsidRPr="00C056D5">
        <w:rPr>
          <w:rFonts w:ascii="Arial" w:hAnsi="Arial" w:cs="Arial"/>
          <w:i/>
          <w:sz w:val="20"/>
        </w:rPr>
        <w:t>Imovina s pravom korištenja</w:t>
      </w:r>
      <w:r w:rsidR="004A2396" w:rsidRPr="00C056D5">
        <w:rPr>
          <w:rFonts w:ascii="Arial" w:hAnsi="Arial" w:cs="Arial"/>
          <w:i/>
          <w:sz w:val="20"/>
        </w:rPr>
        <w:t xml:space="preserve"> (nastavak)</w:t>
      </w:r>
    </w:p>
    <w:p w14:paraId="16C713EF"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Dobici ili gubici proizašli iz prestanka priznavanja zemljišta i zgrada (izračunate kao</w:t>
      </w:r>
      <w:r w:rsidRPr="00C056D5">
        <w:rPr>
          <w:rFonts w:ascii="Arial" w:hAnsi="Arial" w:cs="Arial"/>
          <w:spacing w:val="-2"/>
        </w:rPr>
        <w:t xml:space="preserve"> </w:t>
      </w:r>
      <w:r w:rsidRPr="00C056D5">
        <w:rPr>
          <w:rFonts w:ascii="Arial" w:hAnsi="Arial" w:cs="Arial"/>
        </w:rPr>
        <w:t>razlika</w:t>
      </w:r>
      <w:r w:rsidRPr="00C056D5">
        <w:rPr>
          <w:rFonts w:ascii="Arial" w:hAnsi="Arial" w:cs="Arial"/>
          <w:spacing w:val="-1"/>
        </w:rPr>
        <w:t xml:space="preserve"> </w:t>
      </w:r>
      <w:r w:rsidRPr="00C056D5">
        <w:rPr>
          <w:rFonts w:ascii="Arial" w:hAnsi="Arial" w:cs="Arial"/>
        </w:rPr>
        <w:t>između</w:t>
      </w:r>
      <w:r w:rsidRPr="00C056D5">
        <w:rPr>
          <w:rFonts w:ascii="Arial" w:hAnsi="Arial" w:cs="Arial"/>
          <w:spacing w:val="-3"/>
        </w:rPr>
        <w:t xml:space="preserve"> </w:t>
      </w:r>
      <w:r w:rsidRPr="00C056D5">
        <w:rPr>
          <w:rFonts w:ascii="Arial" w:hAnsi="Arial" w:cs="Arial"/>
        </w:rPr>
        <w:t>neto</w:t>
      </w:r>
      <w:r w:rsidRPr="00C056D5">
        <w:rPr>
          <w:rFonts w:ascii="Arial" w:hAnsi="Arial" w:cs="Arial"/>
          <w:spacing w:val="-2"/>
        </w:rPr>
        <w:t xml:space="preserve"> </w:t>
      </w:r>
      <w:r w:rsidRPr="00C056D5">
        <w:rPr>
          <w:rFonts w:ascii="Arial" w:hAnsi="Arial" w:cs="Arial"/>
        </w:rPr>
        <w:t>primitaka</w:t>
      </w:r>
      <w:r w:rsidRPr="00C056D5">
        <w:rPr>
          <w:rFonts w:ascii="Arial" w:hAnsi="Arial" w:cs="Arial"/>
          <w:spacing w:val="-1"/>
        </w:rPr>
        <w:t xml:space="preserve"> </w:t>
      </w:r>
      <w:r w:rsidRPr="00C056D5">
        <w:rPr>
          <w:rFonts w:ascii="Arial" w:hAnsi="Arial" w:cs="Arial"/>
        </w:rPr>
        <w:t>od</w:t>
      </w:r>
      <w:r w:rsidRPr="00C056D5">
        <w:rPr>
          <w:rFonts w:ascii="Arial" w:hAnsi="Arial" w:cs="Arial"/>
          <w:spacing w:val="-3"/>
        </w:rPr>
        <w:t xml:space="preserve"> </w:t>
      </w:r>
      <w:r w:rsidRPr="00C056D5">
        <w:rPr>
          <w:rFonts w:ascii="Arial" w:hAnsi="Arial" w:cs="Arial"/>
        </w:rPr>
        <w:t>prodaje</w:t>
      </w:r>
      <w:r w:rsidRPr="00C056D5">
        <w:rPr>
          <w:rFonts w:ascii="Arial" w:hAnsi="Arial" w:cs="Arial"/>
          <w:spacing w:val="-3"/>
        </w:rPr>
        <w:t xml:space="preserve"> </w:t>
      </w:r>
      <w:r w:rsidRPr="00C056D5">
        <w:rPr>
          <w:rFonts w:ascii="Arial" w:hAnsi="Arial" w:cs="Arial"/>
        </w:rPr>
        <w:t>i</w:t>
      </w:r>
      <w:r w:rsidRPr="00C056D5">
        <w:rPr>
          <w:rFonts w:ascii="Arial" w:hAnsi="Arial" w:cs="Arial"/>
          <w:spacing w:val="-2"/>
        </w:rPr>
        <w:t xml:space="preserve"> </w:t>
      </w:r>
      <w:r w:rsidRPr="00C056D5">
        <w:rPr>
          <w:rFonts w:ascii="Arial" w:hAnsi="Arial" w:cs="Arial"/>
        </w:rPr>
        <w:t>knjigovodstvene</w:t>
      </w:r>
      <w:r w:rsidRPr="00C056D5">
        <w:rPr>
          <w:rFonts w:ascii="Arial" w:hAnsi="Arial" w:cs="Arial"/>
          <w:spacing w:val="-3"/>
        </w:rPr>
        <w:t xml:space="preserve"> </w:t>
      </w:r>
      <w:r w:rsidRPr="00C056D5">
        <w:rPr>
          <w:rFonts w:ascii="Arial" w:hAnsi="Arial" w:cs="Arial"/>
        </w:rPr>
        <w:t>vrijednosti</w:t>
      </w:r>
      <w:r w:rsidRPr="00C056D5">
        <w:rPr>
          <w:rFonts w:ascii="Arial" w:hAnsi="Arial" w:cs="Arial"/>
          <w:spacing w:val="-2"/>
        </w:rPr>
        <w:t xml:space="preserve"> </w:t>
      </w:r>
      <w:r w:rsidRPr="00C056D5">
        <w:rPr>
          <w:rFonts w:ascii="Arial" w:hAnsi="Arial" w:cs="Arial"/>
        </w:rPr>
        <w:t>sredstva)</w:t>
      </w:r>
      <w:r w:rsidRPr="00C056D5">
        <w:rPr>
          <w:rFonts w:ascii="Arial" w:hAnsi="Arial" w:cs="Arial"/>
          <w:spacing w:val="-4"/>
        </w:rPr>
        <w:t xml:space="preserve"> </w:t>
      </w:r>
      <w:r w:rsidRPr="00C056D5">
        <w:rPr>
          <w:rFonts w:ascii="Arial" w:hAnsi="Arial" w:cs="Arial"/>
        </w:rPr>
        <w:t>uključuju</w:t>
      </w:r>
      <w:r w:rsidRPr="00C056D5">
        <w:rPr>
          <w:rFonts w:ascii="Arial" w:hAnsi="Arial" w:cs="Arial"/>
          <w:spacing w:val="-3"/>
        </w:rPr>
        <w:t xml:space="preserve"> </w:t>
      </w:r>
      <w:r w:rsidRPr="00C056D5">
        <w:rPr>
          <w:rFonts w:ascii="Arial" w:hAnsi="Arial" w:cs="Arial"/>
        </w:rPr>
        <w:t>se</w:t>
      </w:r>
      <w:r w:rsidRPr="00C056D5">
        <w:rPr>
          <w:rFonts w:ascii="Arial" w:hAnsi="Arial" w:cs="Arial"/>
          <w:spacing w:val="-3"/>
        </w:rPr>
        <w:t xml:space="preserve"> </w:t>
      </w:r>
      <w:r w:rsidRPr="00C056D5">
        <w:rPr>
          <w:rFonts w:ascii="Arial" w:hAnsi="Arial" w:cs="Arial"/>
        </w:rPr>
        <w:t>u</w:t>
      </w:r>
      <w:r w:rsidRPr="00C056D5">
        <w:rPr>
          <w:rFonts w:ascii="Arial" w:hAnsi="Arial" w:cs="Arial"/>
          <w:spacing w:val="-3"/>
        </w:rPr>
        <w:t xml:space="preserve"> </w:t>
      </w:r>
      <w:r w:rsidRPr="00C056D5">
        <w:rPr>
          <w:rFonts w:ascii="Arial" w:hAnsi="Arial" w:cs="Arial"/>
        </w:rPr>
        <w:t>dobit ili gubitak kada je prestalo njihovo priznavanje.</w:t>
      </w:r>
    </w:p>
    <w:p w14:paraId="6E5472F1"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Odgovarajući</w:t>
      </w:r>
      <w:r w:rsidRPr="00C056D5">
        <w:rPr>
          <w:rFonts w:ascii="Arial" w:hAnsi="Arial" w:cs="Arial"/>
          <w:spacing w:val="-1"/>
        </w:rPr>
        <w:t xml:space="preserve"> </w:t>
      </w:r>
      <w:r w:rsidRPr="00C056D5">
        <w:rPr>
          <w:rFonts w:ascii="Arial" w:hAnsi="Arial" w:cs="Arial"/>
        </w:rPr>
        <w:t>dio</w:t>
      </w:r>
      <w:r w:rsidRPr="00C056D5">
        <w:rPr>
          <w:rFonts w:ascii="Arial" w:hAnsi="Arial" w:cs="Arial"/>
          <w:spacing w:val="-3"/>
        </w:rPr>
        <w:t xml:space="preserve"> </w:t>
      </w:r>
      <w:r w:rsidRPr="00C056D5">
        <w:rPr>
          <w:rFonts w:ascii="Arial" w:hAnsi="Arial" w:cs="Arial"/>
        </w:rPr>
        <w:t>revalorizacijskog</w:t>
      </w:r>
      <w:r w:rsidRPr="00C056D5">
        <w:rPr>
          <w:rFonts w:ascii="Arial" w:hAnsi="Arial" w:cs="Arial"/>
          <w:spacing w:val="-3"/>
        </w:rPr>
        <w:t xml:space="preserve"> </w:t>
      </w:r>
      <w:r w:rsidRPr="00C056D5">
        <w:rPr>
          <w:rFonts w:ascii="Arial" w:hAnsi="Arial" w:cs="Arial"/>
        </w:rPr>
        <w:t>viška,</w:t>
      </w:r>
      <w:r w:rsidRPr="00C056D5">
        <w:rPr>
          <w:rFonts w:ascii="Arial" w:hAnsi="Arial" w:cs="Arial"/>
          <w:spacing w:val="-5"/>
        </w:rPr>
        <w:t xml:space="preserve"> </w:t>
      </w:r>
      <w:r w:rsidRPr="00C056D5">
        <w:rPr>
          <w:rFonts w:ascii="Arial" w:hAnsi="Arial" w:cs="Arial"/>
        </w:rPr>
        <w:t>ostvarenog</w:t>
      </w:r>
      <w:r w:rsidRPr="00C056D5">
        <w:rPr>
          <w:rFonts w:ascii="Arial" w:hAnsi="Arial" w:cs="Arial"/>
          <w:spacing w:val="-3"/>
        </w:rPr>
        <w:t xml:space="preserve"> </w:t>
      </w:r>
      <w:r w:rsidRPr="00C056D5">
        <w:rPr>
          <w:rFonts w:ascii="Arial" w:hAnsi="Arial" w:cs="Arial"/>
        </w:rPr>
        <w:t>prilikom</w:t>
      </w:r>
      <w:r w:rsidRPr="00C056D5">
        <w:rPr>
          <w:rFonts w:ascii="Arial" w:hAnsi="Arial" w:cs="Arial"/>
          <w:spacing w:val="-4"/>
        </w:rPr>
        <w:t xml:space="preserve"> </w:t>
      </w:r>
      <w:r w:rsidRPr="00C056D5">
        <w:rPr>
          <w:rFonts w:ascii="Arial" w:hAnsi="Arial" w:cs="Arial"/>
        </w:rPr>
        <w:t>prethodnog</w:t>
      </w:r>
      <w:r w:rsidRPr="00C056D5">
        <w:rPr>
          <w:rFonts w:ascii="Arial" w:hAnsi="Arial" w:cs="Arial"/>
          <w:spacing w:val="-3"/>
        </w:rPr>
        <w:t xml:space="preserve"> </w:t>
      </w:r>
      <w:r w:rsidRPr="00C056D5">
        <w:rPr>
          <w:rFonts w:ascii="Arial" w:hAnsi="Arial" w:cs="Arial"/>
        </w:rPr>
        <w:t>vrednovanja,</w:t>
      </w:r>
      <w:r w:rsidRPr="00C056D5">
        <w:rPr>
          <w:rFonts w:ascii="Arial" w:hAnsi="Arial" w:cs="Arial"/>
          <w:spacing w:val="-5"/>
        </w:rPr>
        <w:t xml:space="preserve"> </w:t>
      </w:r>
      <w:r w:rsidRPr="00C056D5">
        <w:rPr>
          <w:rFonts w:ascii="Arial" w:hAnsi="Arial" w:cs="Arial"/>
        </w:rPr>
        <w:t>otpušta</w:t>
      </w:r>
      <w:r w:rsidRPr="00C056D5">
        <w:rPr>
          <w:rFonts w:ascii="Arial" w:hAnsi="Arial" w:cs="Arial"/>
          <w:spacing w:val="-3"/>
        </w:rPr>
        <w:t xml:space="preserve"> </w:t>
      </w:r>
      <w:r w:rsidRPr="00C056D5">
        <w:rPr>
          <w:rFonts w:ascii="Arial" w:hAnsi="Arial" w:cs="Arial"/>
        </w:rPr>
        <w:t>se</w:t>
      </w:r>
      <w:r w:rsidRPr="00C056D5">
        <w:rPr>
          <w:rFonts w:ascii="Arial" w:hAnsi="Arial" w:cs="Arial"/>
          <w:spacing w:val="-4"/>
        </w:rPr>
        <w:t xml:space="preserve"> </w:t>
      </w:r>
      <w:r w:rsidRPr="00C056D5">
        <w:rPr>
          <w:rFonts w:ascii="Arial" w:hAnsi="Arial" w:cs="Arial"/>
        </w:rPr>
        <w:t>u</w:t>
      </w:r>
      <w:r w:rsidRPr="00C056D5">
        <w:rPr>
          <w:rFonts w:ascii="Arial" w:hAnsi="Arial" w:cs="Arial"/>
          <w:spacing w:val="-3"/>
        </w:rPr>
        <w:t xml:space="preserve"> </w:t>
      </w:r>
      <w:r w:rsidRPr="00C056D5">
        <w:rPr>
          <w:rFonts w:ascii="Arial" w:hAnsi="Arial" w:cs="Arial"/>
        </w:rPr>
        <w:t xml:space="preserve">dobit ili gubitak, iz viška vrednovane imovine, prilikom otuđenja revalorizirane imovine te za vrijeme njenog </w:t>
      </w:r>
      <w:r w:rsidRPr="00C056D5">
        <w:rPr>
          <w:rFonts w:ascii="Arial" w:hAnsi="Arial" w:cs="Arial"/>
          <w:spacing w:val="-2"/>
        </w:rPr>
        <w:t>korištenja.</w:t>
      </w:r>
      <w:r w:rsidR="00ED0D62" w:rsidRPr="00C056D5">
        <w:rPr>
          <w:rFonts w:ascii="Arial" w:hAnsi="Arial" w:cs="Arial"/>
          <w:spacing w:val="-2"/>
        </w:rPr>
        <w:t xml:space="preserve"> </w:t>
      </w:r>
      <w:r w:rsidRPr="00C056D5">
        <w:rPr>
          <w:rFonts w:ascii="Arial" w:hAnsi="Arial" w:cs="Arial"/>
        </w:rPr>
        <w:t>Također,</w:t>
      </w:r>
      <w:r w:rsidRPr="00C056D5">
        <w:rPr>
          <w:rFonts w:ascii="Arial" w:hAnsi="Arial" w:cs="Arial"/>
          <w:spacing w:val="-5"/>
        </w:rPr>
        <w:t xml:space="preserve"> </w:t>
      </w:r>
      <w:r w:rsidRPr="00C056D5">
        <w:rPr>
          <w:rFonts w:ascii="Arial" w:hAnsi="Arial" w:cs="Arial"/>
        </w:rPr>
        <w:t>akumulirana</w:t>
      </w:r>
      <w:r w:rsidRPr="00C056D5">
        <w:rPr>
          <w:rFonts w:ascii="Arial" w:hAnsi="Arial" w:cs="Arial"/>
          <w:spacing w:val="-3"/>
        </w:rPr>
        <w:t xml:space="preserve"> </w:t>
      </w:r>
      <w:r w:rsidRPr="00C056D5">
        <w:rPr>
          <w:rFonts w:ascii="Arial" w:hAnsi="Arial" w:cs="Arial"/>
        </w:rPr>
        <w:t>amortizacija</w:t>
      </w:r>
      <w:r w:rsidRPr="00C056D5">
        <w:rPr>
          <w:rFonts w:ascii="Arial" w:hAnsi="Arial" w:cs="Arial"/>
          <w:spacing w:val="-3"/>
        </w:rPr>
        <w:t xml:space="preserve"> </w:t>
      </w:r>
      <w:r w:rsidRPr="00C056D5">
        <w:rPr>
          <w:rFonts w:ascii="Arial" w:hAnsi="Arial" w:cs="Arial"/>
        </w:rPr>
        <w:t>na</w:t>
      </w:r>
      <w:r w:rsidRPr="00C056D5">
        <w:rPr>
          <w:rFonts w:ascii="Arial" w:hAnsi="Arial" w:cs="Arial"/>
          <w:spacing w:val="-3"/>
        </w:rPr>
        <w:t xml:space="preserve"> </w:t>
      </w:r>
      <w:r w:rsidRPr="00C056D5">
        <w:rPr>
          <w:rFonts w:ascii="Arial" w:hAnsi="Arial" w:cs="Arial"/>
        </w:rPr>
        <w:t>datum</w:t>
      </w:r>
      <w:r w:rsidRPr="00C056D5">
        <w:rPr>
          <w:rFonts w:ascii="Arial" w:hAnsi="Arial" w:cs="Arial"/>
          <w:spacing w:val="-3"/>
        </w:rPr>
        <w:t xml:space="preserve"> </w:t>
      </w:r>
      <w:r w:rsidRPr="00C056D5">
        <w:rPr>
          <w:rFonts w:ascii="Arial" w:hAnsi="Arial" w:cs="Arial"/>
        </w:rPr>
        <w:t>revalorizacije</w:t>
      </w:r>
      <w:r w:rsidRPr="00C056D5">
        <w:rPr>
          <w:rFonts w:ascii="Arial" w:hAnsi="Arial" w:cs="Arial"/>
          <w:spacing w:val="-4"/>
        </w:rPr>
        <w:t xml:space="preserve"> </w:t>
      </w:r>
      <w:r w:rsidRPr="00C056D5">
        <w:rPr>
          <w:rFonts w:ascii="Arial" w:hAnsi="Arial" w:cs="Arial"/>
        </w:rPr>
        <w:t>se</w:t>
      </w:r>
      <w:r w:rsidRPr="00C056D5">
        <w:rPr>
          <w:rFonts w:ascii="Arial" w:hAnsi="Arial" w:cs="Arial"/>
          <w:spacing w:val="-4"/>
        </w:rPr>
        <w:t xml:space="preserve"> </w:t>
      </w:r>
      <w:r w:rsidRPr="00C056D5">
        <w:rPr>
          <w:rFonts w:ascii="Arial" w:hAnsi="Arial" w:cs="Arial"/>
        </w:rPr>
        <w:t>isključuje</w:t>
      </w:r>
      <w:r w:rsidRPr="00C056D5">
        <w:rPr>
          <w:rFonts w:ascii="Arial" w:hAnsi="Arial" w:cs="Arial"/>
          <w:spacing w:val="-2"/>
        </w:rPr>
        <w:t xml:space="preserve"> </w:t>
      </w:r>
      <w:r w:rsidRPr="00C056D5">
        <w:rPr>
          <w:rFonts w:ascii="Arial" w:hAnsi="Arial" w:cs="Arial"/>
        </w:rPr>
        <w:t>na</w:t>
      </w:r>
      <w:r w:rsidRPr="00C056D5">
        <w:rPr>
          <w:rFonts w:ascii="Arial" w:hAnsi="Arial" w:cs="Arial"/>
          <w:spacing w:val="-3"/>
        </w:rPr>
        <w:t xml:space="preserve"> </w:t>
      </w:r>
      <w:r w:rsidRPr="00C056D5">
        <w:rPr>
          <w:rFonts w:ascii="Arial" w:hAnsi="Arial" w:cs="Arial"/>
        </w:rPr>
        <w:t>teret</w:t>
      </w:r>
      <w:r w:rsidRPr="00C056D5">
        <w:rPr>
          <w:rFonts w:ascii="Arial" w:hAnsi="Arial" w:cs="Arial"/>
          <w:spacing w:val="-3"/>
        </w:rPr>
        <w:t xml:space="preserve"> </w:t>
      </w:r>
      <w:r w:rsidRPr="00C056D5">
        <w:rPr>
          <w:rFonts w:ascii="Arial" w:hAnsi="Arial" w:cs="Arial"/>
        </w:rPr>
        <w:t>bruto</w:t>
      </w:r>
      <w:r w:rsidRPr="00C056D5">
        <w:rPr>
          <w:rFonts w:ascii="Arial" w:hAnsi="Arial" w:cs="Arial"/>
          <w:spacing w:val="-2"/>
        </w:rPr>
        <w:t xml:space="preserve"> </w:t>
      </w:r>
      <w:r w:rsidRPr="00C056D5">
        <w:rPr>
          <w:rFonts w:ascii="Arial" w:hAnsi="Arial" w:cs="Arial"/>
        </w:rPr>
        <w:t>knjigovodstvenog iznosa sredstva, a neto iznos prepravlja se do revaloriziranog iznosa sredstva.</w:t>
      </w:r>
    </w:p>
    <w:p w14:paraId="38CA6D74" w14:textId="4013ACC2"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Temeljem procjene vrijednosti izvršene od strane nezavisnog procjenitelja, </w:t>
      </w:r>
      <w:r w:rsidR="00836557" w:rsidRPr="00C056D5">
        <w:rPr>
          <w:rFonts w:ascii="Arial" w:hAnsi="Arial" w:cs="Arial"/>
        </w:rPr>
        <w:t>Grupa</w:t>
      </w:r>
      <w:r w:rsidRPr="00C056D5">
        <w:rPr>
          <w:rFonts w:ascii="Arial" w:hAnsi="Arial" w:cs="Arial"/>
        </w:rPr>
        <w:t xml:space="preserve"> je revaloriziral</w:t>
      </w:r>
      <w:r w:rsidR="00836557" w:rsidRPr="00C056D5">
        <w:rPr>
          <w:rFonts w:ascii="Arial" w:hAnsi="Arial" w:cs="Arial"/>
        </w:rPr>
        <w:t>a</w:t>
      </w:r>
      <w:r w:rsidRPr="00C056D5">
        <w:rPr>
          <w:rFonts w:ascii="Arial" w:hAnsi="Arial" w:cs="Arial"/>
        </w:rPr>
        <w:t xml:space="preserve"> vrijednost opreme svrstane u amortizacijske grupe Laboratorijska oprema i Mjerni i kontrolni instrumenti, te formiralo revalorizacijske rezerve koje se transferiraju u zadržanu dobit / akumulirane gubitke sukladno usvojenoj politici amortizacije.</w:t>
      </w:r>
    </w:p>
    <w:p w14:paraId="48D5D62E"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Dobici i gubici od otuđenja opreme se priznaju unutar dobiti ili gubitka unutar ostalih prihoda ili</w:t>
      </w:r>
      <w:r w:rsidRPr="00C056D5">
        <w:rPr>
          <w:rFonts w:ascii="Arial" w:hAnsi="Arial" w:cs="Arial"/>
          <w:spacing w:val="40"/>
        </w:rPr>
        <w:t xml:space="preserve"> </w:t>
      </w:r>
      <w:r w:rsidRPr="00C056D5">
        <w:rPr>
          <w:rFonts w:ascii="Arial" w:hAnsi="Arial" w:cs="Arial"/>
        </w:rPr>
        <w:t>rashoda. Kada se revalorizirana imovina prodaje, iznosi koji su uključeni u revalorizacijske rezerve se transferiraju u zadržanu dobit.</w:t>
      </w:r>
    </w:p>
    <w:p w14:paraId="4E8670C9" w14:textId="77777777" w:rsidR="00BD210A" w:rsidRPr="00C056D5" w:rsidRDefault="00A24D0F">
      <w:pPr>
        <w:pStyle w:val="ListParagraph"/>
        <w:numPr>
          <w:ilvl w:val="0"/>
          <w:numId w:val="62"/>
        </w:numPr>
        <w:spacing w:before="120" w:after="120"/>
        <w:ind w:left="709" w:hanging="709"/>
        <w:jc w:val="both"/>
        <w:rPr>
          <w:rFonts w:ascii="Arial" w:hAnsi="Arial" w:cs="Arial"/>
          <w:i/>
          <w:sz w:val="20"/>
        </w:rPr>
      </w:pPr>
      <w:r w:rsidRPr="00C056D5">
        <w:rPr>
          <w:rFonts w:ascii="Arial" w:hAnsi="Arial" w:cs="Arial"/>
          <w:i/>
          <w:sz w:val="20"/>
        </w:rPr>
        <w:t>Naknadni izdaci</w:t>
      </w:r>
    </w:p>
    <w:p w14:paraId="16A1B334" w14:textId="5BFD7AC5"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Naknadni izdaci uključuju se u knjigovodstvenu vrijednost imovine ili se, po potrebi, priznaju kao zasebna imovina samo ako će </w:t>
      </w:r>
      <w:r w:rsidR="00836557" w:rsidRPr="00C056D5">
        <w:rPr>
          <w:rFonts w:ascii="Arial" w:hAnsi="Arial" w:cs="Arial"/>
        </w:rPr>
        <w:t>Grupa</w:t>
      </w:r>
      <w:r w:rsidRPr="00C056D5">
        <w:rPr>
          <w:rFonts w:ascii="Arial" w:hAnsi="Arial" w:cs="Arial"/>
        </w:rPr>
        <w:t xml:space="preserve"> imati buduće ekonomske koristi od spomenute imovine, te ako se trošak imovine može pouzdano mjeriti. Knjigovodstvena vrijednost zamijenjenog dijela prestaje se priznavati.</w:t>
      </w:r>
      <w:r w:rsidRPr="00C056D5">
        <w:rPr>
          <w:rFonts w:ascii="Arial" w:hAnsi="Arial" w:cs="Arial"/>
          <w:spacing w:val="-4"/>
        </w:rPr>
        <w:t xml:space="preserve"> </w:t>
      </w:r>
      <w:r w:rsidRPr="00C056D5">
        <w:rPr>
          <w:rFonts w:ascii="Arial" w:hAnsi="Arial" w:cs="Arial"/>
        </w:rPr>
        <w:t>Svi</w:t>
      </w:r>
      <w:r w:rsidRPr="00C056D5">
        <w:rPr>
          <w:rFonts w:ascii="Arial" w:hAnsi="Arial" w:cs="Arial"/>
          <w:spacing w:val="-2"/>
        </w:rPr>
        <w:t xml:space="preserve"> </w:t>
      </w:r>
      <w:r w:rsidRPr="00C056D5">
        <w:rPr>
          <w:rFonts w:ascii="Arial" w:hAnsi="Arial" w:cs="Arial"/>
        </w:rPr>
        <w:t>ostali</w:t>
      </w:r>
      <w:r w:rsidRPr="00C056D5">
        <w:rPr>
          <w:rFonts w:ascii="Arial" w:hAnsi="Arial" w:cs="Arial"/>
          <w:spacing w:val="-2"/>
        </w:rPr>
        <w:t xml:space="preserve"> </w:t>
      </w:r>
      <w:r w:rsidRPr="00C056D5">
        <w:rPr>
          <w:rFonts w:ascii="Arial" w:hAnsi="Arial" w:cs="Arial"/>
        </w:rPr>
        <w:t>troškovi</w:t>
      </w:r>
      <w:r w:rsidRPr="00C056D5">
        <w:rPr>
          <w:rFonts w:ascii="Arial" w:hAnsi="Arial" w:cs="Arial"/>
          <w:spacing w:val="-2"/>
        </w:rPr>
        <w:t xml:space="preserve"> </w:t>
      </w:r>
      <w:r w:rsidRPr="00C056D5">
        <w:rPr>
          <w:rFonts w:ascii="Arial" w:hAnsi="Arial" w:cs="Arial"/>
        </w:rPr>
        <w:t>održavanja</w:t>
      </w:r>
      <w:r w:rsidRPr="00C056D5">
        <w:rPr>
          <w:rFonts w:ascii="Arial" w:hAnsi="Arial" w:cs="Arial"/>
          <w:spacing w:val="-2"/>
        </w:rPr>
        <w:t xml:space="preserve"> </w:t>
      </w:r>
      <w:r w:rsidRPr="00C056D5">
        <w:rPr>
          <w:rFonts w:ascii="Arial" w:hAnsi="Arial" w:cs="Arial"/>
        </w:rPr>
        <w:t>priznaju</w:t>
      </w:r>
      <w:r w:rsidRPr="00C056D5">
        <w:rPr>
          <w:rFonts w:ascii="Arial" w:hAnsi="Arial" w:cs="Arial"/>
          <w:spacing w:val="-3"/>
        </w:rPr>
        <w:t xml:space="preserve"> </w:t>
      </w:r>
      <w:r w:rsidRPr="00C056D5">
        <w:rPr>
          <w:rFonts w:ascii="Arial" w:hAnsi="Arial" w:cs="Arial"/>
        </w:rPr>
        <w:t>se</w:t>
      </w:r>
      <w:r w:rsidRPr="00C056D5">
        <w:rPr>
          <w:rFonts w:ascii="Arial" w:hAnsi="Arial" w:cs="Arial"/>
          <w:spacing w:val="-3"/>
        </w:rPr>
        <w:t xml:space="preserve"> </w:t>
      </w:r>
      <w:r w:rsidRPr="00C056D5">
        <w:rPr>
          <w:rFonts w:ascii="Arial" w:hAnsi="Arial" w:cs="Arial"/>
        </w:rPr>
        <w:t>u</w:t>
      </w:r>
      <w:r w:rsidRPr="00C056D5">
        <w:rPr>
          <w:rFonts w:ascii="Arial" w:hAnsi="Arial" w:cs="Arial"/>
          <w:spacing w:val="-1"/>
        </w:rPr>
        <w:t xml:space="preserve"> </w:t>
      </w:r>
      <w:r w:rsidRPr="00C056D5">
        <w:rPr>
          <w:rFonts w:ascii="Arial" w:hAnsi="Arial" w:cs="Arial"/>
        </w:rPr>
        <w:t>dobiti</w:t>
      </w:r>
      <w:r w:rsidRPr="00C056D5">
        <w:rPr>
          <w:rFonts w:ascii="Arial" w:hAnsi="Arial" w:cs="Arial"/>
          <w:spacing w:val="-2"/>
        </w:rPr>
        <w:t xml:space="preserve"> </w:t>
      </w:r>
      <w:r w:rsidRPr="00C056D5">
        <w:rPr>
          <w:rFonts w:ascii="Arial" w:hAnsi="Arial" w:cs="Arial"/>
        </w:rPr>
        <w:t>ili</w:t>
      </w:r>
      <w:r w:rsidRPr="00C056D5">
        <w:rPr>
          <w:rFonts w:ascii="Arial" w:hAnsi="Arial" w:cs="Arial"/>
          <w:spacing w:val="-2"/>
        </w:rPr>
        <w:t xml:space="preserve"> </w:t>
      </w:r>
      <w:r w:rsidRPr="00C056D5">
        <w:rPr>
          <w:rFonts w:ascii="Arial" w:hAnsi="Arial" w:cs="Arial"/>
        </w:rPr>
        <w:t>gubitku</w:t>
      </w:r>
      <w:r w:rsidRPr="00C056D5">
        <w:rPr>
          <w:rFonts w:ascii="Arial" w:hAnsi="Arial" w:cs="Arial"/>
          <w:spacing w:val="-3"/>
        </w:rPr>
        <w:t xml:space="preserve"> </w:t>
      </w:r>
      <w:r w:rsidRPr="00C056D5">
        <w:rPr>
          <w:rFonts w:ascii="Arial" w:hAnsi="Arial" w:cs="Arial"/>
        </w:rPr>
        <w:t>u</w:t>
      </w:r>
      <w:r w:rsidRPr="00C056D5">
        <w:rPr>
          <w:rFonts w:ascii="Arial" w:hAnsi="Arial" w:cs="Arial"/>
          <w:spacing w:val="-3"/>
        </w:rPr>
        <w:t xml:space="preserve"> </w:t>
      </w:r>
      <w:r w:rsidRPr="00C056D5">
        <w:rPr>
          <w:rFonts w:ascii="Arial" w:hAnsi="Arial" w:cs="Arial"/>
        </w:rPr>
        <w:t>financijskom</w:t>
      </w:r>
      <w:r w:rsidRPr="00C056D5">
        <w:rPr>
          <w:rFonts w:ascii="Arial" w:hAnsi="Arial" w:cs="Arial"/>
          <w:spacing w:val="-2"/>
        </w:rPr>
        <w:t xml:space="preserve"> </w:t>
      </w:r>
      <w:r w:rsidRPr="00C056D5">
        <w:rPr>
          <w:rFonts w:ascii="Arial" w:hAnsi="Arial" w:cs="Arial"/>
        </w:rPr>
        <w:t>razdoblju</w:t>
      </w:r>
      <w:r w:rsidRPr="00C056D5">
        <w:rPr>
          <w:rFonts w:ascii="Arial" w:hAnsi="Arial" w:cs="Arial"/>
          <w:spacing w:val="-3"/>
        </w:rPr>
        <w:t xml:space="preserve"> </w:t>
      </w:r>
      <w:r w:rsidRPr="00C056D5">
        <w:rPr>
          <w:rFonts w:ascii="Arial" w:hAnsi="Arial" w:cs="Arial"/>
        </w:rPr>
        <w:t>u</w:t>
      </w:r>
      <w:r w:rsidRPr="00C056D5">
        <w:rPr>
          <w:rFonts w:ascii="Arial" w:hAnsi="Arial" w:cs="Arial"/>
          <w:spacing w:val="-3"/>
        </w:rPr>
        <w:t xml:space="preserve"> </w:t>
      </w:r>
      <w:r w:rsidRPr="00C056D5">
        <w:rPr>
          <w:rFonts w:ascii="Arial" w:hAnsi="Arial" w:cs="Arial"/>
        </w:rPr>
        <w:t>kojem su nastali.</w:t>
      </w:r>
    </w:p>
    <w:p w14:paraId="31AEE9C4" w14:textId="77777777" w:rsidR="00BD210A" w:rsidRPr="00C056D5" w:rsidRDefault="00A24D0F">
      <w:pPr>
        <w:pStyle w:val="ListParagraph"/>
        <w:numPr>
          <w:ilvl w:val="0"/>
          <w:numId w:val="62"/>
        </w:numPr>
        <w:spacing w:before="120" w:after="120"/>
        <w:ind w:left="709" w:hanging="709"/>
        <w:jc w:val="both"/>
        <w:rPr>
          <w:rFonts w:ascii="Arial" w:hAnsi="Arial" w:cs="Arial"/>
          <w:i/>
          <w:sz w:val="20"/>
        </w:rPr>
      </w:pPr>
      <w:bookmarkStart w:id="5" w:name="_Hlk144991936"/>
      <w:r w:rsidRPr="00C056D5">
        <w:rPr>
          <w:rFonts w:ascii="Arial" w:hAnsi="Arial" w:cs="Arial"/>
          <w:i/>
          <w:sz w:val="20"/>
        </w:rPr>
        <w:t>Amortizacija</w:t>
      </w:r>
    </w:p>
    <w:bookmarkEnd w:id="5"/>
    <w:p w14:paraId="1E4ADB0C"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Zemljište i imovina u pripremi se ne amortiziraju. Amortizacija ostalih nekretnina te postrojenja i opreme obračunava se primjenom pravocrtne metode u svrhu alokacije troška ili do rezidualne vrijednosti sredstva te imovine tijekom njenog procijenjenog korisnog vijeka uporabe kako slijedi: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11"/>
        <w:gridCol w:w="4965"/>
      </w:tblGrid>
      <w:tr w:rsidR="00BD210A" w:rsidRPr="00C056D5" w14:paraId="6E40A1B4" w14:textId="77777777" w:rsidTr="00A157A3">
        <w:trPr>
          <w:trHeight w:val="283"/>
        </w:trPr>
        <w:tc>
          <w:tcPr>
            <w:tcW w:w="2265" w:type="pct"/>
          </w:tcPr>
          <w:p w14:paraId="38C222D7" w14:textId="77777777" w:rsidR="00BD210A" w:rsidRPr="00C056D5" w:rsidRDefault="00A24D0F" w:rsidP="00345726">
            <w:pPr>
              <w:pStyle w:val="TableParagraph"/>
              <w:ind w:left="14"/>
              <w:jc w:val="both"/>
              <w:rPr>
                <w:rFonts w:ascii="Arial" w:hAnsi="Arial" w:cs="Arial"/>
                <w:sz w:val="20"/>
              </w:rPr>
            </w:pPr>
            <w:r w:rsidRPr="00C056D5">
              <w:rPr>
                <w:rFonts w:ascii="Arial" w:hAnsi="Arial" w:cs="Arial"/>
                <w:spacing w:val="-2"/>
                <w:sz w:val="20"/>
              </w:rPr>
              <w:t>Zgrade</w:t>
            </w:r>
          </w:p>
        </w:tc>
        <w:tc>
          <w:tcPr>
            <w:tcW w:w="2735" w:type="pct"/>
          </w:tcPr>
          <w:p w14:paraId="0ABF76E3" w14:textId="77777777" w:rsidR="00BD210A" w:rsidRPr="00C056D5" w:rsidRDefault="00A24D0F" w:rsidP="00011FEE">
            <w:pPr>
              <w:pStyle w:val="TableParagraph"/>
              <w:ind w:left="137"/>
              <w:jc w:val="both"/>
              <w:rPr>
                <w:rFonts w:ascii="Arial" w:hAnsi="Arial" w:cs="Arial"/>
                <w:sz w:val="20"/>
              </w:rPr>
            </w:pPr>
            <w:r w:rsidRPr="00C056D5">
              <w:rPr>
                <w:rFonts w:ascii="Arial" w:hAnsi="Arial" w:cs="Arial"/>
                <w:sz w:val="20"/>
              </w:rPr>
              <w:t>20</w:t>
            </w:r>
            <w:r w:rsidRPr="00C056D5">
              <w:rPr>
                <w:rFonts w:ascii="Arial" w:hAnsi="Arial" w:cs="Arial"/>
                <w:spacing w:val="-3"/>
                <w:sz w:val="20"/>
              </w:rPr>
              <w:t xml:space="preserve"> </w:t>
            </w:r>
            <w:r w:rsidRPr="00C056D5">
              <w:rPr>
                <w:rFonts w:ascii="Arial" w:hAnsi="Arial" w:cs="Arial"/>
                <w:spacing w:val="-2"/>
                <w:sz w:val="20"/>
              </w:rPr>
              <w:t>godina</w:t>
            </w:r>
          </w:p>
        </w:tc>
      </w:tr>
      <w:tr w:rsidR="00BD210A" w:rsidRPr="00C056D5" w14:paraId="5A078103" w14:textId="77777777" w:rsidTr="00A157A3">
        <w:trPr>
          <w:trHeight w:val="283"/>
        </w:trPr>
        <w:tc>
          <w:tcPr>
            <w:tcW w:w="2265" w:type="pct"/>
          </w:tcPr>
          <w:p w14:paraId="40885BEB" w14:textId="77777777" w:rsidR="00BD210A" w:rsidRPr="00C056D5" w:rsidRDefault="00A24D0F" w:rsidP="00345726">
            <w:pPr>
              <w:pStyle w:val="TableParagraph"/>
              <w:ind w:left="14"/>
              <w:jc w:val="both"/>
              <w:rPr>
                <w:rFonts w:ascii="Arial" w:hAnsi="Arial" w:cs="Arial"/>
                <w:sz w:val="20"/>
              </w:rPr>
            </w:pPr>
            <w:r w:rsidRPr="00C056D5">
              <w:rPr>
                <w:rFonts w:ascii="Arial" w:hAnsi="Arial" w:cs="Arial"/>
                <w:sz w:val="20"/>
              </w:rPr>
              <w:t>Postrojenja</w:t>
            </w:r>
            <w:r w:rsidRPr="00C056D5">
              <w:rPr>
                <w:rFonts w:ascii="Arial" w:hAnsi="Arial" w:cs="Arial"/>
                <w:spacing w:val="-9"/>
                <w:sz w:val="20"/>
              </w:rPr>
              <w:t xml:space="preserve"> </w:t>
            </w:r>
            <w:r w:rsidRPr="00C056D5">
              <w:rPr>
                <w:rFonts w:ascii="Arial" w:hAnsi="Arial" w:cs="Arial"/>
                <w:sz w:val="20"/>
              </w:rPr>
              <w:t>i</w:t>
            </w:r>
            <w:r w:rsidRPr="00C056D5">
              <w:rPr>
                <w:rFonts w:ascii="Arial" w:hAnsi="Arial" w:cs="Arial"/>
                <w:spacing w:val="-9"/>
                <w:sz w:val="20"/>
              </w:rPr>
              <w:t xml:space="preserve"> </w:t>
            </w:r>
            <w:r w:rsidRPr="00C056D5">
              <w:rPr>
                <w:rFonts w:ascii="Arial" w:hAnsi="Arial" w:cs="Arial"/>
                <w:spacing w:val="-2"/>
                <w:sz w:val="20"/>
              </w:rPr>
              <w:t>oprema</w:t>
            </w:r>
          </w:p>
        </w:tc>
        <w:tc>
          <w:tcPr>
            <w:tcW w:w="2735" w:type="pct"/>
          </w:tcPr>
          <w:p w14:paraId="4A3B2501" w14:textId="77777777" w:rsidR="00BD210A" w:rsidRPr="00C056D5" w:rsidRDefault="00A24D0F" w:rsidP="00011FEE">
            <w:pPr>
              <w:pStyle w:val="TableParagraph"/>
              <w:ind w:left="137"/>
              <w:jc w:val="both"/>
              <w:rPr>
                <w:rFonts w:ascii="Arial" w:hAnsi="Arial" w:cs="Arial"/>
                <w:sz w:val="20"/>
              </w:rPr>
            </w:pPr>
            <w:r w:rsidRPr="00C056D5">
              <w:rPr>
                <w:rFonts w:ascii="Arial" w:hAnsi="Arial" w:cs="Arial"/>
                <w:sz w:val="20"/>
              </w:rPr>
              <w:t>1</w:t>
            </w:r>
            <w:r w:rsidRPr="00C056D5">
              <w:rPr>
                <w:rFonts w:ascii="Arial" w:hAnsi="Arial" w:cs="Arial"/>
                <w:spacing w:val="-2"/>
                <w:sz w:val="20"/>
              </w:rPr>
              <w:t xml:space="preserve"> </w:t>
            </w:r>
            <w:r w:rsidRPr="00C056D5">
              <w:rPr>
                <w:rFonts w:ascii="Arial" w:hAnsi="Arial" w:cs="Arial"/>
                <w:sz w:val="20"/>
              </w:rPr>
              <w:t>do</w:t>
            </w:r>
            <w:r w:rsidRPr="00C056D5">
              <w:rPr>
                <w:rFonts w:ascii="Arial" w:hAnsi="Arial" w:cs="Arial"/>
                <w:spacing w:val="-3"/>
                <w:sz w:val="20"/>
              </w:rPr>
              <w:t xml:space="preserve"> </w:t>
            </w:r>
            <w:r w:rsidRPr="00C056D5">
              <w:rPr>
                <w:rFonts w:ascii="Arial" w:hAnsi="Arial" w:cs="Arial"/>
                <w:sz w:val="20"/>
              </w:rPr>
              <w:t>8</w:t>
            </w:r>
            <w:r w:rsidRPr="00C056D5">
              <w:rPr>
                <w:rFonts w:ascii="Arial" w:hAnsi="Arial" w:cs="Arial"/>
                <w:spacing w:val="-1"/>
                <w:sz w:val="20"/>
              </w:rPr>
              <w:t xml:space="preserve"> </w:t>
            </w:r>
            <w:r w:rsidRPr="00C056D5">
              <w:rPr>
                <w:rFonts w:ascii="Arial" w:hAnsi="Arial" w:cs="Arial"/>
                <w:spacing w:val="-2"/>
                <w:sz w:val="20"/>
              </w:rPr>
              <w:t>godina</w:t>
            </w:r>
          </w:p>
        </w:tc>
      </w:tr>
      <w:tr w:rsidR="00801154" w:rsidRPr="00C056D5" w14:paraId="5E852C66" w14:textId="77777777" w:rsidTr="00801154">
        <w:trPr>
          <w:trHeight w:val="283"/>
        </w:trPr>
        <w:tc>
          <w:tcPr>
            <w:tcW w:w="2265" w:type="pct"/>
          </w:tcPr>
          <w:p w14:paraId="6CED2E46" w14:textId="77777777" w:rsidR="00BD210A" w:rsidRPr="00C056D5" w:rsidRDefault="00A24D0F" w:rsidP="00345726">
            <w:pPr>
              <w:pStyle w:val="TableParagraph"/>
              <w:ind w:left="14"/>
              <w:jc w:val="both"/>
              <w:rPr>
                <w:rFonts w:ascii="Arial" w:hAnsi="Arial" w:cs="Arial"/>
                <w:sz w:val="20"/>
              </w:rPr>
            </w:pPr>
            <w:r w:rsidRPr="00C056D5">
              <w:rPr>
                <w:rFonts w:ascii="Arial" w:hAnsi="Arial" w:cs="Arial"/>
                <w:spacing w:val="-2"/>
                <w:sz w:val="20"/>
              </w:rPr>
              <w:t>Ostalo</w:t>
            </w:r>
          </w:p>
        </w:tc>
        <w:tc>
          <w:tcPr>
            <w:tcW w:w="2735" w:type="pct"/>
          </w:tcPr>
          <w:p w14:paraId="621519A1" w14:textId="77777777" w:rsidR="00BD210A" w:rsidRPr="00C056D5" w:rsidRDefault="00A24D0F" w:rsidP="00011FEE">
            <w:pPr>
              <w:pStyle w:val="TableParagraph"/>
              <w:ind w:left="137"/>
              <w:jc w:val="both"/>
              <w:rPr>
                <w:rFonts w:ascii="Arial" w:hAnsi="Arial" w:cs="Arial"/>
                <w:sz w:val="20"/>
              </w:rPr>
            </w:pPr>
            <w:r w:rsidRPr="00C056D5">
              <w:rPr>
                <w:rFonts w:ascii="Arial" w:hAnsi="Arial" w:cs="Arial"/>
                <w:sz w:val="20"/>
              </w:rPr>
              <w:t>10</w:t>
            </w:r>
            <w:r w:rsidRPr="00C056D5">
              <w:rPr>
                <w:rFonts w:ascii="Arial" w:hAnsi="Arial" w:cs="Arial"/>
                <w:spacing w:val="-3"/>
                <w:sz w:val="20"/>
              </w:rPr>
              <w:t xml:space="preserve"> </w:t>
            </w:r>
            <w:r w:rsidRPr="00C056D5">
              <w:rPr>
                <w:rFonts w:ascii="Arial" w:hAnsi="Arial" w:cs="Arial"/>
                <w:spacing w:val="-2"/>
                <w:sz w:val="20"/>
              </w:rPr>
              <w:t>godina</w:t>
            </w:r>
          </w:p>
        </w:tc>
      </w:tr>
    </w:tbl>
    <w:p w14:paraId="36052903" w14:textId="270230D5"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Preostala vrijednost imovine predstavlja procijenjeni iznos koji bi </w:t>
      </w:r>
      <w:r w:rsidR="00836557" w:rsidRPr="00C056D5">
        <w:rPr>
          <w:rFonts w:ascii="Arial" w:hAnsi="Arial" w:cs="Arial"/>
        </w:rPr>
        <w:t>Grupa</w:t>
      </w:r>
      <w:r w:rsidRPr="00C056D5">
        <w:rPr>
          <w:rFonts w:ascii="Arial" w:hAnsi="Arial" w:cs="Arial"/>
        </w:rPr>
        <w:t xml:space="preserve"> trenutno dobilo od prodaje imovine umanjen za procijenjeni trošak prodaje u slučaju da je imovina dosegla starost i stanje koje se očekuje na kraju vijeka trajanja imovine. Preostala vrijednost imovine i korisni vijek uporabe pregledavaju se na svaki izvještajni datum i po potrebi usklađuju.</w:t>
      </w:r>
    </w:p>
    <w:p w14:paraId="7F031767"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U slučaju da je knjigovodstveni iznos imovine veći od procijenjenog nadoknadivog iznosa, razlika se otpisuje do nadoknadivog iznosa.</w:t>
      </w:r>
    </w:p>
    <w:p w14:paraId="34A5B6EA"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Dobici i gubici nastali prodajom utvrđeni su kao razlika između prihoda od prodaje i knjigovodstvene vrijednosti prodanog sredstva te se priznaju unutar dobiti ili gubitka u sklopu ostalih prihoda/troškova.</w:t>
      </w:r>
    </w:p>
    <w:p w14:paraId="54670972" w14:textId="77777777" w:rsidR="00BD210A" w:rsidRPr="00C056D5" w:rsidRDefault="00A24D0F">
      <w:pPr>
        <w:pStyle w:val="Heading1"/>
        <w:numPr>
          <w:ilvl w:val="1"/>
          <w:numId w:val="43"/>
        </w:numPr>
        <w:tabs>
          <w:tab w:val="left" w:pos="709"/>
        </w:tabs>
        <w:spacing w:before="240" w:after="120"/>
        <w:ind w:left="709" w:hanging="709"/>
        <w:jc w:val="both"/>
        <w:rPr>
          <w:rFonts w:ascii="Arial" w:hAnsi="Arial" w:cs="Arial"/>
          <w:b w:val="0"/>
          <w:spacing w:val="-2"/>
        </w:rPr>
      </w:pPr>
      <w:r w:rsidRPr="00C056D5">
        <w:rPr>
          <w:rFonts w:ascii="Arial" w:hAnsi="Arial" w:cs="Arial"/>
          <w:spacing w:val="-2"/>
        </w:rPr>
        <w:t>Nematerijalna imovina</w:t>
      </w:r>
    </w:p>
    <w:p w14:paraId="0FE23D79" w14:textId="77777777" w:rsidR="00BD210A" w:rsidRPr="00C056D5" w:rsidRDefault="00A24D0F" w:rsidP="00345726">
      <w:pPr>
        <w:spacing w:before="120" w:after="120"/>
        <w:jc w:val="both"/>
        <w:rPr>
          <w:rFonts w:ascii="Arial" w:hAnsi="Arial" w:cs="Arial"/>
          <w:i/>
          <w:sz w:val="20"/>
        </w:rPr>
      </w:pPr>
      <w:r w:rsidRPr="00C056D5">
        <w:rPr>
          <w:rFonts w:ascii="Arial" w:hAnsi="Arial" w:cs="Arial"/>
          <w:i/>
          <w:sz w:val="20"/>
        </w:rPr>
        <w:t>Patenti,</w:t>
      </w:r>
      <w:r w:rsidRPr="00C056D5">
        <w:rPr>
          <w:rFonts w:ascii="Arial" w:hAnsi="Arial" w:cs="Arial"/>
          <w:i/>
          <w:spacing w:val="-8"/>
          <w:sz w:val="20"/>
        </w:rPr>
        <w:t xml:space="preserve"> </w:t>
      </w:r>
      <w:r w:rsidRPr="00C056D5">
        <w:rPr>
          <w:rFonts w:ascii="Arial" w:hAnsi="Arial" w:cs="Arial"/>
          <w:i/>
          <w:sz w:val="20"/>
        </w:rPr>
        <w:t>licence</w:t>
      </w:r>
      <w:r w:rsidRPr="00C056D5">
        <w:rPr>
          <w:rFonts w:ascii="Arial" w:hAnsi="Arial" w:cs="Arial"/>
          <w:i/>
          <w:spacing w:val="-6"/>
          <w:sz w:val="20"/>
        </w:rPr>
        <w:t xml:space="preserve"> </w:t>
      </w:r>
      <w:r w:rsidRPr="00C056D5">
        <w:rPr>
          <w:rFonts w:ascii="Arial" w:hAnsi="Arial" w:cs="Arial"/>
          <w:i/>
          <w:sz w:val="20"/>
        </w:rPr>
        <w:t>i</w:t>
      </w:r>
      <w:r w:rsidRPr="00C056D5">
        <w:rPr>
          <w:rFonts w:ascii="Arial" w:hAnsi="Arial" w:cs="Arial"/>
          <w:i/>
          <w:spacing w:val="-8"/>
          <w:sz w:val="20"/>
        </w:rPr>
        <w:t xml:space="preserve"> </w:t>
      </w:r>
      <w:r w:rsidRPr="00C056D5">
        <w:rPr>
          <w:rFonts w:ascii="Arial" w:hAnsi="Arial" w:cs="Arial"/>
          <w:i/>
          <w:sz w:val="20"/>
        </w:rPr>
        <w:t>računalni</w:t>
      </w:r>
      <w:r w:rsidRPr="00C056D5">
        <w:rPr>
          <w:rFonts w:ascii="Arial" w:hAnsi="Arial" w:cs="Arial"/>
          <w:i/>
          <w:spacing w:val="-6"/>
          <w:sz w:val="20"/>
        </w:rPr>
        <w:t xml:space="preserve"> </w:t>
      </w:r>
      <w:r w:rsidRPr="00C056D5">
        <w:rPr>
          <w:rFonts w:ascii="Arial" w:hAnsi="Arial" w:cs="Arial"/>
          <w:i/>
          <w:spacing w:val="-2"/>
          <w:sz w:val="20"/>
        </w:rPr>
        <w:t>software</w:t>
      </w:r>
    </w:p>
    <w:p w14:paraId="755D0360" w14:textId="77777777" w:rsidR="00BD210A" w:rsidRPr="00C056D5" w:rsidRDefault="00A24D0F">
      <w:pPr>
        <w:pStyle w:val="ListParagraph"/>
        <w:numPr>
          <w:ilvl w:val="1"/>
          <w:numId w:val="11"/>
        </w:numPr>
        <w:tabs>
          <w:tab w:val="left" w:pos="709"/>
        </w:tabs>
        <w:spacing w:before="120" w:after="120"/>
        <w:ind w:left="709" w:hanging="709"/>
        <w:jc w:val="both"/>
        <w:rPr>
          <w:rFonts w:ascii="Arial" w:hAnsi="Arial" w:cs="Arial"/>
          <w:i/>
          <w:sz w:val="20"/>
        </w:rPr>
      </w:pPr>
      <w:r w:rsidRPr="00C056D5">
        <w:rPr>
          <w:rFonts w:ascii="Arial" w:hAnsi="Arial" w:cs="Arial"/>
          <w:i/>
          <w:sz w:val="20"/>
        </w:rPr>
        <w:t>Imovina</w:t>
      </w:r>
      <w:r w:rsidRPr="00C056D5">
        <w:rPr>
          <w:rFonts w:ascii="Arial" w:hAnsi="Arial" w:cs="Arial"/>
          <w:i/>
          <w:spacing w:val="-7"/>
          <w:sz w:val="20"/>
        </w:rPr>
        <w:t xml:space="preserve"> </w:t>
      </w:r>
      <w:r w:rsidRPr="00C056D5">
        <w:rPr>
          <w:rFonts w:ascii="Arial" w:hAnsi="Arial" w:cs="Arial"/>
          <w:i/>
          <w:sz w:val="20"/>
        </w:rPr>
        <w:t>u</w:t>
      </w:r>
      <w:r w:rsidRPr="00C056D5">
        <w:rPr>
          <w:rFonts w:ascii="Arial" w:hAnsi="Arial" w:cs="Arial"/>
          <w:i/>
          <w:spacing w:val="-8"/>
          <w:sz w:val="20"/>
        </w:rPr>
        <w:t xml:space="preserve"> </w:t>
      </w:r>
      <w:r w:rsidRPr="00C056D5">
        <w:rPr>
          <w:rFonts w:ascii="Arial" w:hAnsi="Arial" w:cs="Arial"/>
          <w:i/>
          <w:spacing w:val="-2"/>
          <w:sz w:val="20"/>
        </w:rPr>
        <w:t>vlasništvu</w:t>
      </w:r>
    </w:p>
    <w:p w14:paraId="0C577177"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Patenti, licence i računalni software kapitaliziraju se na temelju troškova stjecanja i troškova koji nastaju dovođenjem imovine u radno stanje.</w:t>
      </w:r>
    </w:p>
    <w:p w14:paraId="11A891D0" w14:textId="77777777" w:rsidR="00BD210A" w:rsidRPr="00C056D5" w:rsidRDefault="00A24D0F">
      <w:pPr>
        <w:pStyle w:val="ListParagraph"/>
        <w:numPr>
          <w:ilvl w:val="1"/>
          <w:numId w:val="11"/>
        </w:numPr>
        <w:tabs>
          <w:tab w:val="left" w:pos="709"/>
        </w:tabs>
        <w:spacing w:before="120" w:after="120"/>
        <w:ind w:left="709" w:hanging="709"/>
        <w:jc w:val="both"/>
        <w:rPr>
          <w:rFonts w:ascii="Arial" w:hAnsi="Arial" w:cs="Arial"/>
          <w:i/>
          <w:sz w:val="20"/>
        </w:rPr>
      </w:pPr>
      <w:r w:rsidRPr="00C056D5">
        <w:rPr>
          <w:rFonts w:ascii="Arial" w:hAnsi="Arial" w:cs="Arial"/>
          <w:i/>
          <w:sz w:val="20"/>
        </w:rPr>
        <w:t>Naknadni izdaci</w:t>
      </w:r>
    </w:p>
    <w:p w14:paraId="0AEE9927"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Naknadni</w:t>
      </w:r>
      <w:r w:rsidRPr="00C056D5">
        <w:rPr>
          <w:rFonts w:ascii="Arial" w:hAnsi="Arial" w:cs="Arial"/>
          <w:spacing w:val="-2"/>
        </w:rPr>
        <w:t xml:space="preserve"> </w:t>
      </w:r>
      <w:r w:rsidRPr="00C056D5">
        <w:rPr>
          <w:rFonts w:ascii="Arial" w:hAnsi="Arial" w:cs="Arial"/>
        </w:rPr>
        <w:t>izdaci</w:t>
      </w:r>
      <w:r w:rsidRPr="00C056D5">
        <w:rPr>
          <w:rFonts w:ascii="Arial" w:hAnsi="Arial" w:cs="Arial"/>
          <w:spacing w:val="-2"/>
        </w:rPr>
        <w:t xml:space="preserve"> </w:t>
      </w:r>
      <w:r w:rsidRPr="00C056D5">
        <w:rPr>
          <w:rFonts w:ascii="Arial" w:hAnsi="Arial" w:cs="Arial"/>
        </w:rPr>
        <w:t>kapitaliziraju</w:t>
      </w:r>
      <w:r w:rsidRPr="00C056D5">
        <w:rPr>
          <w:rFonts w:ascii="Arial" w:hAnsi="Arial" w:cs="Arial"/>
          <w:spacing w:val="-3"/>
        </w:rPr>
        <w:t xml:space="preserve"> </w:t>
      </w:r>
      <w:r w:rsidRPr="00C056D5">
        <w:rPr>
          <w:rFonts w:ascii="Arial" w:hAnsi="Arial" w:cs="Arial"/>
        </w:rPr>
        <w:t>se</w:t>
      </w:r>
      <w:r w:rsidRPr="00C056D5">
        <w:rPr>
          <w:rFonts w:ascii="Arial" w:hAnsi="Arial" w:cs="Arial"/>
          <w:spacing w:val="-1"/>
        </w:rPr>
        <w:t xml:space="preserve"> </w:t>
      </w:r>
      <w:r w:rsidRPr="00C056D5">
        <w:rPr>
          <w:rFonts w:ascii="Arial" w:hAnsi="Arial" w:cs="Arial"/>
        </w:rPr>
        <w:t>samo</w:t>
      </w:r>
      <w:r w:rsidRPr="00C056D5">
        <w:rPr>
          <w:rFonts w:ascii="Arial" w:hAnsi="Arial" w:cs="Arial"/>
          <w:spacing w:val="-2"/>
        </w:rPr>
        <w:t xml:space="preserve"> </w:t>
      </w:r>
      <w:r w:rsidRPr="00C056D5">
        <w:rPr>
          <w:rFonts w:ascii="Arial" w:hAnsi="Arial" w:cs="Arial"/>
        </w:rPr>
        <w:t>ako</w:t>
      </w:r>
      <w:r w:rsidRPr="00C056D5">
        <w:rPr>
          <w:rFonts w:ascii="Arial" w:hAnsi="Arial" w:cs="Arial"/>
          <w:spacing w:val="-1"/>
        </w:rPr>
        <w:t xml:space="preserve"> </w:t>
      </w:r>
      <w:r w:rsidRPr="00C056D5">
        <w:rPr>
          <w:rFonts w:ascii="Arial" w:hAnsi="Arial" w:cs="Arial"/>
        </w:rPr>
        <w:t>povećavaju</w:t>
      </w:r>
      <w:r w:rsidRPr="00C056D5">
        <w:rPr>
          <w:rFonts w:ascii="Arial" w:hAnsi="Arial" w:cs="Arial"/>
          <w:spacing w:val="-3"/>
        </w:rPr>
        <w:t xml:space="preserve"> </w:t>
      </w:r>
      <w:r w:rsidRPr="00C056D5">
        <w:rPr>
          <w:rFonts w:ascii="Arial" w:hAnsi="Arial" w:cs="Arial"/>
        </w:rPr>
        <w:t>buduće</w:t>
      </w:r>
      <w:r w:rsidRPr="00C056D5">
        <w:rPr>
          <w:rFonts w:ascii="Arial" w:hAnsi="Arial" w:cs="Arial"/>
          <w:spacing w:val="-1"/>
        </w:rPr>
        <w:t xml:space="preserve"> </w:t>
      </w:r>
      <w:r w:rsidRPr="00C056D5">
        <w:rPr>
          <w:rFonts w:ascii="Arial" w:hAnsi="Arial" w:cs="Arial"/>
        </w:rPr>
        <w:t>ekonomske</w:t>
      </w:r>
      <w:r w:rsidRPr="00C056D5">
        <w:rPr>
          <w:rFonts w:ascii="Arial" w:hAnsi="Arial" w:cs="Arial"/>
          <w:spacing w:val="-3"/>
        </w:rPr>
        <w:t xml:space="preserve"> </w:t>
      </w:r>
      <w:r w:rsidRPr="00C056D5">
        <w:rPr>
          <w:rFonts w:ascii="Arial" w:hAnsi="Arial" w:cs="Arial"/>
        </w:rPr>
        <w:t>koristi</w:t>
      </w:r>
      <w:r w:rsidRPr="00C056D5">
        <w:rPr>
          <w:rFonts w:ascii="Arial" w:hAnsi="Arial" w:cs="Arial"/>
          <w:spacing w:val="-2"/>
        </w:rPr>
        <w:t xml:space="preserve"> </w:t>
      </w:r>
      <w:r w:rsidRPr="00C056D5">
        <w:rPr>
          <w:rFonts w:ascii="Arial" w:hAnsi="Arial" w:cs="Arial"/>
        </w:rPr>
        <w:t>povezane</w:t>
      </w:r>
      <w:r w:rsidRPr="00C056D5">
        <w:rPr>
          <w:rFonts w:ascii="Arial" w:hAnsi="Arial" w:cs="Arial"/>
          <w:spacing w:val="-3"/>
        </w:rPr>
        <w:t xml:space="preserve"> </w:t>
      </w:r>
      <w:r w:rsidRPr="00C056D5">
        <w:rPr>
          <w:rFonts w:ascii="Arial" w:hAnsi="Arial" w:cs="Arial"/>
        </w:rPr>
        <w:t>sa</w:t>
      </w:r>
      <w:r w:rsidRPr="00C056D5">
        <w:rPr>
          <w:rFonts w:ascii="Arial" w:hAnsi="Arial" w:cs="Arial"/>
          <w:spacing w:val="-2"/>
        </w:rPr>
        <w:t xml:space="preserve"> </w:t>
      </w:r>
      <w:r w:rsidRPr="00C056D5">
        <w:rPr>
          <w:rFonts w:ascii="Arial" w:hAnsi="Arial" w:cs="Arial"/>
        </w:rPr>
        <w:t>sredstvom. Svi ostali troškovi predstavljaju trošak u dobiti ili gubitku u razdoblju kad su nastali.</w:t>
      </w:r>
    </w:p>
    <w:p w14:paraId="718A008A" w14:textId="77777777" w:rsidR="004A2396" w:rsidRPr="00C056D5" w:rsidRDefault="004A2396" w:rsidP="00011FEE">
      <w:pPr>
        <w:pStyle w:val="BodyText"/>
        <w:spacing w:before="120" w:after="120"/>
        <w:jc w:val="both"/>
        <w:rPr>
          <w:rFonts w:ascii="Arial" w:hAnsi="Arial" w:cs="Arial"/>
        </w:rPr>
      </w:pPr>
    </w:p>
    <w:p w14:paraId="04A55374" w14:textId="77777777" w:rsidR="00646BF8" w:rsidRPr="00C056D5" w:rsidRDefault="00646BF8" w:rsidP="00011FEE">
      <w:pPr>
        <w:pStyle w:val="BodyText"/>
        <w:spacing w:before="120" w:after="120"/>
        <w:jc w:val="both"/>
        <w:rPr>
          <w:rFonts w:ascii="Arial" w:hAnsi="Arial" w:cs="Arial"/>
        </w:rPr>
      </w:pPr>
    </w:p>
    <w:p w14:paraId="4C59A7A4" w14:textId="659BE44E" w:rsidR="004A2396" w:rsidRPr="00C056D5" w:rsidRDefault="004A2396">
      <w:pPr>
        <w:pStyle w:val="Heading1"/>
        <w:numPr>
          <w:ilvl w:val="1"/>
          <w:numId w:val="67"/>
        </w:numPr>
        <w:tabs>
          <w:tab w:val="left" w:pos="709"/>
        </w:tabs>
        <w:spacing w:before="240" w:after="120"/>
        <w:ind w:left="708"/>
        <w:jc w:val="both"/>
        <w:rPr>
          <w:rFonts w:ascii="Arial" w:hAnsi="Arial" w:cs="Arial"/>
          <w:b w:val="0"/>
          <w:spacing w:val="-2"/>
        </w:rPr>
      </w:pPr>
      <w:r w:rsidRPr="00C056D5">
        <w:rPr>
          <w:rFonts w:ascii="Arial" w:hAnsi="Arial" w:cs="Arial"/>
          <w:spacing w:val="-2"/>
        </w:rPr>
        <w:t>Nematerijalna imovina (nastavak)</w:t>
      </w:r>
    </w:p>
    <w:p w14:paraId="7E7636AB" w14:textId="77777777" w:rsidR="00BD210A" w:rsidRPr="00C056D5" w:rsidRDefault="00A24D0F">
      <w:pPr>
        <w:pStyle w:val="ListParagraph"/>
        <w:numPr>
          <w:ilvl w:val="1"/>
          <w:numId w:val="11"/>
        </w:numPr>
        <w:tabs>
          <w:tab w:val="left" w:pos="709"/>
        </w:tabs>
        <w:spacing w:before="120" w:after="120"/>
        <w:ind w:left="709" w:hanging="709"/>
        <w:jc w:val="both"/>
        <w:rPr>
          <w:rFonts w:ascii="Arial" w:hAnsi="Arial" w:cs="Arial"/>
          <w:i/>
          <w:sz w:val="20"/>
        </w:rPr>
      </w:pPr>
      <w:r w:rsidRPr="00C056D5">
        <w:rPr>
          <w:rFonts w:ascii="Arial" w:hAnsi="Arial" w:cs="Arial"/>
          <w:i/>
          <w:sz w:val="20"/>
        </w:rPr>
        <w:t>Amortizacija</w:t>
      </w:r>
    </w:p>
    <w:p w14:paraId="181C4598"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Nematerijalna imovina u pripremi se ne amortizira. Amortizacija ostale nematerijalne imovine obračunava se primjenom pravocrtne metode u svrhu alokacije troška ili do rezidualne vrijednosti sredstva te imovine tijekom njenog procijenjenog korisnog vijeka uporabe kako slijedi:</w:t>
      </w:r>
    </w:p>
    <w:p w14:paraId="0FA69B48"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Pravo</w:t>
      </w:r>
      <w:r w:rsidRPr="00C056D5">
        <w:rPr>
          <w:rFonts w:ascii="Arial" w:hAnsi="Arial" w:cs="Arial"/>
          <w:spacing w:val="-5"/>
        </w:rPr>
        <w:t xml:space="preserve"> </w:t>
      </w:r>
      <w:r w:rsidRPr="00C056D5">
        <w:rPr>
          <w:rFonts w:ascii="Arial" w:hAnsi="Arial" w:cs="Arial"/>
        </w:rPr>
        <w:t>na</w:t>
      </w:r>
      <w:r w:rsidRPr="00C056D5">
        <w:rPr>
          <w:rFonts w:ascii="Arial" w:hAnsi="Arial" w:cs="Arial"/>
          <w:spacing w:val="-5"/>
        </w:rPr>
        <w:t xml:space="preserve"> </w:t>
      </w:r>
      <w:r w:rsidRPr="00C056D5">
        <w:rPr>
          <w:rFonts w:ascii="Arial" w:hAnsi="Arial" w:cs="Arial"/>
        </w:rPr>
        <w:t>korištenje</w:t>
      </w:r>
      <w:r w:rsidRPr="00C056D5">
        <w:rPr>
          <w:rFonts w:ascii="Arial" w:hAnsi="Arial" w:cs="Arial"/>
          <w:spacing w:val="-4"/>
        </w:rPr>
        <w:t xml:space="preserve"> </w:t>
      </w:r>
      <w:r w:rsidRPr="00C056D5">
        <w:rPr>
          <w:rFonts w:ascii="Arial" w:hAnsi="Arial" w:cs="Arial"/>
        </w:rPr>
        <w:t>imovine</w:t>
      </w:r>
      <w:r w:rsidRPr="00C056D5">
        <w:rPr>
          <w:rFonts w:ascii="Arial" w:hAnsi="Arial" w:cs="Arial"/>
          <w:spacing w:val="-6"/>
        </w:rPr>
        <w:t xml:space="preserve"> </w:t>
      </w:r>
      <w:r w:rsidRPr="00C056D5">
        <w:rPr>
          <w:rFonts w:ascii="Arial" w:hAnsi="Arial" w:cs="Arial"/>
        </w:rPr>
        <w:t>trećih</w:t>
      </w:r>
      <w:r w:rsidRPr="00C056D5">
        <w:rPr>
          <w:rFonts w:ascii="Arial" w:hAnsi="Arial" w:cs="Arial"/>
          <w:spacing w:val="-3"/>
        </w:rPr>
        <w:t xml:space="preserve"> </w:t>
      </w:r>
      <w:r w:rsidRPr="00C056D5">
        <w:rPr>
          <w:rFonts w:ascii="Arial" w:hAnsi="Arial" w:cs="Arial"/>
        </w:rPr>
        <w:t>1</w:t>
      </w:r>
      <w:r w:rsidRPr="00C056D5">
        <w:rPr>
          <w:rFonts w:ascii="Arial" w:hAnsi="Arial" w:cs="Arial"/>
          <w:spacing w:val="-5"/>
        </w:rPr>
        <w:t xml:space="preserve"> </w:t>
      </w:r>
      <w:r w:rsidRPr="00C056D5">
        <w:rPr>
          <w:rFonts w:ascii="Arial" w:hAnsi="Arial" w:cs="Arial"/>
        </w:rPr>
        <w:t>do</w:t>
      </w:r>
      <w:r w:rsidRPr="00C056D5">
        <w:rPr>
          <w:rFonts w:ascii="Arial" w:hAnsi="Arial" w:cs="Arial"/>
          <w:spacing w:val="-6"/>
        </w:rPr>
        <w:t xml:space="preserve"> </w:t>
      </w:r>
      <w:r w:rsidRPr="00C056D5">
        <w:rPr>
          <w:rFonts w:ascii="Arial" w:hAnsi="Arial" w:cs="Arial"/>
        </w:rPr>
        <w:t>2</w:t>
      </w:r>
      <w:r w:rsidRPr="00C056D5">
        <w:rPr>
          <w:rFonts w:ascii="Arial" w:hAnsi="Arial" w:cs="Arial"/>
          <w:spacing w:val="-4"/>
        </w:rPr>
        <w:t xml:space="preserve"> </w:t>
      </w:r>
      <w:r w:rsidRPr="00C056D5">
        <w:rPr>
          <w:rFonts w:ascii="Arial" w:hAnsi="Arial" w:cs="Arial"/>
        </w:rPr>
        <w:t>godine Softver, sadržaj i ostala imovina 1 do 2 godine</w:t>
      </w:r>
    </w:p>
    <w:p w14:paraId="059FE271" w14:textId="77777777" w:rsidR="00BD210A" w:rsidRPr="00C056D5" w:rsidRDefault="00A24D0F">
      <w:pPr>
        <w:pStyle w:val="ListParagraph"/>
        <w:numPr>
          <w:ilvl w:val="1"/>
          <w:numId w:val="11"/>
        </w:numPr>
        <w:tabs>
          <w:tab w:val="left" w:pos="709"/>
        </w:tabs>
        <w:spacing w:before="120" w:after="120"/>
        <w:ind w:left="709" w:hanging="709"/>
        <w:jc w:val="both"/>
        <w:rPr>
          <w:rFonts w:ascii="Arial" w:hAnsi="Arial" w:cs="Arial"/>
          <w:i/>
          <w:sz w:val="20"/>
        </w:rPr>
      </w:pPr>
      <w:r w:rsidRPr="00C056D5">
        <w:rPr>
          <w:rFonts w:ascii="Arial" w:hAnsi="Arial" w:cs="Arial"/>
          <w:i/>
          <w:sz w:val="20"/>
        </w:rPr>
        <w:t>Goodwill</w:t>
      </w:r>
    </w:p>
    <w:p w14:paraId="61BEAEE3" w14:textId="2DA1B84F"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Goodwill predstavlja razliku između troška stjecanja i fer vrijednosti udjela </w:t>
      </w:r>
      <w:r w:rsidR="00836557" w:rsidRPr="00C056D5">
        <w:rPr>
          <w:rFonts w:ascii="Arial" w:hAnsi="Arial" w:cs="Arial"/>
        </w:rPr>
        <w:t>d</w:t>
      </w:r>
      <w:r w:rsidR="00623CFB" w:rsidRPr="00C056D5">
        <w:rPr>
          <w:rFonts w:ascii="Arial" w:hAnsi="Arial" w:cs="Arial"/>
        </w:rPr>
        <w:t>ruštva</w:t>
      </w:r>
      <w:r w:rsidRPr="00C056D5">
        <w:rPr>
          <w:rFonts w:ascii="Arial" w:hAnsi="Arial" w:cs="Arial"/>
        </w:rPr>
        <w:t xml:space="preserve"> u neto</w:t>
      </w:r>
      <w:r w:rsidR="00623CFB" w:rsidRPr="00C056D5">
        <w:rPr>
          <w:rFonts w:ascii="Arial" w:hAnsi="Arial" w:cs="Arial"/>
        </w:rPr>
        <w:t xml:space="preserve"> </w:t>
      </w:r>
      <w:r w:rsidRPr="00C056D5">
        <w:rPr>
          <w:rFonts w:ascii="Arial" w:hAnsi="Arial" w:cs="Arial"/>
        </w:rPr>
        <w:t>prepoznatljivoj imovini stečenog ovisnog društva, priznatog iznosa ne-kontrolirajućeg interesa i fer vrijednosti prethodnog udjela s datumom stjecanja. Goodwill nastao stjecanjem ovisnog društva iskazan je u okviru nematerijalne imovine.</w:t>
      </w:r>
    </w:p>
    <w:p w14:paraId="6B483040" w14:textId="77777777" w:rsidR="00BD210A" w:rsidRPr="00C056D5" w:rsidRDefault="00A24D0F">
      <w:pPr>
        <w:pStyle w:val="Heading1"/>
        <w:numPr>
          <w:ilvl w:val="1"/>
          <w:numId w:val="67"/>
        </w:numPr>
        <w:tabs>
          <w:tab w:val="left" w:pos="709"/>
        </w:tabs>
        <w:spacing w:before="240" w:after="120"/>
        <w:ind w:left="709" w:hanging="709"/>
        <w:jc w:val="both"/>
        <w:rPr>
          <w:rFonts w:ascii="Arial" w:hAnsi="Arial" w:cs="Arial"/>
          <w:spacing w:val="-2"/>
        </w:rPr>
      </w:pPr>
      <w:r w:rsidRPr="00C056D5">
        <w:rPr>
          <w:rFonts w:ascii="Arial" w:hAnsi="Arial" w:cs="Arial"/>
          <w:spacing w:val="-2"/>
        </w:rPr>
        <w:t>Ulaganja u nekretnine</w:t>
      </w:r>
    </w:p>
    <w:p w14:paraId="4B6FF5C5" w14:textId="1E66E3AB"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Ulaganje u nekretnine priznaje se kao imovina kada je vjerojatno da će buduće ekonomske koristi povezane s ulaganjem u nekretnine pritjecati </w:t>
      </w:r>
      <w:r w:rsidR="00836557" w:rsidRPr="00C056D5">
        <w:rPr>
          <w:rFonts w:ascii="Arial" w:hAnsi="Arial" w:cs="Arial"/>
        </w:rPr>
        <w:t>d</w:t>
      </w:r>
      <w:r w:rsidRPr="00C056D5">
        <w:rPr>
          <w:rFonts w:ascii="Arial" w:hAnsi="Arial" w:cs="Arial"/>
        </w:rPr>
        <w:t>ruštvu i kada je trošak ulaganja u nekretnine pouzdano izmjeriti. U ulaganja u nekretnine se klasificiraju nekretnine koje se drže ili zbog stjecanja prihoda od najma ili kapitalne dobiti ili oboje.</w:t>
      </w:r>
    </w:p>
    <w:p w14:paraId="21345D69"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Ulaganje u nekretnine se početno mjere po trošku uključujući transakcijske troškove. Naknadno, nakon početnog priznavanja, ulaganja u nekretnine se vrednuju po fer vrijednosti koja odražava tržišne uvjete na dan</w:t>
      </w:r>
      <w:r w:rsidRPr="00C056D5">
        <w:rPr>
          <w:rFonts w:ascii="Arial" w:hAnsi="Arial" w:cs="Arial"/>
          <w:spacing w:val="-1"/>
        </w:rPr>
        <w:t xml:space="preserve"> </w:t>
      </w:r>
      <w:r w:rsidRPr="00C056D5">
        <w:rPr>
          <w:rFonts w:ascii="Arial" w:hAnsi="Arial" w:cs="Arial"/>
        </w:rPr>
        <w:t>bilance.</w:t>
      </w:r>
      <w:r w:rsidRPr="00C056D5">
        <w:rPr>
          <w:rFonts w:ascii="Arial" w:hAnsi="Arial" w:cs="Arial"/>
          <w:spacing w:val="-2"/>
        </w:rPr>
        <w:t xml:space="preserve"> </w:t>
      </w:r>
      <w:r w:rsidRPr="00C056D5">
        <w:rPr>
          <w:rFonts w:ascii="Arial" w:hAnsi="Arial" w:cs="Arial"/>
        </w:rPr>
        <w:t>Dobici ili gubici proizašli iz</w:t>
      </w:r>
      <w:r w:rsidRPr="00C056D5">
        <w:rPr>
          <w:rFonts w:ascii="Arial" w:hAnsi="Arial" w:cs="Arial"/>
          <w:spacing w:val="-2"/>
        </w:rPr>
        <w:t xml:space="preserve"> </w:t>
      </w:r>
      <w:r w:rsidRPr="00C056D5">
        <w:rPr>
          <w:rFonts w:ascii="Arial" w:hAnsi="Arial" w:cs="Arial"/>
        </w:rPr>
        <w:t>promjena u</w:t>
      </w:r>
      <w:r w:rsidRPr="00C056D5">
        <w:rPr>
          <w:rFonts w:ascii="Arial" w:hAnsi="Arial" w:cs="Arial"/>
          <w:spacing w:val="-1"/>
        </w:rPr>
        <w:t xml:space="preserve"> </w:t>
      </w:r>
      <w:r w:rsidRPr="00C056D5">
        <w:rPr>
          <w:rFonts w:ascii="Arial" w:hAnsi="Arial" w:cs="Arial"/>
        </w:rPr>
        <w:t>fer</w:t>
      </w:r>
      <w:r w:rsidRPr="00C056D5">
        <w:rPr>
          <w:rFonts w:ascii="Arial" w:hAnsi="Arial" w:cs="Arial"/>
          <w:spacing w:val="-2"/>
        </w:rPr>
        <w:t xml:space="preserve"> </w:t>
      </w:r>
      <w:r w:rsidRPr="00C056D5">
        <w:rPr>
          <w:rFonts w:ascii="Arial" w:hAnsi="Arial" w:cs="Arial"/>
        </w:rPr>
        <w:t>vrijednosti ulaganja u nekretnine</w:t>
      </w:r>
      <w:r w:rsidRPr="00C056D5">
        <w:rPr>
          <w:rFonts w:ascii="Arial" w:hAnsi="Arial" w:cs="Arial"/>
          <w:spacing w:val="-1"/>
        </w:rPr>
        <w:t xml:space="preserve"> </w:t>
      </w:r>
      <w:r w:rsidRPr="00C056D5">
        <w:rPr>
          <w:rFonts w:ascii="Arial" w:hAnsi="Arial" w:cs="Arial"/>
        </w:rPr>
        <w:t>se uključuju u dobiti ili gubitak u godini u kojoj su nastali.</w:t>
      </w:r>
    </w:p>
    <w:p w14:paraId="394FD599" w14:textId="77777777" w:rsidR="00BD210A" w:rsidRPr="00C056D5" w:rsidRDefault="00A24D0F">
      <w:pPr>
        <w:pStyle w:val="Heading1"/>
        <w:numPr>
          <w:ilvl w:val="1"/>
          <w:numId w:val="67"/>
        </w:numPr>
        <w:tabs>
          <w:tab w:val="left" w:pos="709"/>
        </w:tabs>
        <w:spacing w:before="240" w:after="120"/>
        <w:ind w:left="709" w:hanging="709"/>
        <w:jc w:val="both"/>
        <w:rPr>
          <w:rFonts w:ascii="Arial" w:hAnsi="Arial" w:cs="Arial"/>
          <w:spacing w:val="-2"/>
        </w:rPr>
      </w:pPr>
      <w:r w:rsidRPr="00C056D5">
        <w:rPr>
          <w:rFonts w:ascii="Arial" w:hAnsi="Arial" w:cs="Arial"/>
          <w:spacing w:val="-2"/>
        </w:rPr>
        <w:t>Zalihe</w:t>
      </w:r>
    </w:p>
    <w:p w14:paraId="46C214B7"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Trošak proizvodnje u tijeku i gotovih proizvoda obuhvaća sirovine, trošak izravnog rada, ostale izravne troškove i pripadajući dio općih troškova proizvodnje (na bazi normalnog redovnog kapaciteta </w:t>
      </w:r>
      <w:r w:rsidRPr="00C056D5">
        <w:rPr>
          <w:rFonts w:ascii="Arial" w:hAnsi="Arial" w:cs="Arial"/>
          <w:spacing w:val="-2"/>
        </w:rPr>
        <w:t>proizvodnje).</w:t>
      </w:r>
    </w:p>
    <w:p w14:paraId="1EA18AEC"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Trgovačka</w:t>
      </w:r>
      <w:r w:rsidRPr="00C056D5">
        <w:rPr>
          <w:rFonts w:ascii="Arial" w:hAnsi="Arial" w:cs="Arial"/>
          <w:spacing w:val="-3"/>
        </w:rPr>
        <w:t xml:space="preserve"> </w:t>
      </w:r>
      <w:r w:rsidRPr="00C056D5">
        <w:rPr>
          <w:rFonts w:ascii="Arial" w:hAnsi="Arial" w:cs="Arial"/>
        </w:rPr>
        <w:t>roba</w:t>
      </w:r>
      <w:r w:rsidRPr="00C056D5">
        <w:rPr>
          <w:rFonts w:ascii="Arial" w:hAnsi="Arial" w:cs="Arial"/>
          <w:spacing w:val="-4"/>
        </w:rPr>
        <w:t xml:space="preserve"> </w:t>
      </w:r>
      <w:r w:rsidRPr="00C056D5">
        <w:rPr>
          <w:rFonts w:ascii="Arial" w:hAnsi="Arial" w:cs="Arial"/>
        </w:rPr>
        <w:t>iskazuje</w:t>
      </w:r>
      <w:r w:rsidRPr="00C056D5">
        <w:rPr>
          <w:rFonts w:ascii="Arial" w:hAnsi="Arial" w:cs="Arial"/>
          <w:spacing w:val="-4"/>
        </w:rPr>
        <w:t xml:space="preserve"> </w:t>
      </w:r>
      <w:r w:rsidRPr="00C056D5">
        <w:rPr>
          <w:rFonts w:ascii="Arial" w:hAnsi="Arial" w:cs="Arial"/>
        </w:rPr>
        <w:t>se</w:t>
      </w:r>
      <w:r w:rsidRPr="00C056D5">
        <w:rPr>
          <w:rFonts w:ascii="Arial" w:hAnsi="Arial" w:cs="Arial"/>
          <w:spacing w:val="-2"/>
        </w:rPr>
        <w:t xml:space="preserve"> </w:t>
      </w:r>
      <w:r w:rsidRPr="00C056D5">
        <w:rPr>
          <w:rFonts w:ascii="Arial" w:hAnsi="Arial" w:cs="Arial"/>
        </w:rPr>
        <w:t>po</w:t>
      </w:r>
      <w:r w:rsidRPr="00C056D5">
        <w:rPr>
          <w:rFonts w:ascii="Arial" w:hAnsi="Arial" w:cs="Arial"/>
          <w:spacing w:val="-4"/>
        </w:rPr>
        <w:t xml:space="preserve"> </w:t>
      </w:r>
      <w:r w:rsidRPr="00C056D5">
        <w:rPr>
          <w:rFonts w:ascii="Arial" w:hAnsi="Arial" w:cs="Arial"/>
        </w:rPr>
        <w:t>nižem</w:t>
      </w:r>
      <w:r w:rsidRPr="00C056D5">
        <w:rPr>
          <w:rFonts w:ascii="Arial" w:hAnsi="Arial" w:cs="Arial"/>
          <w:spacing w:val="-4"/>
        </w:rPr>
        <w:t xml:space="preserve"> </w:t>
      </w:r>
      <w:r w:rsidRPr="00C056D5">
        <w:rPr>
          <w:rFonts w:ascii="Arial" w:hAnsi="Arial" w:cs="Arial"/>
        </w:rPr>
        <w:t>od</w:t>
      </w:r>
      <w:r w:rsidRPr="00C056D5">
        <w:rPr>
          <w:rFonts w:ascii="Arial" w:hAnsi="Arial" w:cs="Arial"/>
          <w:spacing w:val="-4"/>
        </w:rPr>
        <w:t xml:space="preserve"> </w:t>
      </w:r>
      <w:r w:rsidRPr="00C056D5">
        <w:rPr>
          <w:rFonts w:ascii="Arial" w:hAnsi="Arial" w:cs="Arial"/>
        </w:rPr>
        <w:t>troška</w:t>
      </w:r>
      <w:r w:rsidRPr="00C056D5">
        <w:rPr>
          <w:rFonts w:ascii="Arial" w:hAnsi="Arial" w:cs="Arial"/>
          <w:spacing w:val="-3"/>
        </w:rPr>
        <w:t xml:space="preserve"> </w:t>
      </w:r>
      <w:r w:rsidRPr="00C056D5">
        <w:rPr>
          <w:rFonts w:ascii="Arial" w:hAnsi="Arial" w:cs="Arial"/>
        </w:rPr>
        <w:t>nabave</w:t>
      </w:r>
      <w:r w:rsidRPr="00C056D5">
        <w:rPr>
          <w:rFonts w:ascii="Arial" w:hAnsi="Arial" w:cs="Arial"/>
          <w:spacing w:val="-4"/>
        </w:rPr>
        <w:t xml:space="preserve"> </w:t>
      </w:r>
      <w:r w:rsidRPr="00C056D5">
        <w:rPr>
          <w:rFonts w:ascii="Arial" w:hAnsi="Arial" w:cs="Arial"/>
        </w:rPr>
        <w:t>i</w:t>
      </w:r>
      <w:r w:rsidRPr="00C056D5">
        <w:rPr>
          <w:rFonts w:ascii="Arial" w:hAnsi="Arial" w:cs="Arial"/>
          <w:spacing w:val="-4"/>
        </w:rPr>
        <w:t xml:space="preserve"> </w:t>
      </w:r>
      <w:r w:rsidRPr="00C056D5">
        <w:rPr>
          <w:rFonts w:ascii="Arial" w:hAnsi="Arial" w:cs="Arial"/>
        </w:rPr>
        <w:t>prodajne</w:t>
      </w:r>
      <w:r w:rsidRPr="00C056D5">
        <w:rPr>
          <w:rFonts w:ascii="Arial" w:hAnsi="Arial" w:cs="Arial"/>
          <w:spacing w:val="-4"/>
        </w:rPr>
        <w:t xml:space="preserve"> </w:t>
      </w:r>
      <w:r w:rsidRPr="00C056D5">
        <w:rPr>
          <w:rFonts w:ascii="Arial" w:hAnsi="Arial" w:cs="Arial"/>
        </w:rPr>
        <w:t>cijene</w:t>
      </w:r>
      <w:r w:rsidRPr="00C056D5">
        <w:rPr>
          <w:rFonts w:ascii="Arial" w:hAnsi="Arial" w:cs="Arial"/>
          <w:spacing w:val="-2"/>
        </w:rPr>
        <w:t xml:space="preserve"> </w:t>
      </w:r>
      <w:r w:rsidRPr="00C056D5">
        <w:rPr>
          <w:rFonts w:ascii="Arial" w:hAnsi="Arial" w:cs="Arial"/>
        </w:rPr>
        <w:t>(umanjene</w:t>
      </w:r>
      <w:r w:rsidRPr="00C056D5">
        <w:rPr>
          <w:rFonts w:ascii="Arial" w:hAnsi="Arial" w:cs="Arial"/>
          <w:spacing w:val="-2"/>
        </w:rPr>
        <w:t xml:space="preserve"> </w:t>
      </w:r>
      <w:r w:rsidRPr="00C056D5">
        <w:rPr>
          <w:rFonts w:ascii="Arial" w:hAnsi="Arial" w:cs="Arial"/>
        </w:rPr>
        <w:t>za</w:t>
      </w:r>
      <w:r w:rsidRPr="00C056D5">
        <w:rPr>
          <w:rFonts w:ascii="Arial" w:hAnsi="Arial" w:cs="Arial"/>
          <w:spacing w:val="-3"/>
        </w:rPr>
        <w:t xml:space="preserve"> </w:t>
      </w:r>
      <w:r w:rsidRPr="00C056D5">
        <w:rPr>
          <w:rFonts w:ascii="Arial" w:hAnsi="Arial" w:cs="Arial"/>
        </w:rPr>
        <w:t>poreze</w:t>
      </w:r>
      <w:r w:rsidRPr="00C056D5">
        <w:rPr>
          <w:rFonts w:ascii="Arial" w:hAnsi="Arial" w:cs="Arial"/>
          <w:spacing w:val="-4"/>
        </w:rPr>
        <w:t xml:space="preserve"> </w:t>
      </w:r>
      <w:r w:rsidRPr="00C056D5">
        <w:rPr>
          <w:rFonts w:ascii="Arial" w:hAnsi="Arial" w:cs="Arial"/>
        </w:rPr>
        <w:t>i</w:t>
      </w:r>
      <w:r w:rsidRPr="00C056D5">
        <w:rPr>
          <w:rFonts w:ascii="Arial" w:hAnsi="Arial" w:cs="Arial"/>
          <w:spacing w:val="-4"/>
        </w:rPr>
        <w:t xml:space="preserve"> </w:t>
      </w:r>
      <w:r w:rsidRPr="00C056D5">
        <w:rPr>
          <w:rFonts w:ascii="Arial" w:hAnsi="Arial" w:cs="Arial"/>
        </w:rPr>
        <w:t>marže). Sitni inventar i alati u potpunosti se otpisuju prilikom stavljanja u uporabu.</w:t>
      </w:r>
    </w:p>
    <w:p w14:paraId="365B3C6D" w14:textId="77777777" w:rsidR="00BD210A" w:rsidRPr="00C056D5" w:rsidRDefault="00A24D0F">
      <w:pPr>
        <w:pStyle w:val="Heading1"/>
        <w:numPr>
          <w:ilvl w:val="1"/>
          <w:numId w:val="67"/>
        </w:numPr>
        <w:tabs>
          <w:tab w:val="left" w:pos="709"/>
        </w:tabs>
        <w:spacing w:before="240" w:after="120"/>
        <w:ind w:left="709" w:hanging="709"/>
        <w:jc w:val="both"/>
        <w:rPr>
          <w:rFonts w:ascii="Arial" w:hAnsi="Arial" w:cs="Arial"/>
          <w:spacing w:val="-2"/>
        </w:rPr>
      </w:pPr>
      <w:r w:rsidRPr="00C056D5">
        <w:rPr>
          <w:rFonts w:ascii="Arial" w:hAnsi="Arial" w:cs="Arial"/>
          <w:spacing w:val="-2"/>
        </w:rPr>
        <w:t>Potraživanja od kupaca</w:t>
      </w:r>
    </w:p>
    <w:p w14:paraId="652A0061"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Potraživanja</w:t>
      </w:r>
      <w:r w:rsidRPr="00C056D5">
        <w:rPr>
          <w:rFonts w:ascii="Arial" w:hAnsi="Arial" w:cs="Arial"/>
          <w:spacing w:val="-1"/>
        </w:rPr>
        <w:t xml:space="preserve"> </w:t>
      </w:r>
      <w:r w:rsidRPr="00C056D5">
        <w:rPr>
          <w:rFonts w:ascii="Arial" w:hAnsi="Arial" w:cs="Arial"/>
        </w:rPr>
        <w:t>od</w:t>
      </w:r>
      <w:r w:rsidRPr="00C056D5">
        <w:rPr>
          <w:rFonts w:ascii="Arial" w:hAnsi="Arial" w:cs="Arial"/>
          <w:spacing w:val="-4"/>
        </w:rPr>
        <w:t xml:space="preserve"> </w:t>
      </w:r>
      <w:r w:rsidRPr="00C056D5">
        <w:rPr>
          <w:rFonts w:ascii="Arial" w:hAnsi="Arial" w:cs="Arial"/>
        </w:rPr>
        <w:t>kupaca su</w:t>
      </w:r>
      <w:r w:rsidRPr="00C056D5">
        <w:rPr>
          <w:rFonts w:ascii="Arial" w:hAnsi="Arial" w:cs="Arial"/>
          <w:spacing w:val="-2"/>
        </w:rPr>
        <w:t xml:space="preserve"> </w:t>
      </w:r>
      <w:r w:rsidRPr="00C056D5">
        <w:rPr>
          <w:rFonts w:ascii="Arial" w:hAnsi="Arial" w:cs="Arial"/>
        </w:rPr>
        <w:t>iznosi</w:t>
      </w:r>
      <w:r w:rsidRPr="00C056D5">
        <w:rPr>
          <w:rFonts w:ascii="Arial" w:hAnsi="Arial" w:cs="Arial"/>
          <w:spacing w:val="-3"/>
        </w:rPr>
        <w:t xml:space="preserve"> </w:t>
      </w:r>
      <w:r w:rsidRPr="00C056D5">
        <w:rPr>
          <w:rFonts w:ascii="Arial" w:hAnsi="Arial" w:cs="Arial"/>
        </w:rPr>
        <w:t>koji</w:t>
      </w:r>
      <w:r w:rsidRPr="00C056D5">
        <w:rPr>
          <w:rFonts w:ascii="Arial" w:hAnsi="Arial" w:cs="Arial"/>
          <w:spacing w:val="-3"/>
        </w:rPr>
        <w:t xml:space="preserve"> </w:t>
      </w:r>
      <w:r w:rsidRPr="00C056D5">
        <w:rPr>
          <w:rFonts w:ascii="Arial" w:hAnsi="Arial" w:cs="Arial"/>
        </w:rPr>
        <w:t>se</w:t>
      </w:r>
      <w:r w:rsidRPr="00C056D5">
        <w:rPr>
          <w:rFonts w:ascii="Arial" w:hAnsi="Arial" w:cs="Arial"/>
          <w:spacing w:val="-2"/>
        </w:rPr>
        <w:t xml:space="preserve"> </w:t>
      </w:r>
      <w:r w:rsidRPr="00C056D5">
        <w:rPr>
          <w:rFonts w:ascii="Arial" w:hAnsi="Arial" w:cs="Arial"/>
        </w:rPr>
        <w:t>odnose</w:t>
      </w:r>
      <w:r w:rsidRPr="00C056D5">
        <w:rPr>
          <w:rFonts w:ascii="Arial" w:hAnsi="Arial" w:cs="Arial"/>
          <w:spacing w:val="-2"/>
        </w:rPr>
        <w:t xml:space="preserve"> </w:t>
      </w:r>
      <w:r w:rsidRPr="00C056D5">
        <w:rPr>
          <w:rFonts w:ascii="Arial" w:hAnsi="Arial" w:cs="Arial"/>
        </w:rPr>
        <w:t>na</w:t>
      </w:r>
      <w:r w:rsidRPr="00C056D5">
        <w:rPr>
          <w:rFonts w:ascii="Arial" w:hAnsi="Arial" w:cs="Arial"/>
          <w:spacing w:val="-1"/>
        </w:rPr>
        <w:t xml:space="preserve"> </w:t>
      </w:r>
      <w:r w:rsidRPr="00C056D5">
        <w:rPr>
          <w:rFonts w:ascii="Arial" w:hAnsi="Arial" w:cs="Arial"/>
        </w:rPr>
        <w:t>prodane</w:t>
      </w:r>
      <w:r w:rsidRPr="00C056D5">
        <w:rPr>
          <w:rFonts w:ascii="Arial" w:hAnsi="Arial" w:cs="Arial"/>
          <w:spacing w:val="-2"/>
        </w:rPr>
        <w:t xml:space="preserve"> </w:t>
      </w:r>
      <w:r w:rsidRPr="00C056D5">
        <w:rPr>
          <w:rFonts w:ascii="Arial" w:hAnsi="Arial" w:cs="Arial"/>
        </w:rPr>
        <w:t>usluge</w:t>
      </w:r>
      <w:r w:rsidRPr="00C056D5">
        <w:rPr>
          <w:rFonts w:ascii="Arial" w:hAnsi="Arial" w:cs="Arial"/>
          <w:spacing w:val="-2"/>
        </w:rPr>
        <w:t xml:space="preserve"> </w:t>
      </w:r>
      <w:r w:rsidRPr="00C056D5">
        <w:rPr>
          <w:rFonts w:ascii="Arial" w:hAnsi="Arial" w:cs="Arial"/>
        </w:rPr>
        <w:t>obavljene</w:t>
      </w:r>
      <w:r w:rsidRPr="00C056D5">
        <w:rPr>
          <w:rFonts w:ascii="Arial" w:hAnsi="Arial" w:cs="Arial"/>
          <w:spacing w:val="-2"/>
        </w:rPr>
        <w:t xml:space="preserve"> </w:t>
      </w:r>
      <w:r w:rsidRPr="00C056D5">
        <w:rPr>
          <w:rFonts w:ascii="Arial" w:hAnsi="Arial" w:cs="Arial"/>
        </w:rPr>
        <w:t>u</w:t>
      </w:r>
      <w:r w:rsidRPr="00C056D5">
        <w:rPr>
          <w:rFonts w:ascii="Arial" w:hAnsi="Arial" w:cs="Arial"/>
          <w:spacing w:val="-2"/>
        </w:rPr>
        <w:t xml:space="preserve"> </w:t>
      </w:r>
      <w:r w:rsidRPr="00C056D5">
        <w:rPr>
          <w:rFonts w:ascii="Arial" w:hAnsi="Arial" w:cs="Arial"/>
        </w:rPr>
        <w:t>redovnom</w:t>
      </w:r>
      <w:r w:rsidRPr="00C056D5">
        <w:rPr>
          <w:rFonts w:ascii="Arial" w:hAnsi="Arial" w:cs="Arial"/>
          <w:spacing w:val="-1"/>
        </w:rPr>
        <w:t xml:space="preserve"> </w:t>
      </w:r>
      <w:r w:rsidRPr="00C056D5">
        <w:rPr>
          <w:rFonts w:ascii="Arial" w:hAnsi="Arial" w:cs="Arial"/>
        </w:rPr>
        <w:t>poslovanju.</w:t>
      </w:r>
      <w:r w:rsidRPr="00C056D5">
        <w:rPr>
          <w:rFonts w:ascii="Arial" w:hAnsi="Arial" w:cs="Arial"/>
          <w:spacing w:val="-3"/>
        </w:rPr>
        <w:t xml:space="preserve"> </w:t>
      </w:r>
      <w:r w:rsidRPr="00C056D5">
        <w:rPr>
          <w:rFonts w:ascii="Arial" w:hAnsi="Arial" w:cs="Arial"/>
        </w:rPr>
        <w:t>Ako se</w:t>
      </w:r>
      <w:r w:rsidRPr="00C056D5">
        <w:rPr>
          <w:rFonts w:ascii="Arial" w:hAnsi="Arial" w:cs="Arial"/>
          <w:spacing w:val="-2"/>
        </w:rPr>
        <w:t xml:space="preserve"> </w:t>
      </w:r>
      <w:r w:rsidRPr="00C056D5">
        <w:rPr>
          <w:rFonts w:ascii="Arial" w:hAnsi="Arial" w:cs="Arial"/>
        </w:rPr>
        <w:t>naplata očekuje unutar godine</w:t>
      </w:r>
      <w:r w:rsidRPr="00C056D5">
        <w:rPr>
          <w:rFonts w:ascii="Arial" w:hAnsi="Arial" w:cs="Arial"/>
          <w:spacing w:val="-3"/>
        </w:rPr>
        <w:t xml:space="preserve"> </w:t>
      </w:r>
      <w:r w:rsidRPr="00C056D5">
        <w:rPr>
          <w:rFonts w:ascii="Arial" w:hAnsi="Arial" w:cs="Arial"/>
        </w:rPr>
        <w:t>dana,</w:t>
      </w:r>
      <w:r w:rsidRPr="00C056D5">
        <w:rPr>
          <w:rFonts w:ascii="Arial" w:hAnsi="Arial" w:cs="Arial"/>
          <w:spacing w:val="-3"/>
        </w:rPr>
        <w:t xml:space="preserve"> </w:t>
      </w:r>
      <w:r w:rsidRPr="00C056D5">
        <w:rPr>
          <w:rFonts w:ascii="Arial" w:hAnsi="Arial" w:cs="Arial"/>
        </w:rPr>
        <w:t>potraživanje se</w:t>
      </w:r>
      <w:r w:rsidRPr="00C056D5">
        <w:rPr>
          <w:rFonts w:ascii="Arial" w:hAnsi="Arial" w:cs="Arial"/>
          <w:spacing w:val="-2"/>
        </w:rPr>
        <w:t xml:space="preserve"> </w:t>
      </w:r>
      <w:r w:rsidRPr="00C056D5">
        <w:rPr>
          <w:rFonts w:ascii="Arial" w:hAnsi="Arial" w:cs="Arial"/>
        </w:rPr>
        <w:t>prikazuje</w:t>
      </w:r>
      <w:r w:rsidRPr="00C056D5">
        <w:rPr>
          <w:rFonts w:ascii="Arial" w:hAnsi="Arial" w:cs="Arial"/>
          <w:spacing w:val="-2"/>
        </w:rPr>
        <w:t xml:space="preserve"> </w:t>
      </w:r>
      <w:r w:rsidRPr="00C056D5">
        <w:rPr>
          <w:rFonts w:ascii="Arial" w:hAnsi="Arial" w:cs="Arial"/>
        </w:rPr>
        <w:t>unutar</w:t>
      </w:r>
      <w:r w:rsidRPr="00C056D5">
        <w:rPr>
          <w:rFonts w:ascii="Arial" w:hAnsi="Arial" w:cs="Arial"/>
          <w:spacing w:val="-2"/>
        </w:rPr>
        <w:t xml:space="preserve"> </w:t>
      </w:r>
      <w:r w:rsidRPr="00C056D5">
        <w:rPr>
          <w:rFonts w:ascii="Arial" w:hAnsi="Arial" w:cs="Arial"/>
        </w:rPr>
        <w:t>kratkotrajne</w:t>
      </w:r>
      <w:r w:rsidRPr="00C056D5">
        <w:rPr>
          <w:rFonts w:ascii="Arial" w:hAnsi="Arial" w:cs="Arial"/>
          <w:spacing w:val="-2"/>
        </w:rPr>
        <w:t xml:space="preserve"> </w:t>
      </w:r>
      <w:r w:rsidRPr="00C056D5">
        <w:rPr>
          <w:rFonts w:ascii="Arial" w:hAnsi="Arial" w:cs="Arial"/>
        </w:rPr>
        <w:t>imovine,</w:t>
      </w:r>
      <w:r w:rsidRPr="00C056D5">
        <w:rPr>
          <w:rFonts w:ascii="Arial" w:hAnsi="Arial" w:cs="Arial"/>
          <w:spacing w:val="-3"/>
        </w:rPr>
        <w:t xml:space="preserve"> </w:t>
      </w:r>
      <w:r w:rsidRPr="00C056D5">
        <w:rPr>
          <w:rFonts w:ascii="Arial" w:hAnsi="Arial" w:cs="Arial"/>
        </w:rPr>
        <w:t>a</w:t>
      </w:r>
      <w:r w:rsidRPr="00C056D5">
        <w:rPr>
          <w:rFonts w:ascii="Arial" w:hAnsi="Arial" w:cs="Arial"/>
          <w:spacing w:val="-1"/>
        </w:rPr>
        <w:t xml:space="preserve"> </w:t>
      </w:r>
      <w:r w:rsidRPr="00C056D5">
        <w:rPr>
          <w:rFonts w:ascii="Arial" w:hAnsi="Arial" w:cs="Arial"/>
        </w:rPr>
        <w:t>ako ne, onda se potraživanje prikazuje unutar dugotrajne imovine. Potraživanja od kupaca početno se priznaju po fer vrijednosti, a naknadno se mjere po amortiziranom trošku uporabom metode efektivne kamatne stope, umanjena za očekivani kreditni gubitak. Poslovni modeli upravljanja potraživanjima je model amortiziranog troška - poslovni model čiji se cilj postiže držanjem financijske imovine radi naplate ugovorenih novčanih tokova (glavnice i kamata).</w:t>
      </w:r>
    </w:p>
    <w:p w14:paraId="175D80D4"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Rezervacije za umanjenje vrijednosti potraživanja od kupaca i ugovorne imovine mjere se u iznosu jednakom očekivanim kreditnim gubicima tijekom vijeka trajanja, odnosno primjenom</w:t>
      </w:r>
      <w:r w:rsidRPr="00C056D5">
        <w:rPr>
          <w:rFonts w:ascii="Arial" w:hAnsi="Arial" w:cs="Arial"/>
          <w:spacing w:val="40"/>
        </w:rPr>
        <w:t xml:space="preserve"> </w:t>
      </w:r>
      <w:r w:rsidRPr="00C056D5">
        <w:rPr>
          <w:rFonts w:ascii="Arial" w:hAnsi="Arial" w:cs="Arial"/>
        </w:rPr>
        <w:t>pojednostavljenog pristupa očekivanih kreditnih gubitaka.</w:t>
      </w:r>
    </w:p>
    <w:p w14:paraId="7923F498" w14:textId="5CEBBCC8"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U mjerenju očekivanih kreditnih gubitaka </w:t>
      </w:r>
      <w:r w:rsidR="00836557" w:rsidRPr="00C056D5">
        <w:rPr>
          <w:rFonts w:ascii="Arial" w:hAnsi="Arial" w:cs="Arial"/>
        </w:rPr>
        <w:t>Grupa</w:t>
      </w:r>
      <w:r w:rsidRPr="00C056D5">
        <w:rPr>
          <w:rFonts w:ascii="Arial" w:hAnsi="Arial" w:cs="Arial"/>
        </w:rPr>
        <w:t xml:space="preserve"> se koristi povijesnim zapažanjima (kroz minimalno 2 godine) o danima kašnjenja naplate potraživanja korigiranim za procijenjena buduća očekivanja u</w:t>
      </w:r>
      <w:r w:rsidRPr="00C056D5">
        <w:rPr>
          <w:rFonts w:ascii="Arial" w:hAnsi="Arial" w:cs="Arial"/>
          <w:spacing w:val="40"/>
        </w:rPr>
        <w:t xml:space="preserve"> </w:t>
      </w:r>
      <w:r w:rsidRPr="00C056D5">
        <w:rPr>
          <w:rFonts w:ascii="Arial" w:hAnsi="Arial" w:cs="Arial"/>
        </w:rPr>
        <w:t>naplati potraživanja. Potraživanja od kupaca su podijeljena prema starosnoj strukturi.</w:t>
      </w:r>
    </w:p>
    <w:p w14:paraId="736B522B"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Vrijednost potraživanja se umanjuje i gubici od umanjenja vrijednosti za individualne kupce nastaju ako postoji objektivan dokaz o umanjenju vrijednosti proizašao iz jednog ili više događaja nastalih nakon početnog priznavanja imovine kada taj događaj utječe na procijenjene buduće novčane tokove od potraživanja koji mogu biti pouzdano utvrđeni. Objektivni dokazi umanjenja financijske imovine za očekivane kreditne gubitke uključuju:</w:t>
      </w:r>
    </w:p>
    <w:p w14:paraId="773C2BA3" w14:textId="77777777" w:rsidR="00BD210A" w:rsidRPr="00C056D5" w:rsidRDefault="00A24D0F">
      <w:pPr>
        <w:pStyle w:val="ListParagraph"/>
        <w:numPr>
          <w:ilvl w:val="2"/>
          <w:numId w:val="10"/>
        </w:numPr>
        <w:tabs>
          <w:tab w:val="left" w:pos="709"/>
        </w:tabs>
        <w:spacing w:before="120" w:after="120"/>
        <w:ind w:left="709" w:hanging="709"/>
        <w:jc w:val="both"/>
        <w:rPr>
          <w:rFonts w:ascii="Arial" w:hAnsi="Arial" w:cs="Arial"/>
          <w:sz w:val="20"/>
        </w:rPr>
      </w:pPr>
      <w:r w:rsidRPr="00C056D5">
        <w:rPr>
          <w:rFonts w:ascii="Arial" w:hAnsi="Arial" w:cs="Arial"/>
          <w:sz w:val="20"/>
        </w:rPr>
        <w:t>značajne</w:t>
      </w:r>
      <w:r w:rsidRPr="00C056D5">
        <w:rPr>
          <w:rFonts w:ascii="Arial" w:hAnsi="Arial" w:cs="Arial"/>
          <w:spacing w:val="-8"/>
          <w:sz w:val="20"/>
        </w:rPr>
        <w:t xml:space="preserve"> </w:t>
      </w:r>
      <w:r w:rsidRPr="00C056D5">
        <w:rPr>
          <w:rFonts w:ascii="Arial" w:hAnsi="Arial" w:cs="Arial"/>
          <w:sz w:val="20"/>
        </w:rPr>
        <w:t>financijske</w:t>
      </w:r>
      <w:r w:rsidRPr="00C056D5">
        <w:rPr>
          <w:rFonts w:ascii="Arial" w:hAnsi="Arial" w:cs="Arial"/>
          <w:spacing w:val="-10"/>
          <w:sz w:val="20"/>
        </w:rPr>
        <w:t xml:space="preserve"> </w:t>
      </w:r>
      <w:r w:rsidRPr="00C056D5">
        <w:rPr>
          <w:rFonts w:ascii="Arial" w:hAnsi="Arial" w:cs="Arial"/>
          <w:sz w:val="20"/>
        </w:rPr>
        <w:t>poteškoće</w:t>
      </w:r>
      <w:r w:rsidRPr="00C056D5">
        <w:rPr>
          <w:rFonts w:ascii="Arial" w:hAnsi="Arial" w:cs="Arial"/>
          <w:spacing w:val="-10"/>
          <w:sz w:val="20"/>
        </w:rPr>
        <w:t xml:space="preserve"> </w:t>
      </w:r>
      <w:r w:rsidRPr="00C056D5">
        <w:rPr>
          <w:rFonts w:ascii="Arial" w:hAnsi="Arial" w:cs="Arial"/>
          <w:sz w:val="20"/>
        </w:rPr>
        <w:t>kod</w:t>
      </w:r>
      <w:r w:rsidRPr="00C056D5">
        <w:rPr>
          <w:rFonts w:ascii="Arial" w:hAnsi="Arial" w:cs="Arial"/>
          <w:spacing w:val="-9"/>
          <w:sz w:val="20"/>
        </w:rPr>
        <w:t xml:space="preserve"> </w:t>
      </w:r>
      <w:r w:rsidRPr="00C056D5">
        <w:rPr>
          <w:rFonts w:ascii="Arial" w:hAnsi="Arial" w:cs="Arial"/>
          <w:sz w:val="20"/>
        </w:rPr>
        <w:t>izdavatelja</w:t>
      </w:r>
      <w:r w:rsidRPr="00C056D5">
        <w:rPr>
          <w:rFonts w:ascii="Arial" w:hAnsi="Arial" w:cs="Arial"/>
          <w:spacing w:val="-9"/>
          <w:sz w:val="20"/>
        </w:rPr>
        <w:t xml:space="preserve"> </w:t>
      </w:r>
      <w:r w:rsidRPr="00C056D5">
        <w:rPr>
          <w:rFonts w:ascii="Arial" w:hAnsi="Arial" w:cs="Arial"/>
          <w:sz w:val="20"/>
        </w:rPr>
        <w:t>ili</w:t>
      </w:r>
      <w:r w:rsidRPr="00C056D5">
        <w:rPr>
          <w:rFonts w:ascii="Arial" w:hAnsi="Arial" w:cs="Arial"/>
          <w:spacing w:val="-9"/>
          <w:sz w:val="20"/>
        </w:rPr>
        <w:t xml:space="preserve"> </w:t>
      </w:r>
      <w:r w:rsidRPr="00C056D5">
        <w:rPr>
          <w:rFonts w:ascii="Arial" w:hAnsi="Arial" w:cs="Arial"/>
          <w:sz w:val="20"/>
        </w:rPr>
        <w:t>dužnika</w:t>
      </w:r>
      <w:r w:rsidRPr="00C056D5">
        <w:rPr>
          <w:rFonts w:ascii="Arial" w:hAnsi="Arial" w:cs="Arial"/>
          <w:spacing w:val="-8"/>
          <w:sz w:val="20"/>
        </w:rPr>
        <w:t xml:space="preserve"> </w:t>
      </w:r>
      <w:r w:rsidRPr="00C056D5">
        <w:rPr>
          <w:rFonts w:ascii="Arial" w:hAnsi="Arial" w:cs="Arial"/>
          <w:sz w:val="20"/>
        </w:rPr>
        <w:t>i/</w:t>
      </w:r>
      <w:r w:rsidRPr="00C056D5">
        <w:rPr>
          <w:rFonts w:ascii="Arial" w:hAnsi="Arial" w:cs="Arial"/>
          <w:spacing w:val="-9"/>
          <w:sz w:val="20"/>
        </w:rPr>
        <w:t xml:space="preserve"> </w:t>
      </w:r>
      <w:r w:rsidRPr="00C056D5">
        <w:rPr>
          <w:rFonts w:ascii="Arial" w:hAnsi="Arial" w:cs="Arial"/>
          <w:spacing w:val="-5"/>
          <w:sz w:val="20"/>
        </w:rPr>
        <w:t>ili</w:t>
      </w:r>
    </w:p>
    <w:p w14:paraId="5A62FB55" w14:textId="77777777" w:rsidR="00BD210A" w:rsidRPr="00C056D5" w:rsidRDefault="00A24D0F">
      <w:pPr>
        <w:pStyle w:val="ListParagraph"/>
        <w:numPr>
          <w:ilvl w:val="2"/>
          <w:numId w:val="10"/>
        </w:numPr>
        <w:tabs>
          <w:tab w:val="left" w:pos="709"/>
        </w:tabs>
        <w:spacing w:before="120" w:after="120"/>
        <w:ind w:left="709" w:hanging="709"/>
        <w:jc w:val="both"/>
        <w:rPr>
          <w:rFonts w:ascii="Arial" w:hAnsi="Arial" w:cs="Arial"/>
          <w:sz w:val="20"/>
        </w:rPr>
      </w:pPr>
      <w:r w:rsidRPr="00C056D5">
        <w:rPr>
          <w:rFonts w:ascii="Arial" w:hAnsi="Arial" w:cs="Arial"/>
          <w:sz w:val="20"/>
        </w:rPr>
        <w:t>kršenje</w:t>
      </w:r>
      <w:r w:rsidRPr="00C056D5">
        <w:rPr>
          <w:rFonts w:ascii="Arial" w:hAnsi="Arial" w:cs="Arial"/>
          <w:spacing w:val="-7"/>
          <w:sz w:val="20"/>
        </w:rPr>
        <w:t xml:space="preserve"> </w:t>
      </w:r>
      <w:r w:rsidRPr="00C056D5">
        <w:rPr>
          <w:rFonts w:ascii="Arial" w:hAnsi="Arial" w:cs="Arial"/>
          <w:sz w:val="20"/>
        </w:rPr>
        <w:t>ugovora,</w:t>
      </w:r>
      <w:r w:rsidRPr="00C056D5">
        <w:rPr>
          <w:rFonts w:ascii="Arial" w:hAnsi="Arial" w:cs="Arial"/>
          <w:spacing w:val="-9"/>
          <w:sz w:val="20"/>
        </w:rPr>
        <w:t xml:space="preserve"> </w:t>
      </w:r>
      <w:r w:rsidRPr="00C056D5">
        <w:rPr>
          <w:rFonts w:ascii="Arial" w:hAnsi="Arial" w:cs="Arial"/>
          <w:sz w:val="20"/>
        </w:rPr>
        <w:t>npr.</w:t>
      </w:r>
      <w:r w:rsidRPr="00C056D5">
        <w:rPr>
          <w:rFonts w:ascii="Arial" w:hAnsi="Arial" w:cs="Arial"/>
          <w:spacing w:val="-9"/>
          <w:sz w:val="20"/>
        </w:rPr>
        <w:t xml:space="preserve"> </w:t>
      </w:r>
      <w:r w:rsidRPr="00C056D5">
        <w:rPr>
          <w:rFonts w:ascii="Arial" w:hAnsi="Arial" w:cs="Arial"/>
          <w:sz w:val="20"/>
        </w:rPr>
        <w:t>kašnjenje</w:t>
      </w:r>
      <w:r w:rsidRPr="00C056D5">
        <w:rPr>
          <w:rFonts w:ascii="Arial" w:hAnsi="Arial" w:cs="Arial"/>
          <w:spacing w:val="-9"/>
          <w:sz w:val="20"/>
        </w:rPr>
        <w:t xml:space="preserve"> </w:t>
      </w:r>
      <w:r w:rsidRPr="00C056D5">
        <w:rPr>
          <w:rFonts w:ascii="Arial" w:hAnsi="Arial" w:cs="Arial"/>
          <w:sz w:val="20"/>
        </w:rPr>
        <w:t>u</w:t>
      </w:r>
      <w:r w:rsidRPr="00C056D5">
        <w:rPr>
          <w:rFonts w:ascii="Arial" w:hAnsi="Arial" w:cs="Arial"/>
          <w:spacing w:val="-7"/>
          <w:sz w:val="20"/>
        </w:rPr>
        <w:t xml:space="preserve"> </w:t>
      </w:r>
      <w:r w:rsidRPr="00C056D5">
        <w:rPr>
          <w:rFonts w:ascii="Arial" w:hAnsi="Arial" w:cs="Arial"/>
          <w:sz w:val="20"/>
        </w:rPr>
        <w:t>plaćanju</w:t>
      </w:r>
      <w:r w:rsidRPr="00C056D5">
        <w:rPr>
          <w:rFonts w:ascii="Arial" w:hAnsi="Arial" w:cs="Arial"/>
          <w:spacing w:val="-9"/>
          <w:sz w:val="20"/>
        </w:rPr>
        <w:t xml:space="preserve"> </w:t>
      </w:r>
      <w:r w:rsidRPr="00C056D5">
        <w:rPr>
          <w:rFonts w:ascii="Arial" w:hAnsi="Arial" w:cs="Arial"/>
          <w:sz w:val="20"/>
        </w:rPr>
        <w:t>ili</w:t>
      </w:r>
      <w:r w:rsidRPr="00C056D5">
        <w:rPr>
          <w:rFonts w:ascii="Arial" w:hAnsi="Arial" w:cs="Arial"/>
          <w:spacing w:val="-6"/>
          <w:sz w:val="20"/>
        </w:rPr>
        <w:t xml:space="preserve"> </w:t>
      </w:r>
      <w:r w:rsidRPr="00C056D5">
        <w:rPr>
          <w:rFonts w:ascii="Arial" w:hAnsi="Arial" w:cs="Arial"/>
          <w:sz w:val="20"/>
        </w:rPr>
        <w:t>neplaćanje</w:t>
      </w:r>
      <w:r w:rsidRPr="00C056D5">
        <w:rPr>
          <w:rFonts w:ascii="Arial" w:hAnsi="Arial" w:cs="Arial"/>
          <w:spacing w:val="-8"/>
          <w:sz w:val="20"/>
        </w:rPr>
        <w:t xml:space="preserve"> </w:t>
      </w:r>
      <w:r w:rsidRPr="00C056D5">
        <w:rPr>
          <w:rFonts w:ascii="Arial" w:hAnsi="Arial" w:cs="Arial"/>
          <w:sz w:val="20"/>
        </w:rPr>
        <w:t>kamata</w:t>
      </w:r>
      <w:r w:rsidRPr="00C056D5">
        <w:rPr>
          <w:rFonts w:ascii="Arial" w:hAnsi="Arial" w:cs="Arial"/>
          <w:spacing w:val="-8"/>
          <w:sz w:val="20"/>
        </w:rPr>
        <w:t xml:space="preserve"> </w:t>
      </w:r>
      <w:r w:rsidRPr="00C056D5">
        <w:rPr>
          <w:rFonts w:ascii="Arial" w:hAnsi="Arial" w:cs="Arial"/>
          <w:sz w:val="20"/>
        </w:rPr>
        <w:t>ili</w:t>
      </w:r>
      <w:r w:rsidRPr="00C056D5">
        <w:rPr>
          <w:rFonts w:ascii="Arial" w:hAnsi="Arial" w:cs="Arial"/>
          <w:spacing w:val="-7"/>
          <w:sz w:val="20"/>
        </w:rPr>
        <w:t xml:space="preserve"> </w:t>
      </w:r>
      <w:r w:rsidRPr="00C056D5">
        <w:rPr>
          <w:rFonts w:ascii="Arial" w:hAnsi="Arial" w:cs="Arial"/>
          <w:sz w:val="20"/>
        </w:rPr>
        <w:t>glavnice</w:t>
      </w:r>
      <w:r w:rsidRPr="00C056D5">
        <w:rPr>
          <w:rFonts w:ascii="Arial" w:hAnsi="Arial" w:cs="Arial"/>
          <w:spacing w:val="-6"/>
          <w:sz w:val="20"/>
        </w:rPr>
        <w:t xml:space="preserve"> </w:t>
      </w:r>
      <w:r w:rsidRPr="00C056D5">
        <w:rPr>
          <w:rFonts w:ascii="Arial" w:hAnsi="Arial" w:cs="Arial"/>
          <w:spacing w:val="-2"/>
          <w:sz w:val="20"/>
        </w:rPr>
        <w:t>i/ili</w:t>
      </w:r>
    </w:p>
    <w:p w14:paraId="2250D41B" w14:textId="77777777" w:rsidR="00BD210A" w:rsidRPr="00C056D5" w:rsidRDefault="00A24D0F">
      <w:pPr>
        <w:pStyle w:val="ListParagraph"/>
        <w:numPr>
          <w:ilvl w:val="2"/>
          <w:numId w:val="10"/>
        </w:numPr>
        <w:tabs>
          <w:tab w:val="left" w:pos="709"/>
        </w:tabs>
        <w:spacing w:before="120" w:after="120"/>
        <w:ind w:left="709" w:hanging="709"/>
        <w:jc w:val="both"/>
        <w:rPr>
          <w:rFonts w:ascii="Arial" w:hAnsi="Arial" w:cs="Arial"/>
          <w:sz w:val="20"/>
        </w:rPr>
      </w:pPr>
      <w:r w:rsidRPr="00C056D5">
        <w:rPr>
          <w:rFonts w:ascii="Arial" w:hAnsi="Arial" w:cs="Arial"/>
          <w:sz w:val="20"/>
        </w:rPr>
        <w:t>izgledno</w:t>
      </w:r>
      <w:r w:rsidRPr="00C056D5">
        <w:rPr>
          <w:rFonts w:ascii="Arial" w:hAnsi="Arial" w:cs="Arial"/>
          <w:spacing w:val="-12"/>
          <w:sz w:val="20"/>
        </w:rPr>
        <w:t xml:space="preserve"> </w:t>
      </w:r>
      <w:r w:rsidRPr="00C056D5">
        <w:rPr>
          <w:rFonts w:ascii="Arial" w:hAnsi="Arial" w:cs="Arial"/>
          <w:sz w:val="20"/>
        </w:rPr>
        <w:t>pokretanje</w:t>
      </w:r>
      <w:r w:rsidRPr="00C056D5">
        <w:rPr>
          <w:rFonts w:ascii="Arial" w:hAnsi="Arial" w:cs="Arial"/>
          <w:spacing w:val="-10"/>
          <w:sz w:val="20"/>
        </w:rPr>
        <w:t xml:space="preserve"> </w:t>
      </w:r>
      <w:r w:rsidRPr="00C056D5">
        <w:rPr>
          <w:rFonts w:ascii="Arial" w:hAnsi="Arial" w:cs="Arial"/>
          <w:sz w:val="20"/>
        </w:rPr>
        <w:t>stečaja</w:t>
      </w:r>
      <w:r w:rsidRPr="00C056D5">
        <w:rPr>
          <w:rFonts w:ascii="Arial" w:hAnsi="Arial" w:cs="Arial"/>
          <w:spacing w:val="-11"/>
          <w:sz w:val="20"/>
        </w:rPr>
        <w:t xml:space="preserve"> </w:t>
      </w:r>
      <w:r w:rsidRPr="00C056D5">
        <w:rPr>
          <w:rFonts w:ascii="Arial" w:hAnsi="Arial" w:cs="Arial"/>
          <w:sz w:val="20"/>
        </w:rPr>
        <w:t>ili</w:t>
      </w:r>
      <w:r w:rsidRPr="00C056D5">
        <w:rPr>
          <w:rFonts w:ascii="Arial" w:hAnsi="Arial" w:cs="Arial"/>
          <w:spacing w:val="-11"/>
          <w:sz w:val="20"/>
        </w:rPr>
        <w:t xml:space="preserve"> </w:t>
      </w:r>
      <w:r w:rsidRPr="00C056D5">
        <w:rPr>
          <w:rFonts w:ascii="Arial" w:hAnsi="Arial" w:cs="Arial"/>
          <w:sz w:val="20"/>
        </w:rPr>
        <w:t>financijskog</w:t>
      </w:r>
      <w:r w:rsidRPr="00C056D5">
        <w:rPr>
          <w:rFonts w:ascii="Arial" w:hAnsi="Arial" w:cs="Arial"/>
          <w:spacing w:val="-11"/>
          <w:sz w:val="20"/>
        </w:rPr>
        <w:t xml:space="preserve"> </w:t>
      </w:r>
      <w:r w:rsidRPr="00C056D5">
        <w:rPr>
          <w:rFonts w:ascii="Arial" w:hAnsi="Arial" w:cs="Arial"/>
          <w:sz w:val="20"/>
        </w:rPr>
        <w:t>restrukturiranja</w:t>
      </w:r>
      <w:r w:rsidRPr="00C056D5">
        <w:rPr>
          <w:rFonts w:ascii="Arial" w:hAnsi="Arial" w:cs="Arial"/>
          <w:spacing w:val="-11"/>
          <w:sz w:val="20"/>
        </w:rPr>
        <w:t xml:space="preserve"> </w:t>
      </w:r>
      <w:r w:rsidRPr="00C056D5">
        <w:rPr>
          <w:rFonts w:ascii="Arial" w:hAnsi="Arial" w:cs="Arial"/>
          <w:sz w:val="20"/>
        </w:rPr>
        <w:t>kod</w:t>
      </w:r>
      <w:r w:rsidRPr="00C056D5">
        <w:rPr>
          <w:rFonts w:ascii="Arial" w:hAnsi="Arial" w:cs="Arial"/>
          <w:spacing w:val="-10"/>
          <w:sz w:val="20"/>
        </w:rPr>
        <w:t xml:space="preserve"> </w:t>
      </w:r>
      <w:r w:rsidRPr="00C056D5">
        <w:rPr>
          <w:rFonts w:ascii="Arial" w:hAnsi="Arial" w:cs="Arial"/>
          <w:spacing w:val="-2"/>
          <w:sz w:val="20"/>
        </w:rPr>
        <w:t>dužnika</w:t>
      </w:r>
    </w:p>
    <w:p w14:paraId="11E5DCB0" w14:textId="77777777" w:rsidR="00BD210A" w:rsidRPr="00C056D5" w:rsidRDefault="00A24D0F">
      <w:pPr>
        <w:pStyle w:val="Heading1"/>
        <w:numPr>
          <w:ilvl w:val="1"/>
          <w:numId w:val="67"/>
        </w:numPr>
        <w:tabs>
          <w:tab w:val="left" w:pos="709"/>
        </w:tabs>
        <w:spacing w:before="240" w:after="120"/>
        <w:ind w:left="709" w:hanging="709"/>
        <w:jc w:val="both"/>
        <w:rPr>
          <w:rFonts w:ascii="Arial" w:hAnsi="Arial" w:cs="Arial"/>
          <w:spacing w:val="-2"/>
        </w:rPr>
      </w:pPr>
      <w:r w:rsidRPr="00C056D5">
        <w:rPr>
          <w:rFonts w:ascii="Arial" w:hAnsi="Arial" w:cs="Arial"/>
          <w:spacing w:val="-2"/>
        </w:rPr>
        <w:t>Novac i novčani ekvivalenti</w:t>
      </w:r>
    </w:p>
    <w:p w14:paraId="3A500D5A"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Novac i novčani ekvivalenti obuhvaćaju gotovinu, depozite po viđenju i ostale kratkotrajne, visoko likvidne instrumente koja se lako pretvaraju u poznate iznose novca s prvobitnim dospijećima do tri mjeseca ili manje i koja podliježu neznatnom riziku promjene vrijednosti. Novac i novčani ekvivalenti se vrednuju po amortiziranom trošku jer: (i) se drže radi prikupljanja novčanih tokova iz ugovora koji predstavljaju SPPI, i (ii) nisu iskazani kao FVTPL.</w:t>
      </w:r>
    </w:p>
    <w:p w14:paraId="2C1CFF20" w14:textId="77777777" w:rsidR="00BD210A" w:rsidRPr="00C056D5" w:rsidRDefault="00A24D0F">
      <w:pPr>
        <w:pStyle w:val="Heading1"/>
        <w:numPr>
          <w:ilvl w:val="1"/>
          <w:numId w:val="67"/>
        </w:numPr>
        <w:tabs>
          <w:tab w:val="left" w:pos="709"/>
        </w:tabs>
        <w:spacing w:before="240" w:after="120"/>
        <w:ind w:left="709" w:hanging="709"/>
        <w:jc w:val="both"/>
        <w:rPr>
          <w:rFonts w:ascii="Arial" w:hAnsi="Arial" w:cs="Arial"/>
          <w:spacing w:val="-2"/>
        </w:rPr>
      </w:pPr>
      <w:r w:rsidRPr="00C056D5">
        <w:rPr>
          <w:rFonts w:ascii="Arial" w:hAnsi="Arial" w:cs="Arial"/>
          <w:spacing w:val="-2"/>
        </w:rPr>
        <w:t>Dionički kapital</w:t>
      </w:r>
    </w:p>
    <w:p w14:paraId="6F7448C3" w14:textId="77777777" w:rsidR="00ED0D62" w:rsidRPr="00C056D5" w:rsidRDefault="00A24D0F" w:rsidP="00011FEE">
      <w:pPr>
        <w:pStyle w:val="BodyText"/>
        <w:spacing w:before="120" w:after="120"/>
        <w:jc w:val="both"/>
        <w:rPr>
          <w:rFonts w:ascii="Arial" w:hAnsi="Arial" w:cs="Arial"/>
        </w:rPr>
      </w:pPr>
      <w:r w:rsidRPr="00C056D5">
        <w:rPr>
          <w:rFonts w:ascii="Arial" w:hAnsi="Arial" w:cs="Arial"/>
        </w:rPr>
        <w:t xml:space="preserve">Dionički kapital sastoji se od redovnih dionica. Primici koji se iskazuju u glavnici pri izdavanju novih dionica ili opcija, iskazuju se umanjeni za pripadajuće troškove transakcije i porez na dobit. Iznos fer vrijednosti primljene naknade iznad nominalne vrijednosti izdanih dionica prikazan je u bilješkama kao kapitalna dobit. </w:t>
      </w:r>
    </w:p>
    <w:p w14:paraId="5B184E62" w14:textId="2E97D25F"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Plaćena naknada za kupljene vlastite dionice, uključujući sve izravno pripadajuće troškove transakcije (umanjene za porez na dobit), umanjuje dioničku glavnicu koja se može pripisati dioničarima </w:t>
      </w:r>
      <w:r w:rsidR="001D0CB5" w:rsidRPr="00C056D5">
        <w:rPr>
          <w:rFonts w:ascii="Arial" w:hAnsi="Arial" w:cs="Arial"/>
        </w:rPr>
        <w:t>d</w:t>
      </w:r>
      <w:r w:rsidRPr="00C056D5">
        <w:rPr>
          <w:rFonts w:ascii="Arial" w:hAnsi="Arial" w:cs="Arial"/>
        </w:rPr>
        <w:t>ruštva sve do povlačenja dionica, njihovog ponovnog izdavanja ili prodaje. Kada se takve dionice kasnije prodaju ili ponovno izdaju, svaka primljena naknada, umanjena za sve izravno pripadajuće troškove transakcije kao i učinke poreza na dobit, uključena je u glavnicu.</w:t>
      </w:r>
    </w:p>
    <w:p w14:paraId="114E1B35" w14:textId="77777777" w:rsidR="00BD210A" w:rsidRPr="00C056D5" w:rsidRDefault="00A24D0F">
      <w:pPr>
        <w:pStyle w:val="Heading1"/>
        <w:numPr>
          <w:ilvl w:val="1"/>
          <w:numId w:val="67"/>
        </w:numPr>
        <w:tabs>
          <w:tab w:val="left" w:pos="709"/>
        </w:tabs>
        <w:spacing w:before="240" w:after="120"/>
        <w:ind w:left="709" w:hanging="709"/>
        <w:jc w:val="both"/>
        <w:rPr>
          <w:rFonts w:ascii="Arial" w:hAnsi="Arial" w:cs="Arial"/>
          <w:spacing w:val="-2"/>
        </w:rPr>
      </w:pPr>
      <w:r w:rsidRPr="00C056D5">
        <w:rPr>
          <w:rFonts w:ascii="Arial" w:hAnsi="Arial" w:cs="Arial"/>
          <w:spacing w:val="-2"/>
        </w:rPr>
        <w:t>Primanja zaposlenika</w:t>
      </w:r>
    </w:p>
    <w:p w14:paraId="7C767B38" w14:textId="77777777" w:rsidR="00BD210A" w:rsidRPr="00C056D5" w:rsidRDefault="00A24D0F">
      <w:pPr>
        <w:pStyle w:val="ListParagraph"/>
        <w:numPr>
          <w:ilvl w:val="0"/>
          <w:numId w:val="9"/>
        </w:numPr>
        <w:tabs>
          <w:tab w:val="left" w:pos="0"/>
        </w:tabs>
        <w:spacing w:before="120" w:after="120"/>
        <w:ind w:left="0" w:firstLine="0"/>
        <w:jc w:val="both"/>
        <w:rPr>
          <w:rFonts w:ascii="Arial" w:hAnsi="Arial" w:cs="Arial"/>
          <w:i/>
          <w:sz w:val="20"/>
        </w:rPr>
      </w:pPr>
      <w:r w:rsidRPr="00C056D5">
        <w:rPr>
          <w:rFonts w:ascii="Arial" w:hAnsi="Arial" w:cs="Arial"/>
          <w:i/>
          <w:sz w:val="20"/>
        </w:rPr>
        <w:t>Obveze</w:t>
      </w:r>
      <w:r w:rsidRPr="00C056D5">
        <w:rPr>
          <w:rFonts w:ascii="Arial" w:hAnsi="Arial" w:cs="Arial"/>
          <w:i/>
          <w:spacing w:val="-6"/>
          <w:sz w:val="20"/>
        </w:rPr>
        <w:t xml:space="preserve"> </w:t>
      </w:r>
      <w:r w:rsidRPr="00C056D5">
        <w:rPr>
          <w:rFonts w:ascii="Arial" w:hAnsi="Arial" w:cs="Arial"/>
          <w:i/>
          <w:sz w:val="20"/>
        </w:rPr>
        <w:t>za</w:t>
      </w:r>
      <w:r w:rsidRPr="00C056D5">
        <w:rPr>
          <w:rFonts w:ascii="Arial" w:hAnsi="Arial" w:cs="Arial"/>
          <w:i/>
          <w:spacing w:val="-6"/>
          <w:sz w:val="20"/>
        </w:rPr>
        <w:t xml:space="preserve"> </w:t>
      </w:r>
      <w:r w:rsidRPr="00C056D5">
        <w:rPr>
          <w:rFonts w:ascii="Arial" w:hAnsi="Arial" w:cs="Arial"/>
          <w:i/>
          <w:sz w:val="20"/>
        </w:rPr>
        <w:t>mirovine</w:t>
      </w:r>
      <w:r w:rsidRPr="00C056D5">
        <w:rPr>
          <w:rFonts w:ascii="Arial" w:hAnsi="Arial" w:cs="Arial"/>
          <w:i/>
          <w:spacing w:val="-4"/>
          <w:sz w:val="20"/>
        </w:rPr>
        <w:t xml:space="preserve"> </w:t>
      </w:r>
      <w:r w:rsidRPr="00C056D5">
        <w:rPr>
          <w:rFonts w:ascii="Arial" w:hAnsi="Arial" w:cs="Arial"/>
          <w:i/>
          <w:sz w:val="20"/>
        </w:rPr>
        <w:t>i</w:t>
      </w:r>
      <w:r w:rsidRPr="00C056D5">
        <w:rPr>
          <w:rFonts w:ascii="Arial" w:hAnsi="Arial" w:cs="Arial"/>
          <w:i/>
          <w:spacing w:val="-8"/>
          <w:sz w:val="20"/>
        </w:rPr>
        <w:t xml:space="preserve"> </w:t>
      </w:r>
      <w:r w:rsidRPr="00C056D5">
        <w:rPr>
          <w:rFonts w:ascii="Arial" w:hAnsi="Arial" w:cs="Arial"/>
          <w:i/>
          <w:sz w:val="20"/>
        </w:rPr>
        <w:t>ostale</w:t>
      </w:r>
      <w:r w:rsidRPr="00C056D5">
        <w:rPr>
          <w:rFonts w:ascii="Arial" w:hAnsi="Arial" w:cs="Arial"/>
          <w:i/>
          <w:spacing w:val="-6"/>
          <w:sz w:val="20"/>
        </w:rPr>
        <w:t xml:space="preserve"> </w:t>
      </w:r>
      <w:r w:rsidRPr="00C056D5">
        <w:rPr>
          <w:rFonts w:ascii="Arial" w:hAnsi="Arial" w:cs="Arial"/>
          <w:i/>
          <w:sz w:val="20"/>
        </w:rPr>
        <w:t>obveze</w:t>
      </w:r>
      <w:r w:rsidRPr="00C056D5">
        <w:rPr>
          <w:rFonts w:ascii="Arial" w:hAnsi="Arial" w:cs="Arial"/>
          <w:i/>
          <w:spacing w:val="-6"/>
          <w:sz w:val="20"/>
        </w:rPr>
        <w:t xml:space="preserve"> </w:t>
      </w:r>
      <w:r w:rsidRPr="00C056D5">
        <w:rPr>
          <w:rFonts w:ascii="Arial" w:hAnsi="Arial" w:cs="Arial"/>
          <w:i/>
          <w:sz w:val="20"/>
        </w:rPr>
        <w:t>nakon</w:t>
      </w:r>
      <w:r w:rsidRPr="00C056D5">
        <w:rPr>
          <w:rFonts w:ascii="Arial" w:hAnsi="Arial" w:cs="Arial"/>
          <w:i/>
          <w:spacing w:val="-8"/>
          <w:sz w:val="20"/>
        </w:rPr>
        <w:t xml:space="preserve"> </w:t>
      </w:r>
      <w:r w:rsidRPr="00C056D5">
        <w:rPr>
          <w:rFonts w:ascii="Arial" w:hAnsi="Arial" w:cs="Arial"/>
          <w:i/>
          <w:spacing w:val="-2"/>
          <w:sz w:val="20"/>
        </w:rPr>
        <w:t>umirovljenja</w:t>
      </w:r>
    </w:p>
    <w:p w14:paraId="686211AC" w14:textId="22150104" w:rsidR="000C2E6F" w:rsidRPr="00C056D5" w:rsidRDefault="00A24D0F" w:rsidP="00345726">
      <w:pPr>
        <w:pStyle w:val="BodyText"/>
        <w:tabs>
          <w:tab w:val="left" w:pos="0"/>
        </w:tabs>
        <w:spacing w:before="120"/>
        <w:jc w:val="both"/>
        <w:rPr>
          <w:rFonts w:ascii="Arial" w:hAnsi="Arial" w:cs="Arial"/>
          <w:b/>
          <w:bCs/>
          <w:spacing w:val="-2"/>
        </w:rPr>
      </w:pPr>
      <w:r w:rsidRPr="00C056D5">
        <w:rPr>
          <w:rFonts w:ascii="Arial" w:hAnsi="Arial" w:cs="Arial"/>
        </w:rPr>
        <w:t xml:space="preserve">U toku redovnog poslovanja prilikom isplata plaća </w:t>
      </w:r>
      <w:r w:rsidR="00836557" w:rsidRPr="00C056D5">
        <w:rPr>
          <w:rFonts w:ascii="Arial" w:hAnsi="Arial" w:cs="Arial"/>
        </w:rPr>
        <w:t>Grupa</w:t>
      </w:r>
      <w:r w:rsidRPr="00C056D5">
        <w:rPr>
          <w:rFonts w:ascii="Arial" w:hAnsi="Arial" w:cs="Arial"/>
        </w:rPr>
        <w:t xml:space="preserve"> u ime svojih radnika, koji su članovi obveznih mirovinskih fondova, obavlja redovita plaćanja doprinosa sukladno zakonu. Obvezni mirovinski doprinosi fondovima iskazuju se kao dio troška plaća kada se obračunaju. </w:t>
      </w:r>
      <w:r w:rsidR="00836557" w:rsidRPr="00C056D5">
        <w:rPr>
          <w:rFonts w:ascii="Arial" w:hAnsi="Arial" w:cs="Arial"/>
        </w:rPr>
        <w:t>Grupa</w:t>
      </w:r>
      <w:r w:rsidRPr="00C056D5">
        <w:rPr>
          <w:rFonts w:ascii="Arial" w:hAnsi="Arial" w:cs="Arial"/>
        </w:rPr>
        <w:t xml:space="preserve"> nema obvezu osigurati bilo koja druga primanja radnika nakon njihova umirovljenja.</w:t>
      </w:r>
    </w:p>
    <w:p w14:paraId="154CD6EB" w14:textId="77777777" w:rsidR="00BD210A" w:rsidRPr="00C056D5" w:rsidRDefault="00A24D0F">
      <w:pPr>
        <w:pStyle w:val="ListParagraph"/>
        <w:numPr>
          <w:ilvl w:val="0"/>
          <w:numId w:val="9"/>
        </w:numPr>
        <w:tabs>
          <w:tab w:val="left" w:pos="0"/>
        </w:tabs>
        <w:spacing w:before="120" w:after="120"/>
        <w:ind w:left="0" w:firstLine="0"/>
        <w:jc w:val="both"/>
        <w:rPr>
          <w:rFonts w:ascii="Arial" w:hAnsi="Arial" w:cs="Arial"/>
          <w:i/>
          <w:sz w:val="20"/>
        </w:rPr>
      </w:pPr>
      <w:r w:rsidRPr="00C056D5">
        <w:rPr>
          <w:rFonts w:ascii="Arial" w:hAnsi="Arial" w:cs="Arial"/>
          <w:i/>
          <w:sz w:val="20"/>
        </w:rPr>
        <w:t>Poticajne otpremnine</w:t>
      </w:r>
    </w:p>
    <w:p w14:paraId="3FDDAA45" w14:textId="47C7651A"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Obveze za otpremnine priznaju se kad </w:t>
      </w:r>
      <w:r w:rsidR="00836557" w:rsidRPr="00C056D5">
        <w:rPr>
          <w:rFonts w:ascii="Arial" w:hAnsi="Arial" w:cs="Arial"/>
        </w:rPr>
        <w:t>Grupa</w:t>
      </w:r>
      <w:r w:rsidRPr="00C056D5">
        <w:rPr>
          <w:rFonts w:ascii="Arial" w:hAnsi="Arial" w:cs="Arial"/>
        </w:rPr>
        <w:t xml:space="preserve"> prekine radni odnos radnika prije zakonskog datuma umirovljenja ili odlukom radnika da dragovoljno prihvati prekid radnog odnosa u zamjenu za naknadu. </w:t>
      </w:r>
      <w:r w:rsidR="00836557" w:rsidRPr="00C056D5">
        <w:rPr>
          <w:rFonts w:ascii="Arial" w:hAnsi="Arial" w:cs="Arial"/>
        </w:rPr>
        <w:t>Grupa</w:t>
      </w:r>
      <w:r w:rsidRPr="00C056D5">
        <w:rPr>
          <w:rFonts w:ascii="Arial" w:hAnsi="Arial" w:cs="Arial"/>
        </w:rPr>
        <w:t xml:space="preserve"> priznaje obveze za otpremnine kada je dokazivo preuzelo obvezu da prekine radni odnos sa sadašnjim radnicima, na osnovu detaljnog formalnog plana bez mogućnosti da od njega odustane ili osigurava otpremnine kao rezultat ponude da potakne dragovoljno raskidanje radnog odnosa.</w:t>
      </w:r>
    </w:p>
    <w:p w14:paraId="35D9FC0C" w14:textId="77777777" w:rsidR="00BD210A" w:rsidRPr="00C056D5" w:rsidRDefault="00A24D0F">
      <w:pPr>
        <w:pStyle w:val="ListParagraph"/>
        <w:numPr>
          <w:ilvl w:val="0"/>
          <w:numId w:val="9"/>
        </w:numPr>
        <w:tabs>
          <w:tab w:val="left" w:pos="0"/>
        </w:tabs>
        <w:spacing w:before="120" w:after="120"/>
        <w:ind w:left="0" w:firstLine="0"/>
        <w:jc w:val="both"/>
        <w:rPr>
          <w:rFonts w:ascii="Arial" w:hAnsi="Arial" w:cs="Arial"/>
          <w:i/>
          <w:sz w:val="20"/>
        </w:rPr>
      </w:pPr>
      <w:r w:rsidRPr="00C056D5">
        <w:rPr>
          <w:rFonts w:ascii="Arial" w:hAnsi="Arial" w:cs="Arial"/>
          <w:i/>
          <w:sz w:val="20"/>
        </w:rPr>
        <w:t>Redovne otpremnine kod odlaska u mirovinu</w:t>
      </w:r>
    </w:p>
    <w:p w14:paraId="06A7302E"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Otpremnine koje dospijevaju u razdoblju duljem od 12 mjeseci nakon izvještajnog datuma, diskontiraju se na njihovu sadašnju vrijednost temeljem aktuarskog izračuna koji se izrađuje na kraju svakog izvještajnog razdoblja te koji koristi pretpostavke o broju radnika za koje se procjenjuje da će ostvariti pravo na otpremninu</w:t>
      </w:r>
      <w:r w:rsidRPr="00C056D5">
        <w:rPr>
          <w:rFonts w:ascii="Arial" w:hAnsi="Arial" w:cs="Arial"/>
          <w:spacing w:val="-1"/>
        </w:rPr>
        <w:t xml:space="preserve"> </w:t>
      </w:r>
      <w:r w:rsidRPr="00C056D5">
        <w:rPr>
          <w:rFonts w:ascii="Arial" w:hAnsi="Arial" w:cs="Arial"/>
        </w:rPr>
        <w:t>pri redovnoj</w:t>
      </w:r>
      <w:r w:rsidRPr="00C056D5">
        <w:rPr>
          <w:rFonts w:ascii="Arial" w:hAnsi="Arial" w:cs="Arial"/>
          <w:spacing w:val="-1"/>
        </w:rPr>
        <w:t xml:space="preserve"> </w:t>
      </w:r>
      <w:r w:rsidRPr="00C056D5">
        <w:rPr>
          <w:rFonts w:ascii="Arial" w:hAnsi="Arial" w:cs="Arial"/>
        </w:rPr>
        <w:t>mirovini,</w:t>
      </w:r>
      <w:r w:rsidRPr="00C056D5">
        <w:rPr>
          <w:rFonts w:ascii="Arial" w:hAnsi="Arial" w:cs="Arial"/>
          <w:spacing w:val="-1"/>
        </w:rPr>
        <w:t xml:space="preserve"> </w:t>
      </w:r>
      <w:r w:rsidRPr="00C056D5">
        <w:rPr>
          <w:rFonts w:ascii="Arial" w:hAnsi="Arial" w:cs="Arial"/>
        </w:rPr>
        <w:t>procijenjeni trošak navedenih</w:t>
      </w:r>
      <w:r w:rsidRPr="00C056D5">
        <w:rPr>
          <w:rFonts w:ascii="Arial" w:hAnsi="Arial" w:cs="Arial"/>
          <w:spacing w:val="-1"/>
        </w:rPr>
        <w:t xml:space="preserve"> </w:t>
      </w:r>
      <w:r w:rsidRPr="00C056D5">
        <w:rPr>
          <w:rFonts w:ascii="Arial" w:hAnsi="Arial" w:cs="Arial"/>
        </w:rPr>
        <w:t>otpremnina te</w:t>
      </w:r>
      <w:r w:rsidRPr="00C056D5">
        <w:rPr>
          <w:rFonts w:ascii="Arial" w:hAnsi="Arial" w:cs="Arial"/>
          <w:spacing w:val="-1"/>
        </w:rPr>
        <w:t xml:space="preserve"> </w:t>
      </w:r>
      <w:r w:rsidRPr="00C056D5">
        <w:rPr>
          <w:rFonts w:ascii="Arial" w:hAnsi="Arial" w:cs="Arial"/>
        </w:rPr>
        <w:t>diskontnu</w:t>
      </w:r>
      <w:r w:rsidRPr="00C056D5">
        <w:rPr>
          <w:rFonts w:ascii="Arial" w:hAnsi="Arial" w:cs="Arial"/>
          <w:spacing w:val="-1"/>
        </w:rPr>
        <w:t xml:space="preserve"> </w:t>
      </w:r>
      <w:r w:rsidRPr="00C056D5">
        <w:rPr>
          <w:rFonts w:ascii="Arial" w:hAnsi="Arial" w:cs="Arial"/>
        </w:rPr>
        <w:t>stopu u</w:t>
      </w:r>
      <w:r w:rsidRPr="00C056D5">
        <w:rPr>
          <w:rFonts w:ascii="Arial" w:hAnsi="Arial" w:cs="Arial"/>
          <w:spacing w:val="-5"/>
        </w:rPr>
        <w:t xml:space="preserve"> </w:t>
      </w:r>
      <w:r w:rsidRPr="00C056D5">
        <w:rPr>
          <w:rFonts w:ascii="Arial" w:hAnsi="Arial" w:cs="Arial"/>
        </w:rPr>
        <w:t>visini</w:t>
      </w:r>
      <w:r w:rsidRPr="00C056D5">
        <w:rPr>
          <w:rFonts w:ascii="Arial" w:hAnsi="Arial" w:cs="Arial"/>
          <w:spacing w:val="-3"/>
        </w:rPr>
        <w:t xml:space="preserve"> </w:t>
      </w:r>
      <w:r w:rsidRPr="00C056D5">
        <w:rPr>
          <w:rFonts w:ascii="Arial" w:hAnsi="Arial" w:cs="Arial"/>
        </w:rPr>
        <w:t>stope</w:t>
      </w:r>
      <w:r w:rsidRPr="00C056D5">
        <w:rPr>
          <w:rFonts w:ascii="Arial" w:hAnsi="Arial" w:cs="Arial"/>
          <w:spacing w:val="-5"/>
        </w:rPr>
        <w:t xml:space="preserve"> </w:t>
      </w:r>
      <w:r w:rsidRPr="00C056D5">
        <w:rPr>
          <w:rFonts w:ascii="Arial" w:hAnsi="Arial" w:cs="Arial"/>
        </w:rPr>
        <w:t>povrata na</w:t>
      </w:r>
      <w:r w:rsidRPr="00C056D5">
        <w:rPr>
          <w:rFonts w:ascii="Arial" w:hAnsi="Arial" w:cs="Arial"/>
          <w:spacing w:val="-3"/>
        </w:rPr>
        <w:t xml:space="preserve"> </w:t>
      </w:r>
      <w:r w:rsidRPr="00C056D5">
        <w:rPr>
          <w:rFonts w:ascii="Arial" w:hAnsi="Arial" w:cs="Arial"/>
        </w:rPr>
        <w:t>obveznice</w:t>
      </w:r>
      <w:r w:rsidRPr="00C056D5">
        <w:rPr>
          <w:rFonts w:ascii="Arial" w:hAnsi="Arial" w:cs="Arial"/>
          <w:spacing w:val="-2"/>
        </w:rPr>
        <w:t xml:space="preserve"> </w:t>
      </w:r>
      <w:r w:rsidRPr="00C056D5">
        <w:rPr>
          <w:rFonts w:ascii="Arial" w:hAnsi="Arial" w:cs="Arial"/>
        </w:rPr>
        <w:t>Republike</w:t>
      </w:r>
      <w:r w:rsidRPr="00C056D5">
        <w:rPr>
          <w:rFonts w:ascii="Arial" w:hAnsi="Arial" w:cs="Arial"/>
          <w:spacing w:val="-4"/>
        </w:rPr>
        <w:t xml:space="preserve"> </w:t>
      </w:r>
      <w:r w:rsidRPr="00C056D5">
        <w:rPr>
          <w:rFonts w:ascii="Arial" w:hAnsi="Arial" w:cs="Arial"/>
        </w:rPr>
        <w:t>Hrvatske.</w:t>
      </w:r>
      <w:r w:rsidRPr="00C056D5">
        <w:rPr>
          <w:rFonts w:ascii="Arial" w:hAnsi="Arial" w:cs="Arial"/>
          <w:spacing w:val="-5"/>
        </w:rPr>
        <w:t xml:space="preserve"> </w:t>
      </w:r>
      <w:r w:rsidRPr="00C056D5">
        <w:rPr>
          <w:rFonts w:ascii="Arial" w:hAnsi="Arial" w:cs="Arial"/>
        </w:rPr>
        <w:t>Aktuarski</w:t>
      </w:r>
      <w:r w:rsidRPr="00C056D5">
        <w:rPr>
          <w:rFonts w:ascii="Arial" w:hAnsi="Arial" w:cs="Arial"/>
          <w:spacing w:val="-1"/>
        </w:rPr>
        <w:t xml:space="preserve"> </w:t>
      </w:r>
      <w:r w:rsidRPr="00C056D5">
        <w:rPr>
          <w:rFonts w:ascii="Arial" w:hAnsi="Arial" w:cs="Arial"/>
        </w:rPr>
        <w:t>dobici</w:t>
      </w:r>
      <w:r w:rsidRPr="00C056D5">
        <w:rPr>
          <w:rFonts w:ascii="Arial" w:hAnsi="Arial" w:cs="Arial"/>
          <w:spacing w:val="-3"/>
        </w:rPr>
        <w:t xml:space="preserve"> </w:t>
      </w:r>
      <w:r w:rsidRPr="00C056D5">
        <w:rPr>
          <w:rFonts w:ascii="Arial" w:hAnsi="Arial" w:cs="Arial"/>
        </w:rPr>
        <w:t>i</w:t>
      </w:r>
      <w:r w:rsidRPr="00C056D5">
        <w:rPr>
          <w:rFonts w:ascii="Arial" w:hAnsi="Arial" w:cs="Arial"/>
          <w:spacing w:val="-3"/>
        </w:rPr>
        <w:t xml:space="preserve"> </w:t>
      </w:r>
      <w:r w:rsidRPr="00C056D5">
        <w:rPr>
          <w:rFonts w:ascii="Arial" w:hAnsi="Arial" w:cs="Arial"/>
        </w:rPr>
        <w:t>gubici</w:t>
      </w:r>
      <w:r w:rsidRPr="00C056D5">
        <w:rPr>
          <w:rFonts w:ascii="Arial" w:hAnsi="Arial" w:cs="Arial"/>
          <w:spacing w:val="-3"/>
        </w:rPr>
        <w:t xml:space="preserve"> </w:t>
      </w:r>
      <w:r w:rsidRPr="00C056D5">
        <w:rPr>
          <w:rFonts w:ascii="Arial" w:hAnsi="Arial" w:cs="Arial"/>
        </w:rPr>
        <w:t>koje</w:t>
      </w:r>
      <w:r w:rsidRPr="00C056D5">
        <w:rPr>
          <w:rFonts w:ascii="Arial" w:hAnsi="Arial" w:cs="Arial"/>
          <w:spacing w:val="-4"/>
        </w:rPr>
        <w:t xml:space="preserve"> </w:t>
      </w:r>
      <w:r w:rsidRPr="00C056D5">
        <w:rPr>
          <w:rFonts w:ascii="Arial" w:hAnsi="Arial" w:cs="Arial"/>
        </w:rPr>
        <w:t>proizlaze</w:t>
      </w:r>
      <w:r w:rsidRPr="00C056D5">
        <w:rPr>
          <w:rFonts w:ascii="Arial" w:hAnsi="Arial" w:cs="Arial"/>
          <w:spacing w:val="-2"/>
        </w:rPr>
        <w:t xml:space="preserve"> </w:t>
      </w:r>
      <w:r w:rsidRPr="00C056D5">
        <w:rPr>
          <w:rFonts w:ascii="Arial" w:hAnsi="Arial" w:cs="Arial"/>
        </w:rPr>
        <w:t>iz</w:t>
      </w:r>
      <w:r w:rsidRPr="00C056D5">
        <w:rPr>
          <w:rFonts w:ascii="Arial" w:hAnsi="Arial" w:cs="Arial"/>
          <w:spacing w:val="-3"/>
        </w:rPr>
        <w:t xml:space="preserve"> </w:t>
      </w:r>
      <w:r w:rsidRPr="00C056D5">
        <w:rPr>
          <w:rFonts w:ascii="Arial" w:hAnsi="Arial" w:cs="Arial"/>
        </w:rPr>
        <w:t xml:space="preserve">usklada i promjena temeljenih na iskustvu u aktuarskim pretpostavkama knjiže se odmah unutar dobiti ili </w:t>
      </w:r>
      <w:r w:rsidRPr="00C056D5">
        <w:rPr>
          <w:rFonts w:ascii="Arial" w:hAnsi="Arial" w:cs="Arial"/>
          <w:spacing w:val="-2"/>
        </w:rPr>
        <w:t>gubitka.</w:t>
      </w:r>
    </w:p>
    <w:p w14:paraId="56F003B1" w14:textId="77777777" w:rsidR="00BD210A" w:rsidRPr="00C056D5" w:rsidRDefault="00A24D0F">
      <w:pPr>
        <w:pStyle w:val="ListParagraph"/>
        <w:numPr>
          <w:ilvl w:val="0"/>
          <w:numId w:val="9"/>
        </w:numPr>
        <w:tabs>
          <w:tab w:val="left" w:pos="0"/>
        </w:tabs>
        <w:spacing w:before="120" w:after="120"/>
        <w:ind w:left="0" w:firstLine="0"/>
        <w:jc w:val="both"/>
        <w:rPr>
          <w:rFonts w:ascii="Arial" w:hAnsi="Arial" w:cs="Arial"/>
          <w:i/>
          <w:sz w:val="20"/>
        </w:rPr>
      </w:pPr>
      <w:r w:rsidRPr="00C056D5">
        <w:rPr>
          <w:rFonts w:ascii="Arial" w:hAnsi="Arial" w:cs="Arial"/>
          <w:i/>
          <w:sz w:val="20"/>
        </w:rPr>
        <w:t>Plaćanja temeljena na dionicama</w:t>
      </w:r>
    </w:p>
    <w:p w14:paraId="50CA72DE" w14:textId="5D6D49CD"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U sklopu dugoročnog plana nagrađivanja, zaposlenici </w:t>
      </w:r>
      <w:r w:rsidR="001D0CB5" w:rsidRPr="00C056D5">
        <w:rPr>
          <w:rFonts w:ascii="Arial" w:hAnsi="Arial" w:cs="Arial"/>
        </w:rPr>
        <w:t>Grupe</w:t>
      </w:r>
      <w:r w:rsidRPr="00C056D5">
        <w:rPr>
          <w:rFonts w:ascii="Arial" w:hAnsi="Arial" w:cs="Arial"/>
        </w:rPr>
        <w:t xml:space="preserve"> primaju plaćanja temeljena na dionicama u zamjenu za usluge koje pružaju. Fer vrijednost na datum odobravanja priznaje se kao trošak zaposlenih, s pripadajućim povećanjem u kapitalu i rezervama u razdoblju u kojem zaposlenici bezuvjetno ostvaruju pravo na nagradu. Priznati trošak odražava udio u ukupnoj nagradi za pružene usluge, te</w:t>
      </w:r>
      <w:r w:rsidRPr="00C056D5">
        <w:rPr>
          <w:rFonts w:ascii="Arial" w:hAnsi="Arial" w:cs="Arial"/>
          <w:spacing w:val="-1"/>
        </w:rPr>
        <w:t xml:space="preserve"> </w:t>
      </w:r>
      <w:r w:rsidRPr="00C056D5">
        <w:rPr>
          <w:rFonts w:ascii="Arial" w:hAnsi="Arial" w:cs="Arial"/>
        </w:rPr>
        <w:t>ostale netržišne uvjete za koje</w:t>
      </w:r>
      <w:r w:rsidRPr="00C056D5">
        <w:rPr>
          <w:rFonts w:ascii="Arial" w:hAnsi="Arial" w:cs="Arial"/>
          <w:spacing w:val="-1"/>
        </w:rPr>
        <w:t xml:space="preserve"> </w:t>
      </w:r>
      <w:r w:rsidRPr="00C056D5">
        <w:rPr>
          <w:rFonts w:ascii="Arial" w:hAnsi="Arial" w:cs="Arial"/>
        </w:rPr>
        <w:t>se očekuje da će se</w:t>
      </w:r>
      <w:r w:rsidRPr="00C056D5">
        <w:rPr>
          <w:rFonts w:ascii="Arial" w:hAnsi="Arial" w:cs="Arial"/>
          <w:spacing w:val="-1"/>
        </w:rPr>
        <w:t xml:space="preserve"> </w:t>
      </w:r>
      <w:r w:rsidRPr="00C056D5">
        <w:rPr>
          <w:rFonts w:ascii="Arial" w:hAnsi="Arial" w:cs="Arial"/>
        </w:rPr>
        <w:t>ispuniti. Kumulativni iznos nagrade priznat na datum dodjele odražava pružene usluge i zadovoljene netržišne uvjete.</w:t>
      </w:r>
    </w:p>
    <w:p w14:paraId="01A59920" w14:textId="77777777" w:rsidR="00BD210A" w:rsidRPr="00C056D5" w:rsidRDefault="00A24D0F">
      <w:pPr>
        <w:pStyle w:val="Heading1"/>
        <w:numPr>
          <w:ilvl w:val="1"/>
          <w:numId w:val="67"/>
        </w:numPr>
        <w:tabs>
          <w:tab w:val="left" w:pos="709"/>
        </w:tabs>
        <w:spacing w:before="240" w:after="120"/>
        <w:ind w:left="709" w:hanging="709"/>
        <w:jc w:val="both"/>
        <w:rPr>
          <w:rFonts w:ascii="Arial" w:hAnsi="Arial" w:cs="Arial"/>
          <w:spacing w:val="-2"/>
        </w:rPr>
      </w:pPr>
      <w:r w:rsidRPr="00C056D5">
        <w:rPr>
          <w:rFonts w:ascii="Arial" w:hAnsi="Arial" w:cs="Arial"/>
          <w:spacing w:val="-2"/>
        </w:rPr>
        <w:t>Rezerviranja</w:t>
      </w:r>
    </w:p>
    <w:p w14:paraId="6606ECA0" w14:textId="5A7AFD1C" w:rsidR="004A2396" w:rsidRPr="00C056D5" w:rsidRDefault="00A24D0F" w:rsidP="00011FEE">
      <w:pPr>
        <w:pStyle w:val="BodyText"/>
        <w:spacing w:before="120" w:after="120"/>
        <w:jc w:val="both"/>
        <w:rPr>
          <w:rFonts w:ascii="Arial" w:hAnsi="Arial" w:cs="Arial"/>
          <w:spacing w:val="-1"/>
        </w:rPr>
      </w:pPr>
      <w:r w:rsidRPr="00C056D5">
        <w:rPr>
          <w:rFonts w:ascii="Arial" w:hAnsi="Arial" w:cs="Arial"/>
        </w:rPr>
        <w:t xml:space="preserve">Rezerviranje je priznato kad </w:t>
      </w:r>
      <w:r w:rsidR="00836557" w:rsidRPr="00C056D5">
        <w:rPr>
          <w:rFonts w:ascii="Arial" w:hAnsi="Arial" w:cs="Arial"/>
        </w:rPr>
        <w:t>Grupa</w:t>
      </w:r>
      <w:r w:rsidRPr="00C056D5">
        <w:rPr>
          <w:rFonts w:ascii="Arial" w:hAnsi="Arial" w:cs="Arial"/>
        </w:rPr>
        <w:t xml:space="preserve"> ima sadašnju obvezu (zakonsku ili izvedenu) koja je nastala kao rezultat prošlih događaja, te je vjerojatno (više da nego ne), da će odljev sredstava biti potreban da se podmiri ta obveza, a pouzdano se može procijeniti iznos obveze. Rezerviranja se preispituju na izvještajni dan, te se usklađuju s procjenom temeljenom na trenutno najboljim saznanjima.</w:t>
      </w:r>
      <w:r w:rsidRPr="00C056D5">
        <w:rPr>
          <w:rFonts w:ascii="Arial" w:hAnsi="Arial" w:cs="Arial"/>
          <w:spacing w:val="-1"/>
        </w:rPr>
        <w:t xml:space="preserve"> </w:t>
      </w:r>
    </w:p>
    <w:p w14:paraId="0C978B58" w14:textId="77777777" w:rsidR="004A2396" w:rsidRPr="00C056D5" w:rsidRDefault="004A2396" w:rsidP="00011FEE">
      <w:pPr>
        <w:pStyle w:val="BodyText"/>
        <w:spacing w:before="120" w:after="120"/>
        <w:jc w:val="both"/>
        <w:rPr>
          <w:rFonts w:ascii="Arial" w:hAnsi="Arial" w:cs="Arial"/>
          <w:spacing w:val="-1"/>
        </w:rPr>
      </w:pPr>
    </w:p>
    <w:p w14:paraId="0D6AA964" w14:textId="77777777" w:rsidR="00646BF8" w:rsidRPr="00C056D5" w:rsidRDefault="00646BF8" w:rsidP="00011FEE">
      <w:pPr>
        <w:pStyle w:val="BodyText"/>
        <w:spacing w:before="120" w:after="120"/>
        <w:jc w:val="both"/>
        <w:rPr>
          <w:rFonts w:ascii="Arial" w:hAnsi="Arial" w:cs="Arial"/>
          <w:spacing w:val="-1"/>
        </w:rPr>
      </w:pPr>
    </w:p>
    <w:p w14:paraId="53C786CF" w14:textId="7E6DA5E4" w:rsidR="004A2396" w:rsidRPr="00C056D5" w:rsidRDefault="004A2396">
      <w:pPr>
        <w:pStyle w:val="Heading1"/>
        <w:numPr>
          <w:ilvl w:val="1"/>
          <w:numId w:val="63"/>
        </w:numPr>
        <w:tabs>
          <w:tab w:val="left" w:pos="709"/>
        </w:tabs>
        <w:spacing w:before="240" w:after="120"/>
        <w:ind w:left="708"/>
        <w:jc w:val="both"/>
        <w:rPr>
          <w:rFonts w:ascii="Arial" w:hAnsi="Arial" w:cs="Arial"/>
          <w:spacing w:val="-2"/>
        </w:rPr>
      </w:pPr>
      <w:r w:rsidRPr="00C056D5">
        <w:rPr>
          <w:rFonts w:ascii="Arial" w:hAnsi="Arial" w:cs="Arial"/>
          <w:spacing w:val="-2"/>
        </w:rPr>
        <w:t>Rezerviranja</w:t>
      </w:r>
      <w:r w:rsidR="00646BF8" w:rsidRPr="00C056D5">
        <w:rPr>
          <w:rFonts w:ascii="Arial" w:hAnsi="Arial" w:cs="Arial"/>
          <w:spacing w:val="-2"/>
        </w:rPr>
        <w:t xml:space="preserve"> (nastavak)</w:t>
      </w:r>
    </w:p>
    <w:p w14:paraId="48F0185F" w14:textId="16FC3EEE" w:rsidR="00BD210A" w:rsidRPr="00C056D5" w:rsidRDefault="00A24D0F" w:rsidP="00011FEE">
      <w:pPr>
        <w:pStyle w:val="BodyText"/>
        <w:spacing w:before="120" w:after="120"/>
        <w:jc w:val="both"/>
        <w:rPr>
          <w:rFonts w:ascii="Arial" w:hAnsi="Arial" w:cs="Arial"/>
        </w:rPr>
      </w:pPr>
      <w:r w:rsidRPr="00C056D5">
        <w:rPr>
          <w:rFonts w:ascii="Arial" w:hAnsi="Arial" w:cs="Arial"/>
        </w:rPr>
        <w:t>Kad</w:t>
      </w:r>
      <w:r w:rsidRPr="00C056D5">
        <w:rPr>
          <w:rFonts w:ascii="Arial" w:hAnsi="Arial" w:cs="Arial"/>
          <w:spacing w:val="-1"/>
        </w:rPr>
        <w:t xml:space="preserve"> </w:t>
      </w:r>
      <w:r w:rsidRPr="00C056D5">
        <w:rPr>
          <w:rFonts w:ascii="Arial" w:hAnsi="Arial" w:cs="Arial"/>
        </w:rPr>
        <w:t>je</w:t>
      </w:r>
      <w:r w:rsidRPr="00C056D5">
        <w:rPr>
          <w:rFonts w:ascii="Arial" w:hAnsi="Arial" w:cs="Arial"/>
          <w:spacing w:val="-1"/>
        </w:rPr>
        <w:t xml:space="preserve"> </w:t>
      </w:r>
      <w:r w:rsidRPr="00C056D5">
        <w:rPr>
          <w:rFonts w:ascii="Arial" w:hAnsi="Arial" w:cs="Arial"/>
        </w:rPr>
        <w:t>iznos smanjenja vrijednosti novca značajan,</w:t>
      </w:r>
      <w:r w:rsidRPr="00C056D5">
        <w:rPr>
          <w:rFonts w:ascii="Arial" w:hAnsi="Arial" w:cs="Arial"/>
          <w:spacing w:val="-1"/>
        </w:rPr>
        <w:t xml:space="preserve"> </w:t>
      </w:r>
      <w:r w:rsidRPr="00C056D5">
        <w:rPr>
          <w:rFonts w:ascii="Arial" w:hAnsi="Arial" w:cs="Arial"/>
        </w:rPr>
        <w:t>iznos rezerviranja je</w:t>
      </w:r>
      <w:r w:rsidRPr="00C056D5">
        <w:rPr>
          <w:rFonts w:ascii="Arial" w:hAnsi="Arial" w:cs="Arial"/>
          <w:spacing w:val="-1"/>
        </w:rPr>
        <w:t xml:space="preserve"> </w:t>
      </w:r>
      <w:r w:rsidRPr="00C056D5">
        <w:rPr>
          <w:rFonts w:ascii="Arial" w:hAnsi="Arial" w:cs="Arial"/>
        </w:rPr>
        <w:t xml:space="preserve">sadašnja vrijednost troškova za koje se očekuje da će nastati kako bi se podmirila obveza, utvrđenih korištenjem procijenjene </w:t>
      </w:r>
      <w:r w:rsidR="00E57D92" w:rsidRPr="00C056D5">
        <w:rPr>
          <w:rFonts w:ascii="Arial" w:hAnsi="Arial" w:cs="Arial"/>
        </w:rPr>
        <w:t>ne</w:t>
      </w:r>
      <w:r w:rsidRPr="00C056D5">
        <w:rPr>
          <w:rFonts w:ascii="Arial" w:hAnsi="Arial" w:cs="Arial"/>
        </w:rPr>
        <w:t>rizične</w:t>
      </w:r>
      <w:r w:rsidRPr="00C056D5">
        <w:rPr>
          <w:rFonts w:ascii="Arial" w:hAnsi="Arial" w:cs="Arial"/>
          <w:spacing w:val="-1"/>
        </w:rPr>
        <w:t xml:space="preserve"> </w:t>
      </w:r>
      <w:r w:rsidRPr="00C056D5">
        <w:rPr>
          <w:rFonts w:ascii="Arial" w:hAnsi="Arial" w:cs="Arial"/>
        </w:rPr>
        <w:t>kamatne</w:t>
      </w:r>
      <w:r w:rsidRPr="00C056D5">
        <w:rPr>
          <w:rFonts w:ascii="Arial" w:hAnsi="Arial" w:cs="Arial"/>
          <w:spacing w:val="-2"/>
        </w:rPr>
        <w:t xml:space="preserve"> </w:t>
      </w:r>
      <w:r w:rsidRPr="00C056D5">
        <w:rPr>
          <w:rFonts w:ascii="Arial" w:hAnsi="Arial" w:cs="Arial"/>
        </w:rPr>
        <w:t>stope kao diskontne stope.</w:t>
      </w:r>
      <w:r w:rsidRPr="00C056D5">
        <w:rPr>
          <w:rFonts w:ascii="Arial" w:hAnsi="Arial" w:cs="Arial"/>
          <w:spacing w:val="-2"/>
        </w:rPr>
        <w:t xml:space="preserve"> </w:t>
      </w:r>
      <w:r w:rsidRPr="00C056D5">
        <w:rPr>
          <w:rFonts w:ascii="Arial" w:hAnsi="Arial" w:cs="Arial"/>
        </w:rPr>
        <w:t>Kad</w:t>
      </w:r>
      <w:r w:rsidRPr="00C056D5">
        <w:rPr>
          <w:rFonts w:ascii="Arial" w:hAnsi="Arial" w:cs="Arial"/>
          <w:spacing w:val="-1"/>
        </w:rPr>
        <w:t xml:space="preserve"> </w:t>
      </w:r>
      <w:r w:rsidRPr="00C056D5">
        <w:rPr>
          <w:rFonts w:ascii="Arial" w:hAnsi="Arial" w:cs="Arial"/>
        </w:rPr>
        <w:t>se</w:t>
      </w:r>
      <w:r w:rsidRPr="00C056D5">
        <w:rPr>
          <w:rFonts w:ascii="Arial" w:hAnsi="Arial" w:cs="Arial"/>
          <w:spacing w:val="-1"/>
        </w:rPr>
        <w:t xml:space="preserve"> </w:t>
      </w:r>
      <w:r w:rsidRPr="00C056D5">
        <w:rPr>
          <w:rFonts w:ascii="Arial" w:hAnsi="Arial" w:cs="Arial"/>
        </w:rPr>
        <w:t>koristi diskontiranje,</w:t>
      </w:r>
      <w:r w:rsidRPr="00C056D5">
        <w:rPr>
          <w:rFonts w:ascii="Arial" w:hAnsi="Arial" w:cs="Arial"/>
          <w:spacing w:val="-2"/>
        </w:rPr>
        <w:t xml:space="preserve"> </w:t>
      </w:r>
      <w:r w:rsidRPr="00C056D5">
        <w:rPr>
          <w:rFonts w:ascii="Arial" w:hAnsi="Arial" w:cs="Arial"/>
        </w:rPr>
        <w:t>svake</w:t>
      </w:r>
      <w:r w:rsidRPr="00C056D5">
        <w:rPr>
          <w:rFonts w:ascii="Arial" w:hAnsi="Arial" w:cs="Arial"/>
          <w:spacing w:val="-1"/>
        </w:rPr>
        <w:t xml:space="preserve"> </w:t>
      </w:r>
      <w:r w:rsidRPr="00C056D5">
        <w:rPr>
          <w:rFonts w:ascii="Arial" w:hAnsi="Arial" w:cs="Arial"/>
        </w:rPr>
        <w:t>se</w:t>
      </w:r>
      <w:r w:rsidRPr="00C056D5">
        <w:rPr>
          <w:rFonts w:ascii="Arial" w:hAnsi="Arial" w:cs="Arial"/>
          <w:spacing w:val="-1"/>
        </w:rPr>
        <w:t xml:space="preserve"> </w:t>
      </w:r>
      <w:r w:rsidRPr="00C056D5">
        <w:rPr>
          <w:rFonts w:ascii="Arial" w:hAnsi="Arial" w:cs="Arial"/>
        </w:rPr>
        <w:t>godine utjecaj diskontiranja knjiži kao financijski trošak, te je iskazana vrijednost rezerviranja povećana svake godine za proteklo vrijeme.</w:t>
      </w:r>
    </w:p>
    <w:p w14:paraId="683F2685" w14:textId="77777777" w:rsidR="00BD210A" w:rsidRPr="00C056D5" w:rsidRDefault="00A24D0F">
      <w:pPr>
        <w:pStyle w:val="Heading1"/>
        <w:numPr>
          <w:ilvl w:val="1"/>
          <w:numId w:val="63"/>
        </w:numPr>
        <w:tabs>
          <w:tab w:val="left" w:pos="709"/>
        </w:tabs>
        <w:spacing w:before="240" w:after="120"/>
        <w:ind w:left="709" w:hanging="709"/>
        <w:jc w:val="both"/>
        <w:rPr>
          <w:rFonts w:ascii="Arial" w:hAnsi="Arial" w:cs="Arial"/>
          <w:spacing w:val="-2"/>
        </w:rPr>
      </w:pPr>
      <w:r w:rsidRPr="00C056D5">
        <w:rPr>
          <w:rFonts w:ascii="Arial" w:hAnsi="Arial" w:cs="Arial"/>
          <w:spacing w:val="-2"/>
        </w:rPr>
        <w:t>Financijski instrumenti</w:t>
      </w:r>
    </w:p>
    <w:p w14:paraId="59B597E1" w14:textId="77777777" w:rsidR="00BD210A" w:rsidRPr="00C056D5" w:rsidRDefault="00E57D92" w:rsidP="00345726">
      <w:pPr>
        <w:spacing w:before="120" w:after="120"/>
        <w:jc w:val="both"/>
        <w:rPr>
          <w:rFonts w:ascii="Arial" w:hAnsi="Arial" w:cs="Arial"/>
          <w:i/>
          <w:sz w:val="20"/>
        </w:rPr>
      </w:pPr>
      <w:r w:rsidRPr="00C056D5">
        <w:rPr>
          <w:rFonts w:ascii="Arial" w:hAnsi="Arial" w:cs="Arial"/>
          <w:i/>
          <w:spacing w:val="-2"/>
          <w:sz w:val="20"/>
        </w:rPr>
        <w:t>Ne derivativni</w:t>
      </w:r>
      <w:r w:rsidR="00A24D0F" w:rsidRPr="00C056D5">
        <w:rPr>
          <w:rFonts w:ascii="Arial" w:hAnsi="Arial" w:cs="Arial"/>
          <w:i/>
          <w:spacing w:val="8"/>
          <w:sz w:val="20"/>
        </w:rPr>
        <w:t xml:space="preserve"> </w:t>
      </w:r>
      <w:r w:rsidR="00A24D0F" w:rsidRPr="00C056D5">
        <w:rPr>
          <w:rFonts w:ascii="Arial" w:hAnsi="Arial" w:cs="Arial"/>
          <w:i/>
          <w:spacing w:val="-2"/>
          <w:sz w:val="20"/>
        </w:rPr>
        <w:t>financijski</w:t>
      </w:r>
      <w:r w:rsidR="00A24D0F" w:rsidRPr="00C056D5">
        <w:rPr>
          <w:rFonts w:ascii="Arial" w:hAnsi="Arial" w:cs="Arial"/>
          <w:i/>
          <w:spacing w:val="9"/>
          <w:sz w:val="20"/>
        </w:rPr>
        <w:t xml:space="preserve"> </w:t>
      </w:r>
      <w:r w:rsidR="00A24D0F" w:rsidRPr="00C056D5">
        <w:rPr>
          <w:rFonts w:ascii="Arial" w:hAnsi="Arial" w:cs="Arial"/>
          <w:i/>
          <w:spacing w:val="-2"/>
          <w:sz w:val="20"/>
        </w:rPr>
        <w:t>instrumenti</w:t>
      </w:r>
    </w:p>
    <w:p w14:paraId="26906B3B" w14:textId="77777777" w:rsidR="00BD210A" w:rsidRPr="00C056D5" w:rsidRDefault="00A24D0F">
      <w:pPr>
        <w:pStyle w:val="ListParagraph"/>
        <w:numPr>
          <w:ilvl w:val="0"/>
          <w:numId w:val="8"/>
        </w:numPr>
        <w:tabs>
          <w:tab w:val="left" w:pos="709"/>
        </w:tabs>
        <w:spacing w:before="120" w:after="120"/>
        <w:ind w:left="709" w:hanging="709"/>
        <w:jc w:val="both"/>
        <w:rPr>
          <w:rFonts w:ascii="Arial" w:hAnsi="Arial" w:cs="Arial"/>
          <w:i/>
          <w:sz w:val="20"/>
        </w:rPr>
      </w:pPr>
      <w:r w:rsidRPr="00C056D5">
        <w:rPr>
          <w:rFonts w:ascii="Arial" w:hAnsi="Arial" w:cs="Arial"/>
          <w:i/>
          <w:sz w:val="20"/>
        </w:rPr>
        <w:t>Priznavanja</w:t>
      </w:r>
      <w:r w:rsidRPr="00C056D5">
        <w:rPr>
          <w:rFonts w:ascii="Arial" w:hAnsi="Arial" w:cs="Arial"/>
          <w:i/>
          <w:spacing w:val="-7"/>
          <w:sz w:val="20"/>
        </w:rPr>
        <w:t xml:space="preserve"> </w:t>
      </w:r>
      <w:r w:rsidRPr="00C056D5">
        <w:rPr>
          <w:rFonts w:ascii="Arial" w:hAnsi="Arial" w:cs="Arial"/>
          <w:i/>
          <w:sz w:val="20"/>
        </w:rPr>
        <w:t>i</w:t>
      </w:r>
      <w:r w:rsidRPr="00C056D5">
        <w:rPr>
          <w:rFonts w:ascii="Arial" w:hAnsi="Arial" w:cs="Arial"/>
          <w:i/>
          <w:spacing w:val="-11"/>
          <w:sz w:val="20"/>
        </w:rPr>
        <w:t xml:space="preserve"> </w:t>
      </w:r>
      <w:r w:rsidRPr="00C056D5">
        <w:rPr>
          <w:rFonts w:ascii="Arial" w:hAnsi="Arial" w:cs="Arial"/>
          <w:i/>
          <w:sz w:val="20"/>
        </w:rPr>
        <w:t>prvotno</w:t>
      </w:r>
      <w:r w:rsidRPr="00C056D5">
        <w:rPr>
          <w:rFonts w:ascii="Arial" w:hAnsi="Arial" w:cs="Arial"/>
          <w:i/>
          <w:spacing w:val="-9"/>
          <w:sz w:val="20"/>
        </w:rPr>
        <w:t xml:space="preserve"> </w:t>
      </w:r>
      <w:r w:rsidRPr="00C056D5">
        <w:rPr>
          <w:rFonts w:ascii="Arial" w:hAnsi="Arial" w:cs="Arial"/>
          <w:i/>
          <w:spacing w:val="-2"/>
          <w:sz w:val="20"/>
        </w:rPr>
        <w:t>mjerenje</w:t>
      </w:r>
    </w:p>
    <w:p w14:paraId="0D6E7DC5" w14:textId="15208614" w:rsidR="00BD210A" w:rsidRPr="00C056D5" w:rsidRDefault="00A24D0F" w:rsidP="00345726">
      <w:pPr>
        <w:pStyle w:val="BodyText"/>
        <w:spacing w:before="120" w:after="120"/>
        <w:jc w:val="both"/>
        <w:rPr>
          <w:rFonts w:ascii="Arial" w:hAnsi="Arial" w:cs="Arial"/>
        </w:rPr>
      </w:pPr>
      <w:r w:rsidRPr="00C056D5">
        <w:rPr>
          <w:rFonts w:ascii="Arial" w:hAnsi="Arial" w:cs="Arial"/>
        </w:rPr>
        <w:t xml:space="preserve">Potraživanja od kupaca i izdani dužnički vrijednosni papiri se početno priznaju u trenutku nastanka. Sva ostala financijska imovina i financijske obveze početno se priznaju kada </w:t>
      </w:r>
      <w:r w:rsidR="00836557" w:rsidRPr="00C056D5">
        <w:rPr>
          <w:rFonts w:ascii="Arial" w:hAnsi="Arial" w:cs="Arial"/>
        </w:rPr>
        <w:t>Grupa</w:t>
      </w:r>
      <w:r w:rsidRPr="00C056D5">
        <w:rPr>
          <w:rFonts w:ascii="Arial" w:hAnsi="Arial" w:cs="Arial"/>
        </w:rPr>
        <w:t xml:space="preserve"> postane stranka ugovornih odredbi instrumenta.</w:t>
      </w:r>
    </w:p>
    <w:p w14:paraId="62DB9F0B" w14:textId="77777777" w:rsidR="00CB3C60" w:rsidRPr="00C056D5" w:rsidRDefault="00A24D0F" w:rsidP="00ED0D62">
      <w:pPr>
        <w:pStyle w:val="BodyText"/>
        <w:spacing w:before="120" w:after="120"/>
        <w:jc w:val="both"/>
        <w:rPr>
          <w:rFonts w:ascii="Arial" w:hAnsi="Arial" w:cs="Arial"/>
          <w:spacing w:val="-2"/>
        </w:rPr>
      </w:pPr>
      <w:r w:rsidRPr="00C056D5">
        <w:rPr>
          <w:rFonts w:ascii="Arial" w:hAnsi="Arial" w:cs="Arial"/>
        </w:rPr>
        <w:t xml:space="preserve">Financijska imovina (osim ako je potraživanje od kupaca bez značajne financijske komponente) ili financijska obveza početno se mjeri po fer vrijednosti uvećanoj, za stavku koja nije iskazana po fer vrijednosti kroz račun dobiti i gubitka, za transakcijske troškove koji se mogu izravno pripisati stjecanju ili izdavanju. Potraživanje od kupaca bez značajne komponente financiranja početno se mjeri po cijeni </w:t>
      </w:r>
      <w:r w:rsidRPr="00C056D5">
        <w:rPr>
          <w:rFonts w:ascii="Arial" w:hAnsi="Arial" w:cs="Arial"/>
          <w:spacing w:val="-2"/>
        </w:rPr>
        <w:t>transakcije.</w:t>
      </w:r>
    </w:p>
    <w:p w14:paraId="6A3475B4" w14:textId="77777777" w:rsidR="0095716A" w:rsidRPr="00C056D5" w:rsidRDefault="00A24D0F">
      <w:pPr>
        <w:pStyle w:val="ListParagraph"/>
        <w:numPr>
          <w:ilvl w:val="0"/>
          <w:numId w:val="8"/>
        </w:numPr>
        <w:tabs>
          <w:tab w:val="left" w:pos="709"/>
        </w:tabs>
        <w:spacing w:before="120" w:after="120"/>
        <w:ind w:left="799" w:hanging="799"/>
        <w:jc w:val="both"/>
        <w:rPr>
          <w:rFonts w:ascii="Arial" w:hAnsi="Arial" w:cs="Arial"/>
          <w:i/>
          <w:sz w:val="20"/>
        </w:rPr>
      </w:pPr>
      <w:r w:rsidRPr="00C056D5">
        <w:rPr>
          <w:rFonts w:ascii="Arial" w:hAnsi="Arial" w:cs="Arial"/>
          <w:i/>
          <w:sz w:val="20"/>
        </w:rPr>
        <w:t xml:space="preserve">Klasifikacija i naknadno mjerenje </w:t>
      </w:r>
    </w:p>
    <w:p w14:paraId="79945FEA" w14:textId="77777777" w:rsidR="00BD210A" w:rsidRPr="00C056D5" w:rsidRDefault="00A24D0F" w:rsidP="00345726">
      <w:pPr>
        <w:tabs>
          <w:tab w:val="left" w:pos="709"/>
        </w:tabs>
        <w:spacing w:before="120" w:after="120"/>
        <w:jc w:val="both"/>
        <w:rPr>
          <w:rFonts w:ascii="Arial" w:hAnsi="Arial" w:cs="Arial"/>
          <w:i/>
          <w:sz w:val="20"/>
        </w:rPr>
      </w:pPr>
      <w:r w:rsidRPr="00C056D5">
        <w:rPr>
          <w:rFonts w:ascii="Arial" w:hAnsi="Arial" w:cs="Arial"/>
          <w:i/>
          <w:sz w:val="20"/>
        </w:rPr>
        <w:t>Financijska imovina</w:t>
      </w:r>
    </w:p>
    <w:p w14:paraId="4C3098EE" w14:textId="77777777" w:rsidR="00BD210A" w:rsidRPr="00C056D5" w:rsidRDefault="00A24D0F" w:rsidP="00345726">
      <w:pPr>
        <w:pStyle w:val="BodyText"/>
        <w:spacing w:before="120" w:after="120"/>
        <w:jc w:val="both"/>
        <w:rPr>
          <w:rFonts w:ascii="Arial" w:hAnsi="Arial" w:cs="Arial"/>
        </w:rPr>
      </w:pPr>
      <w:r w:rsidRPr="00C056D5">
        <w:rPr>
          <w:rFonts w:ascii="Arial" w:hAnsi="Arial" w:cs="Arial"/>
        </w:rPr>
        <w:t>Po početnom priznavanju financijska imovina iskazuje se po: amortiziranom trošku; fer vrijednosti kroz ostalu sveobuhvatnu dobit – dužničko ulaganje; fer vrijednosti kroz ostalu sveobuhvatnu dobit</w:t>
      </w:r>
      <w:r w:rsidRPr="00C056D5">
        <w:rPr>
          <w:rFonts w:ascii="Arial" w:hAnsi="Arial" w:cs="Arial"/>
          <w:spacing w:val="16"/>
        </w:rPr>
        <w:t xml:space="preserve"> </w:t>
      </w:r>
      <w:r w:rsidRPr="00C056D5">
        <w:rPr>
          <w:rFonts w:ascii="Arial" w:hAnsi="Arial" w:cs="Arial"/>
        </w:rPr>
        <w:t>– ulaganje u kapital; ili fer vrijednosti kroz dobit i gubitak.</w:t>
      </w:r>
    </w:p>
    <w:p w14:paraId="7F67C54A" w14:textId="5B9A1E56"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Financijska imovina ne reklasificira se nakon početnog priznavanja, osim ako </w:t>
      </w:r>
      <w:r w:rsidR="00836557" w:rsidRPr="00C056D5">
        <w:rPr>
          <w:rFonts w:ascii="Arial" w:hAnsi="Arial" w:cs="Arial"/>
        </w:rPr>
        <w:t>Grupa</w:t>
      </w:r>
      <w:r w:rsidRPr="00C056D5">
        <w:rPr>
          <w:rFonts w:ascii="Arial" w:hAnsi="Arial" w:cs="Arial"/>
        </w:rPr>
        <w:t xml:space="preserve"> ne promijeni svoj poslovni model upravljanja financijskom imovinom, u kojem se slučaju sva financijska imovina reklasificira prvog dana prvog izvještajnog razdoblja nakon promjene poslovnog modela.</w:t>
      </w:r>
    </w:p>
    <w:p w14:paraId="4B089820"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Financijska</w:t>
      </w:r>
      <w:r w:rsidRPr="00C056D5">
        <w:rPr>
          <w:rFonts w:ascii="Arial" w:hAnsi="Arial" w:cs="Arial"/>
          <w:spacing w:val="76"/>
        </w:rPr>
        <w:t xml:space="preserve"> </w:t>
      </w:r>
      <w:r w:rsidRPr="00C056D5">
        <w:rPr>
          <w:rFonts w:ascii="Arial" w:hAnsi="Arial" w:cs="Arial"/>
        </w:rPr>
        <w:t>imovina</w:t>
      </w:r>
      <w:r w:rsidRPr="00C056D5">
        <w:rPr>
          <w:rFonts w:ascii="Arial" w:hAnsi="Arial" w:cs="Arial"/>
          <w:spacing w:val="76"/>
        </w:rPr>
        <w:t xml:space="preserve"> </w:t>
      </w:r>
      <w:r w:rsidRPr="00C056D5">
        <w:rPr>
          <w:rFonts w:ascii="Arial" w:hAnsi="Arial" w:cs="Arial"/>
        </w:rPr>
        <w:t>mjeri</w:t>
      </w:r>
      <w:r w:rsidRPr="00C056D5">
        <w:rPr>
          <w:rFonts w:ascii="Arial" w:hAnsi="Arial" w:cs="Arial"/>
          <w:spacing w:val="76"/>
        </w:rPr>
        <w:t xml:space="preserve"> </w:t>
      </w:r>
      <w:r w:rsidRPr="00C056D5">
        <w:rPr>
          <w:rFonts w:ascii="Arial" w:hAnsi="Arial" w:cs="Arial"/>
        </w:rPr>
        <w:t>se</w:t>
      </w:r>
      <w:r w:rsidRPr="00C056D5">
        <w:rPr>
          <w:rFonts w:ascii="Arial" w:hAnsi="Arial" w:cs="Arial"/>
          <w:spacing w:val="74"/>
        </w:rPr>
        <w:t xml:space="preserve"> </w:t>
      </w:r>
      <w:r w:rsidRPr="00C056D5">
        <w:rPr>
          <w:rFonts w:ascii="Arial" w:hAnsi="Arial" w:cs="Arial"/>
        </w:rPr>
        <w:t>po</w:t>
      </w:r>
      <w:r w:rsidRPr="00C056D5">
        <w:rPr>
          <w:rFonts w:ascii="Arial" w:hAnsi="Arial" w:cs="Arial"/>
          <w:spacing w:val="75"/>
        </w:rPr>
        <w:t xml:space="preserve"> </w:t>
      </w:r>
      <w:r w:rsidRPr="00C056D5">
        <w:rPr>
          <w:rFonts w:ascii="Arial" w:hAnsi="Arial" w:cs="Arial"/>
        </w:rPr>
        <w:t>amortiziranom</w:t>
      </w:r>
      <w:r w:rsidRPr="00C056D5">
        <w:rPr>
          <w:rFonts w:ascii="Arial" w:hAnsi="Arial" w:cs="Arial"/>
          <w:spacing w:val="75"/>
        </w:rPr>
        <w:t xml:space="preserve"> </w:t>
      </w:r>
      <w:r w:rsidRPr="00C056D5">
        <w:rPr>
          <w:rFonts w:ascii="Arial" w:hAnsi="Arial" w:cs="Arial"/>
        </w:rPr>
        <w:t>trošku</w:t>
      </w:r>
      <w:r w:rsidRPr="00C056D5">
        <w:rPr>
          <w:rFonts w:ascii="Arial" w:hAnsi="Arial" w:cs="Arial"/>
          <w:spacing w:val="74"/>
        </w:rPr>
        <w:t xml:space="preserve"> </w:t>
      </w:r>
      <w:r w:rsidRPr="00C056D5">
        <w:rPr>
          <w:rFonts w:ascii="Arial" w:hAnsi="Arial" w:cs="Arial"/>
        </w:rPr>
        <w:t>ako</w:t>
      </w:r>
      <w:r w:rsidRPr="00C056D5">
        <w:rPr>
          <w:rFonts w:ascii="Arial" w:hAnsi="Arial" w:cs="Arial"/>
          <w:spacing w:val="76"/>
        </w:rPr>
        <w:t xml:space="preserve"> </w:t>
      </w:r>
      <w:r w:rsidRPr="00C056D5">
        <w:rPr>
          <w:rFonts w:ascii="Arial" w:hAnsi="Arial" w:cs="Arial"/>
        </w:rPr>
        <w:t>ispunjava</w:t>
      </w:r>
      <w:r w:rsidRPr="00C056D5">
        <w:rPr>
          <w:rFonts w:ascii="Arial" w:hAnsi="Arial" w:cs="Arial"/>
          <w:spacing w:val="76"/>
        </w:rPr>
        <w:t xml:space="preserve"> </w:t>
      </w:r>
      <w:r w:rsidRPr="00C056D5">
        <w:rPr>
          <w:rFonts w:ascii="Arial" w:hAnsi="Arial" w:cs="Arial"/>
        </w:rPr>
        <w:t>oba</w:t>
      </w:r>
      <w:r w:rsidRPr="00C056D5">
        <w:rPr>
          <w:rFonts w:ascii="Arial" w:hAnsi="Arial" w:cs="Arial"/>
          <w:spacing w:val="78"/>
        </w:rPr>
        <w:t xml:space="preserve"> </w:t>
      </w:r>
      <w:r w:rsidRPr="00C056D5">
        <w:rPr>
          <w:rFonts w:ascii="Arial" w:hAnsi="Arial" w:cs="Arial"/>
        </w:rPr>
        <w:t>sljedeća</w:t>
      </w:r>
      <w:r w:rsidRPr="00C056D5">
        <w:rPr>
          <w:rFonts w:ascii="Arial" w:hAnsi="Arial" w:cs="Arial"/>
          <w:spacing w:val="76"/>
        </w:rPr>
        <w:t xml:space="preserve"> </w:t>
      </w:r>
      <w:r w:rsidRPr="00C056D5">
        <w:rPr>
          <w:rFonts w:ascii="Arial" w:hAnsi="Arial" w:cs="Arial"/>
        </w:rPr>
        <w:t>uvjeta</w:t>
      </w:r>
      <w:r w:rsidRPr="00C056D5">
        <w:rPr>
          <w:rFonts w:ascii="Arial" w:hAnsi="Arial" w:cs="Arial"/>
          <w:spacing w:val="76"/>
        </w:rPr>
        <w:t xml:space="preserve"> </w:t>
      </w:r>
      <w:r w:rsidRPr="00C056D5">
        <w:rPr>
          <w:rFonts w:ascii="Arial" w:hAnsi="Arial" w:cs="Arial"/>
        </w:rPr>
        <w:t>i</w:t>
      </w:r>
      <w:r w:rsidRPr="00C056D5">
        <w:rPr>
          <w:rFonts w:ascii="Arial" w:hAnsi="Arial" w:cs="Arial"/>
          <w:spacing w:val="78"/>
        </w:rPr>
        <w:t xml:space="preserve"> </w:t>
      </w:r>
      <w:r w:rsidRPr="00C056D5">
        <w:rPr>
          <w:rFonts w:ascii="Arial" w:hAnsi="Arial" w:cs="Arial"/>
        </w:rPr>
        <w:t>nije klasificirana kao imovina po fer vrijednosti kroz račun dobiti i gubitka:</w:t>
      </w:r>
    </w:p>
    <w:p w14:paraId="23C0E15D" w14:textId="77777777" w:rsidR="00BD210A" w:rsidRPr="00C056D5" w:rsidRDefault="00A24D0F">
      <w:pPr>
        <w:pStyle w:val="ListParagraph"/>
        <w:numPr>
          <w:ilvl w:val="0"/>
          <w:numId w:val="7"/>
        </w:numPr>
        <w:tabs>
          <w:tab w:val="left" w:pos="0"/>
        </w:tabs>
        <w:spacing w:before="120" w:after="120"/>
        <w:ind w:left="0" w:firstLine="0"/>
        <w:jc w:val="both"/>
        <w:rPr>
          <w:rFonts w:ascii="Arial" w:hAnsi="Arial" w:cs="Arial"/>
          <w:sz w:val="20"/>
        </w:rPr>
      </w:pPr>
      <w:r w:rsidRPr="00C056D5">
        <w:rPr>
          <w:rFonts w:ascii="Arial" w:hAnsi="Arial" w:cs="Arial"/>
          <w:sz w:val="20"/>
        </w:rPr>
        <w:t>drži</w:t>
      </w:r>
      <w:r w:rsidRPr="00C056D5">
        <w:rPr>
          <w:rFonts w:ascii="Arial" w:hAnsi="Arial" w:cs="Arial"/>
          <w:spacing w:val="-3"/>
          <w:sz w:val="20"/>
        </w:rPr>
        <w:t xml:space="preserve"> </w:t>
      </w:r>
      <w:r w:rsidRPr="00C056D5">
        <w:rPr>
          <w:rFonts w:ascii="Arial" w:hAnsi="Arial" w:cs="Arial"/>
          <w:sz w:val="20"/>
        </w:rPr>
        <w:t>se</w:t>
      </w:r>
      <w:r w:rsidRPr="00C056D5">
        <w:rPr>
          <w:rFonts w:ascii="Arial" w:hAnsi="Arial" w:cs="Arial"/>
          <w:spacing w:val="-2"/>
          <w:sz w:val="20"/>
        </w:rPr>
        <w:t xml:space="preserve"> </w:t>
      </w:r>
      <w:r w:rsidRPr="00C056D5">
        <w:rPr>
          <w:rFonts w:ascii="Arial" w:hAnsi="Arial" w:cs="Arial"/>
          <w:sz w:val="20"/>
        </w:rPr>
        <w:t>unutar</w:t>
      </w:r>
      <w:r w:rsidRPr="00C056D5">
        <w:rPr>
          <w:rFonts w:ascii="Arial" w:hAnsi="Arial" w:cs="Arial"/>
          <w:spacing w:val="-2"/>
          <w:sz w:val="20"/>
        </w:rPr>
        <w:t xml:space="preserve"> </w:t>
      </w:r>
      <w:r w:rsidRPr="00C056D5">
        <w:rPr>
          <w:rFonts w:ascii="Arial" w:hAnsi="Arial" w:cs="Arial"/>
          <w:sz w:val="20"/>
        </w:rPr>
        <w:t>poslovnog</w:t>
      </w:r>
      <w:r w:rsidRPr="00C056D5">
        <w:rPr>
          <w:rFonts w:ascii="Arial" w:hAnsi="Arial" w:cs="Arial"/>
          <w:spacing w:val="-3"/>
          <w:sz w:val="20"/>
        </w:rPr>
        <w:t xml:space="preserve"> </w:t>
      </w:r>
      <w:r w:rsidRPr="00C056D5">
        <w:rPr>
          <w:rFonts w:ascii="Arial" w:hAnsi="Arial" w:cs="Arial"/>
          <w:sz w:val="20"/>
        </w:rPr>
        <w:t>modela</w:t>
      </w:r>
      <w:r w:rsidRPr="00C056D5">
        <w:rPr>
          <w:rFonts w:ascii="Arial" w:hAnsi="Arial" w:cs="Arial"/>
          <w:spacing w:val="-3"/>
          <w:sz w:val="20"/>
        </w:rPr>
        <w:t xml:space="preserve"> </w:t>
      </w:r>
      <w:r w:rsidRPr="00C056D5">
        <w:rPr>
          <w:rFonts w:ascii="Arial" w:hAnsi="Arial" w:cs="Arial"/>
          <w:sz w:val="20"/>
        </w:rPr>
        <w:t>čiji</w:t>
      </w:r>
      <w:r w:rsidRPr="00C056D5">
        <w:rPr>
          <w:rFonts w:ascii="Arial" w:hAnsi="Arial" w:cs="Arial"/>
          <w:spacing w:val="-3"/>
          <w:sz w:val="20"/>
        </w:rPr>
        <w:t xml:space="preserve"> </w:t>
      </w:r>
      <w:r w:rsidRPr="00C056D5">
        <w:rPr>
          <w:rFonts w:ascii="Arial" w:hAnsi="Arial" w:cs="Arial"/>
          <w:sz w:val="20"/>
        </w:rPr>
        <w:t>je</w:t>
      </w:r>
      <w:r w:rsidRPr="00C056D5">
        <w:rPr>
          <w:rFonts w:ascii="Arial" w:hAnsi="Arial" w:cs="Arial"/>
          <w:spacing w:val="-4"/>
          <w:sz w:val="20"/>
        </w:rPr>
        <w:t xml:space="preserve"> </w:t>
      </w:r>
      <w:r w:rsidRPr="00C056D5">
        <w:rPr>
          <w:rFonts w:ascii="Arial" w:hAnsi="Arial" w:cs="Arial"/>
          <w:sz w:val="20"/>
        </w:rPr>
        <w:t>cilj</w:t>
      </w:r>
      <w:r w:rsidRPr="00C056D5">
        <w:rPr>
          <w:rFonts w:ascii="Arial" w:hAnsi="Arial" w:cs="Arial"/>
          <w:spacing w:val="-5"/>
          <w:sz w:val="20"/>
        </w:rPr>
        <w:t xml:space="preserve"> </w:t>
      </w:r>
      <w:r w:rsidRPr="00C056D5">
        <w:rPr>
          <w:rFonts w:ascii="Arial" w:hAnsi="Arial" w:cs="Arial"/>
          <w:sz w:val="20"/>
        </w:rPr>
        <w:t>držanje</w:t>
      </w:r>
      <w:r w:rsidRPr="00C056D5">
        <w:rPr>
          <w:rFonts w:ascii="Arial" w:hAnsi="Arial" w:cs="Arial"/>
          <w:spacing w:val="-4"/>
          <w:sz w:val="20"/>
        </w:rPr>
        <w:t xml:space="preserve"> </w:t>
      </w:r>
      <w:r w:rsidRPr="00C056D5">
        <w:rPr>
          <w:rFonts w:ascii="Arial" w:hAnsi="Arial" w:cs="Arial"/>
          <w:sz w:val="20"/>
        </w:rPr>
        <w:t>imovine</w:t>
      </w:r>
      <w:r w:rsidRPr="00C056D5">
        <w:rPr>
          <w:rFonts w:ascii="Arial" w:hAnsi="Arial" w:cs="Arial"/>
          <w:spacing w:val="-4"/>
          <w:sz w:val="20"/>
        </w:rPr>
        <w:t xml:space="preserve"> </w:t>
      </w:r>
      <w:r w:rsidRPr="00C056D5">
        <w:rPr>
          <w:rFonts w:ascii="Arial" w:hAnsi="Arial" w:cs="Arial"/>
          <w:sz w:val="20"/>
        </w:rPr>
        <w:t>radi</w:t>
      </w:r>
      <w:r w:rsidRPr="00C056D5">
        <w:rPr>
          <w:rFonts w:ascii="Arial" w:hAnsi="Arial" w:cs="Arial"/>
          <w:spacing w:val="-4"/>
          <w:sz w:val="20"/>
        </w:rPr>
        <w:t xml:space="preserve"> </w:t>
      </w:r>
      <w:r w:rsidRPr="00C056D5">
        <w:rPr>
          <w:rFonts w:ascii="Arial" w:hAnsi="Arial" w:cs="Arial"/>
          <w:sz w:val="20"/>
        </w:rPr>
        <w:t>prikupljanja</w:t>
      </w:r>
      <w:r w:rsidRPr="00C056D5">
        <w:rPr>
          <w:rFonts w:ascii="Arial" w:hAnsi="Arial" w:cs="Arial"/>
          <w:spacing w:val="-1"/>
          <w:sz w:val="20"/>
        </w:rPr>
        <w:t xml:space="preserve"> </w:t>
      </w:r>
      <w:r w:rsidRPr="00C056D5">
        <w:rPr>
          <w:rFonts w:ascii="Arial" w:hAnsi="Arial" w:cs="Arial"/>
          <w:sz w:val="20"/>
        </w:rPr>
        <w:t>ugovornih</w:t>
      </w:r>
      <w:r w:rsidRPr="00C056D5">
        <w:rPr>
          <w:rFonts w:ascii="Arial" w:hAnsi="Arial" w:cs="Arial"/>
          <w:spacing w:val="-5"/>
          <w:sz w:val="20"/>
        </w:rPr>
        <w:t xml:space="preserve"> </w:t>
      </w:r>
      <w:r w:rsidRPr="00C056D5">
        <w:rPr>
          <w:rFonts w:ascii="Arial" w:hAnsi="Arial" w:cs="Arial"/>
          <w:sz w:val="20"/>
        </w:rPr>
        <w:t>novčanih tokova; i</w:t>
      </w:r>
    </w:p>
    <w:p w14:paraId="3992692E" w14:textId="77777777" w:rsidR="00BD210A" w:rsidRPr="00C056D5" w:rsidRDefault="00A24D0F">
      <w:pPr>
        <w:pStyle w:val="ListParagraph"/>
        <w:numPr>
          <w:ilvl w:val="0"/>
          <w:numId w:val="7"/>
        </w:numPr>
        <w:tabs>
          <w:tab w:val="left" w:pos="0"/>
        </w:tabs>
        <w:spacing w:before="120" w:after="120"/>
        <w:ind w:left="0" w:firstLine="0"/>
        <w:jc w:val="both"/>
        <w:rPr>
          <w:rFonts w:ascii="Arial" w:hAnsi="Arial" w:cs="Arial"/>
          <w:sz w:val="20"/>
        </w:rPr>
      </w:pPr>
      <w:r w:rsidRPr="00C056D5">
        <w:rPr>
          <w:rFonts w:ascii="Arial" w:hAnsi="Arial" w:cs="Arial"/>
          <w:sz w:val="20"/>
        </w:rPr>
        <w:t>na</w:t>
      </w:r>
      <w:r w:rsidRPr="00C056D5">
        <w:rPr>
          <w:rFonts w:ascii="Arial" w:hAnsi="Arial" w:cs="Arial"/>
          <w:spacing w:val="-4"/>
          <w:sz w:val="20"/>
        </w:rPr>
        <w:t xml:space="preserve"> </w:t>
      </w:r>
      <w:r w:rsidRPr="00C056D5">
        <w:rPr>
          <w:rFonts w:ascii="Arial" w:hAnsi="Arial" w:cs="Arial"/>
          <w:sz w:val="20"/>
        </w:rPr>
        <w:t>temelju</w:t>
      </w:r>
      <w:r w:rsidRPr="00C056D5">
        <w:rPr>
          <w:rFonts w:ascii="Arial" w:hAnsi="Arial" w:cs="Arial"/>
          <w:spacing w:val="-3"/>
          <w:sz w:val="20"/>
        </w:rPr>
        <w:t xml:space="preserve"> </w:t>
      </w:r>
      <w:r w:rsidRPr="00C056D5">
        <w:rPr>
          <w:rFonts w:ascii="Arial" w:hAnsi="Arial" w:cs="Arial"/>
          <w:sz w:val="20"/>
        </w:rPr>
        <w:t>ugovorenih</w:t>
      </w:r>
      <w:r w:rsidRPr="00C056D5">
        <w:rPr>
          <w:rFonts w:ascii="Arial" w:hAnsi="Arial" w:cs="Arial"/>
          <w:spacing w:val="-6"/>
          <w:sz w:val="20"/>
        </w:rPr>
        <w:t xml:space="preserve"> </w:t>
      </w:r>
      <w:r w:rsidRPr="00C056D5">
        <w:rPr>
          <w:rFonts w:ascii="Arial" w:hAnsi="Arial" w:cs="Arial"/>
          <w:sz w:val="20"/>
        </w:rPr>
        <w:t>uvjeta</w:t>
      </w:r>
      <w:r w:rsidRPr="00C056D5">
        <w:rPr>
          <w:rFonts w:ascii="Arial" w:hAnsi="Arial" w:cs="Arial"/>
          <w:spacing w:val="-4"/>
          <w:sz w:val="20"/>
        </w:rPr>
        <w:t xml:space="preserve"> </w:t>
      </w:r>
      <w:r w:rsidRPr="00C056D5">
        <w:rPr>
          <w:rFonts w:ascii="Arial" w:hAnsi="Arial" w:cs="Arial"/>
          <w:sz w:val="20"/>
        </w:rPr>
        <w:t>na</w:t>
      </w:r>
      <w:r w:rsidRPr="00C056D5">
        <w:rPr>
          <w:rFonts w:ascii="Arial" w:hAnsi="Arial" w:cs="Arial"/>
          <w:spacing w:val="-4"/>
          <w:sz w:val="20"/>
        </w:rPr>
        <w:t xml:space="preserve"> </w:t>
      </w:r>
      <w:r w:rsidRPr="00C056D5">
        <w:rPr>
          <w:rFonts w:ascii="Arial" w:hAnsi="Arial" w:cs="Arial"/>
          <w:sz w:val="20"/>
        </w:rPr>
        <w:t>određene</w:t>
      </w:r>
      <w:r w:rsidRPr="00C056D5">
        <w:rPr>
          <w:rFonts w:ascii="Arial" w:hAnsi="Arial" w:cs="Arial"/>
          <w:spacing w:val="-5"/>
          <w:sz w:val="20"/>
        </w:rPr>
        <w:t xml:space="preserve"> </w:t>
      </w:r>
      <w:r w:rsidRPr="00C056D5">
        <w:rPr>
          <w:rFonts w:ascii="Arial" w:hAnsi="Arial" w:cs="Arial"/>
          <w:sz w:val="20"/>
        </w:rPr>
        <w:t>datume</w:t>
      </w:r>
      <w:r w:rsidRPr="00C056D5">
        <w:rPr>
          <w:rFonts w:ascii="Arial" w:hAnsi="Arial" w:cs="Arial"/>
          <w:spacing w:val="-5"/>
          <w:sz w:val="20"/>
        </w:rPr>
        <w:t xml:space="preserve"> </w:t>
      </w:r>
      <w:r w:rsidRPr="00C056D5">
        <w:rPr>
          <w:rFonts w:ascii="Arial" w:hAnsi="Arial" w:cs="Arial"/>
          <w:sz w:val="20"/>
        </w:rPr>
        <w:t>ostvaruje</w:t>
      </w:r>
      <w:r w:rsidRPr="00C056D5">
        <w:rPr>
          <w:rFonts w:ascii="Arial" w:hAnsi="Arial" w:cs="Arial"/>
          <w:spacing w:val="-3"/>
          <w:sz w:val="20"/>
        </w:rPr>
        <w:t xml:space="preserve"> </w:t>
      </w:r>
      <w:r w:rsidRPr="00C056D5">
        <w:rPr>
          <w:rFonts w:ascii="Arial" w:hAnsi="Arial" w:cs="Arial"/>
          <w:sz w:val="20"/>
        </w:rPr>
        <w:t>novčane</w:t>
      </w:r>
      <w:r w:rsidRPr="00C056D5">
        <w:rPr>
          <w:rFonts w:ascii="Arial" w:hAnsi="Arial" w:cs="Arial"/>
          <w:spacing w:val="-5"/>
          <w:sz w:val="20"/>
        </w:rPr>
        <w:t xml:space="preserve"> </w:t>
      </w:r>
      <w:r w:rsidRPr="00C056D5">
        <w:rPr>
          <w:rFonts w:ascii="Arial" w:hAnsi="Arial" w:cs="Arial"/>
          <w:sz w:val="20"/>
        </w:rPr>
        <w:t>priljeve</w:t>
      </w:r>
      <w:r w:rsidRPr="00C056D5">
        <w:rPr>
          <w:rFonts w:ascii="Arial" w:hAnsi="Arial" w:cs="Arial"/>
          <w:spacing w:val="-5"/>
          <w:sz w:val="20"/>
        </w:rPr>
        <w:t xml:space="preserve"> </w:t>
      </w:r>
      <w:r w:rsidRPr="00C056D5">
        <w:rPr>
          <w:rFonts w:ascii="Arial" w:hAnsi="Arial" w:cs="Arial"/>
          <w:sz w:val="20"/>
        </w:rPr>
        <w:t>koji</w:t>
      </w:r>
      <w:r w:rsidRPr="00C056D5">
        <w:rPr>
          <w:rFonts w:ascii="Arial" w:hAnsi="Arial" w:cs="Arial"/>
          <w:spacing w:val="-4"/>
          <w:sz w:val="20"/>
        </w:rPr>
        <w:t xml:space="preserve"> </w:t>
      </w:r>
      <w:r w:rsidRPr="00C056D5">
        <w:rPr>
          <w:rFonts w:ascii="Arial" w:hAnsi="Arial" w:cs="Arial"/>
          <w:sz w:val="20"/>
        </w:rPr>
        <w:t>predstavljaju isključivo plaćanje glavnice i kamate na neotplaćeni iznos glavnice.</w:t>
      </w:r>
    </w:p>
    <w:p w14:paraId="40D9CC9F"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Sva financijska imovina koja nije klasificirana kao financijska imovina mjerena po amortiziranom trošku kao što je opisano gore, mjeri se po fer vrijednosti kroz račun dobiti i gubitka.</w:t>
      </w:r>
    </w:p>
    <w:p w14:paraId="7E8BD177"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Financijska imovina po fer vrijednosti kroz račun dobiti i gubitka naknadno se mjeri po fer vrijednosti. Neto dobici i gubici uključujući sve prihode od kamata ili dividendi priznaju se u računu dobiti i gubitka.</w:t>
      </w:r>
    </w:p>
    <w:p w14:paraId="54EFBD09"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Financijska imovina iskazana po amortiziranom trošku naknadno se mjeri po amortiziranom trošku primjenom metode efektivne kamatne stope. Amortizirani trošak umanjuje se za gubitke od umanjenja vrijednosti. Prihodi od kamata, tečajne razlike i umanjenje vrijednosti priznaju se u računu dobiti i gubitka. Svaki dobitak ili gubitak od prestanka priznavanja priznaje se u računu dobiti i gubitka.</w:t>
      </w:r>
    </w:p>
    <w:p w14:paraId="0C33F763" w14:textId="77777777" w:rsidR="00BD210A" w:rsidRPr="00C056D5" w:rsidRDefault="00A24D0F" w:rsidP="00011FEE">
      <w:pPr>
        <w:spacing w:before="120" w:after="120"/>
        <w:jc w:val="both"/>
        <w:rPr>
          <w:rFonts w:ascii="Arial" w:hAnsi="Arial" w:cs="Arial"/>
          <w:i/>
          <w:sz w:val="20"/>
        </w:rPr>
      </w:pPr>
      <w:r w:rsidRPr="00C056D5">
        <w:rPr>
          <w:rFonts w:ascii="Arial" w:hAnsi="Arial" w:cs="Arial"/>
          <w:i/>
          <w:sz w:val="20"/>
        </w:rPr>
        <w:t>Financijske</w:t>
      </w:r>
      <w:r w:rsidRPr="00C056D5">
        <w:rPr>
          <w:rFonts w:ascii="Arial" w:hAnsi="Arial" w:cs="Arial"/>
          <w:i/>
          <w:spacing w:val="-8"/>
          <w:sz w:val="20"/>
        </w:rPr>
        <w:t xml:space="preserve"> </w:t>
      </w:r>
      <w:r w:rsidRPr="00C056D5">
        <w:rPr>
          <w:rFonts w:ascii="Arial" w:hAnsi="Arial" w:cs="Arial"/>
          <w:i/>
          <w:sz w:val="20"/>
        </w:rPr>
        <w:t>obveze</w:t>
      </w:r>
    </w:p>
    <w:p w14:paraId="40A640C5"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Financijske obveze klasificiraju se kao financijske obveze mjerene po amortiziranom trošku ili po fer vrijednosti kroz račun dobiti i gubitka. Financijska obveza klasificirana je po fer vrijednosti kroz račun dobiti i gubitka ukoliko je namijenjena trgovanju,</w:t>
      </w:r>
      <w:r w:rsidRPr="00C056D5">
        <w:rPr>
          <w:rFonts w:ascii="Arial" w:hAnsi="Arial" w:cs="Arial"/>
          <w:spacing w:val="-1"/>
        </w:rPr>
        <w:t xml:space="preserve"> </w:t>
      </w:r>
      <w:r w:rsidRPr="00C056D5">
        <w:rPr>
          <w:rFonts w:ascii="Arial" w:hAnsi="Arial" w:cs="Arial"/>
        </w:rPr>
        <w:t>ukoliko predstavlja derivat</w:t>
      </w:r>
      <w:r w:rsidRPr="00C056D5">
        <w:rPr>
          <w:rFonts w:ascii="Arial" w:hAnsi="Arial" w:cs="Arial"/>
          <w:spacing w:val="-2"/>
        </w:rPr>
        <w:t xml:space="preserve"> </w:t>
      </w:r>
      <w:r w:rsidRPr="00C056D5">
        <w:rPr>
          <w:rFonts w:ascii="Arial" w:hAnsi="Arial" w:cs="Arial"/>
        </w:rPr>
        <w:t>ili ukoliko je</w:t>
      </w:r>
      <w:r w:rsidRPr="00C056D5">
        <w:rPr>
          <w:rFonts w:ascii="Arial" w:hAnsi="Arial" w:cs="Arial"/>
          <w:spacing w:val="-1"/>
        </w:rPr>
        <w:t xml:space="preserve"> </w:t>
      </w:r>
      <w:r w:rsidRPr="00C056D5">
        <w:rPr>
          <w:rFonts w:ascii="Arial" w:hAnsi="Arial" w:cs="Arial"/>
        </w:rPr>
        <w:t>klasificirana kao takva pri početnom priznavanju. Financijske obveze mjerene po fer vrijednosti kroz račun dobiti i gubitka mjere se po fer vrijednosti, a neto dobici i</w:t>
      </w:r>
      <w:r w:rsidRPr="00C056D5">
        <w:rPr>
          <w:rFonts w:ascii="Arial" w:hAnsi="Arial" w:cs="Arial"/>
          <w:spacing w:val="19"/>
        </w:rPr>
        <w:t xml:space="preserve"> </w:t>
      </w:r>
      <w:r w:rsidRPr="00C056D5">
        <w:rPr>
          <w:rFonts w:ascii="Arial" w:hAnsi="Arial" w:cs="Arial"/>
        </w:rPr>
        <w:t>gubici, uključujući sve rashode od kamata, priznaju se u računu dobiti i gubitka. Ostale financijske obveze naknadno se mjere po amortiziranom trošku primjenom metode efektivne kamatne stope. Rashodi od kamata i dobici i gubici od tečajnih razlika priznaju se u računu dobiti i gubitka. Dobit ili gubitak kod prestanka priznavanja također se priznaje u računu dobiti i gubitka.</w:t>
      </w:r>
    </w:p>
    <w:p w14:paraId="0807B503" w14:textId="42D2EB73" w:rsidR="004A2396" w:rsidRPr="00C056D5" w:rsidRDefault="004A2396">
      <w:pPr>
        <w:pStyle w:val="Heading1"/>
        <w:numPr>
          <w:ilvl w:val="1"/>
          <w:numId w:val="64"/>
        </w:numPr>
        <w:tabs>
          <w:tab w:val="left" w:pos="709"/>
        </w:tabs>
        <w:spacing w:before="240" w:after="120"/>
        <w:ind w:left="708"/>
        <w:jc w:val="both"/>
        <w:rPr>
          <w:rFonts w:ascii="Arial" w:hAnsi="Arial" w:cs="Arial"/>
          <w:spacing w:val="-2"/>
        </w:rPr>
      </w:pPr>
      <w:r w:rsidRPr="00C056D5">
        <w:rPr>
          <w:rFonts w:ascii="Arial" w:hAnsi="Arial" w:cs="Arial"/>
          <w:spacing w:val="-2"/>
        </w:rPr>
        <w:t>Financijski instrumenti (nastavak)</w:t>
      </w:r>
    </w:p>
    <w:p w14:paraId="450F9B0F" w14:textId="77777777" w:rsidR="0095716A" w:rsidRPr="00C056D5" w:rsidRDefault="00A24D0F">
      <w:pPr>
        <w:pStyle w:val="ListParagraph"/>
        <w:numPr>
          <w:ilvl w:val="0"/>
          <w:numId w:val="8"/>
        </w:numPr>
        <w:tabs>
          <w:tab w:val="left" w:pos="709"/>
        </w:tabs>
        <w:spacing w:before="120" w:after="120"/>
        <w:jc w:val="both"/>
        <w:rPr>
          <w:rFonts w:ascii="Arial" w:hAnsi="Arial" w:cs="Arial"/>
          <w:i/>
          <w:sz w:val="20"/>
        </w:rPr>
      </w:pPr>
      <w:bookmarkStart w:id="6" w:name="_Hlk146043132"/>
      <w:r w:rsidRPr="00C056D5">
        <w:rPr>
          <w:rFonts w:ascii="Arial" w:hAnsi="Arial" w:cs="Arial"/>
          <w:i/>
          <w:sz w:val="20"/>
        </w:rPr>
        <w:t xml:space="preserve">Prestanak priznavanja </w:t>
      </w:r>
    </w:p>
    <w:bookmarkEnd w:id="6"/>
    <w:p w14:paraId="02BC71F5" w14:textId="77777777" w:rsidR="00BD210A" w:rsidRPr="00C056D5" w:rsidRDefault="00A24D0F" w:rsidP="00345726">
      <w:pPr>
        <w:tabs>
          <w:tab w:val="left" w:pos="709"/>
        </w:tabs>
        <w:spacing w:before="120" w:after="120"/>
        <w:jc w:val="both"/>
        <w:rPr>
          <w:rFonts w:ascii="Arial" w:hAnsi="Arial" w:cs="Arial"/>
          <w:i/>
          <w:sz w:val="20"/>
        </w:rPr>
      </w:pPr>
      <w:r w:rsidRPr="00C056D5">
        <w:rPr>
          <w:rFonts w:ascii="Arial" w:hAnsi="Arial" w:cs="Arial"/>
          <w:i/>
          <w:sz w:val="20"/>
        </w:rPr>
        <w:t>Financijska imovina</w:t>
      </w:r>
    </w:p>
    <w:p w14:paraId="126C7FE0" w14:textId="69E7A8B7" w:rsidR="009866AD" w:rsidRPr="00C056D5" w:rsidRDefault="00836557" w:rsidP="00ED0D62">
      <w:pPr>
        <w:pStyle w:val="BodyText"/>
        <w:spacing w:before="120" w:after="120"/>
        <w:jc w:val="both"/>
        <w:rPr>
          <w:rFonts w:ascii="Arial" w:hAnsi="Arial" w:cs="Arial"/>
        </w:rPr>
      </w:pPr>
      <w:r w:rsidRPr="00C056D5">
        <w:rPr>
          <w:rFonts w:ascii="Arial" w:hAnsi="Arial" w:cs="Arial"/>
        </w:rPr>
        <w:t>Grupa</w:t>
      </w:r>
      <w:r w:rsidR="00A24D0F" w:rsidRPr="00C056D5">
        <w:rPr>
          <w:rFonts w:ascii="Arial" w:hAnsi="Arial" w:cs="Arial"/>
        </w:rPr>
        <w:t xml:space="preserve"> prestaje priznavati financijsku imovinu kada isteknu ugovorna prava na novčane tokove od financijske imovine ili ako </w:t>
      </w:r>
      <w:r w:rsidRPr="00C056D5">
        <w:rPr>
          <w:rFonts w:ascii="Arial" w:hAnsi="Arial" w:cs="Arial"/>
        </w:rPr>
        <w:t>Grupa</w:t>
      </w:r>
      <w:r w:rsidR="00A24D0F" w:rsidRPr="00C056D5">
        <w:rPr>
          <w:rFonts w:ascii="Arial" w:hAnsi="Arial" w:cs="Arial"/>
        </w:rPr>
        <w:t xml:space="preserve"> prenese prava na primanje ugovornih novčanih tokova u transakciji u kojoj su preneseni svi ključni rizici i koristi od vlasništva nad</w:t>
      </w:r>
      <w:r w:rsidR="00A24D0F" w:rsidRPr="00C056D5">
        <w:rPr>
          <w:rFonts w:ascii="Arial" w:hAnsi="Arial" w:cs="Arial"/>
          <w:spacing w:val="40"/>
        </w:rPr>
        <w:t xml:space="preserve"> </w:t>
      </w:r>
      <w:r w:rsidR="00A24D0F" w:rsidRPr="00C056D5">
        <w:rPr>
          <w:rFonts w:ascii="Arial" w:hAnsi="Arial" w:cs="Arial"/>
        </w:rPr>
        <w:t xml:space="preserve">financijskom imovinom ili u kojima </w:t>
      </w:r>
      <w:r w:rsidRPr="00C056D5">
        <w:rPr>
          <w:rFonts w:ascii="Arial" w:hAnsi="Arial" w:cs="Arial"/>
        </w:rPr>
        <w:t>Grupa</w:t>
      </w:r>
      <w:r w:rsidR="00A24D0F" w:rsidRPr="00C056D5">
        <w:rPr>
          <w:rFonts w:ascii="Arial" w:hAnsi="Arial" w:cs="Arial"/>
        </w:rPr>
        <w:t xml:space="preserve"> niti prenosi niti zadržava sve rizike i koristi povezane s vlasništvom te ne zadržava kontrolu nad financijskom imovinom.</w:t>
      </w:r>
      <w:r w:rsidR="00ED0D62" w:rsidRPr="00C056D5">
        <w:rPr>
          <w:rFonts w:ascii="Arial" w:hAnsi="Arial" w:cs="Arial"/>
        </w:rPr>
        <w:t xml:space="preserve"> </w:t>
      </w:r>
      <w:r w:rsidRPr="00C056D5">
        <w:rPr>
          <w:rFonts w:ascii="Arial" w:hAnsi="Arial" w:cs="Arial"/>
        </w:rPr>
        <w:t>Grupa</w:t>
      </w:r>
      <w:r w:rsidR="00A24D0F" w:rsidRPr="00C056D5">
        <w:rPr>
          <w:rFonts w:ascii="Arial" w:hAnsi="Arial" w:cs="Arial"/>
        </w:rPr>
        <w:t xml:space="preserve"> ulazi u transakcije u kojima prenosi imovinu priznatu u izvještaju o financijskom položaju, ali zadržava sve ili gotovo sve rizike i koristi od prenesene imovine. U tim se slučajevima prenesena imovina ne prestaje priznavati.</w:t>
      </w:r>
    </w:p>
    <w:p w14:paraId="67726CDF" w14:textId="77777777" w:rsidR="00BD210A" w:rsidRPr="00C056D5" w:rsidRDefault="00A24D0F" w:rsidP="00345726">
      <w:pPr>
        <w:tabs>
          <w:tab w:val="left" w:pos="709"/>
        </w:tabs>
        <w:spacing w:before="120" w:after="120"/>
        <w:jc w:val="both"/>
        <w:rPr>
          <w:rFonts w:ascii="Arial" w:hAnsi="Arial" w:cs="Arial"/>
          <w:i/>
          <w:sz w:val="20"/>
        </w:rPr>
      </w:pPr>
      <w:r w:rsidRPr="00C056D5">
        <w:rPr>
          <w:rFonts w:ascii="Arial" w:hAnsi="Arial" w:cs="Arial"/>
          <w:i/>
          <w:sz w:val="20"/>
        </w:rPr>
        <w:t>Financijske obveze</w:t>
      </w:r>
    </w:p>
    <w:p w14:paraId="2BC79635" w14:textId="4645C18B" w:rsidR="00BD210A" w:rsidRPr="00C056D5" w:rsidRDefault="00836557" w:rsidP="00011FEE">
      <w:pPr>
        <w:pStyle w:val="BodyText"/>
        <w:spacing w:before="120" w:after="120"/>
        <w:jc w:val="both"/>
        <w:rPr>
          <w:rFonts w:ascii="Arial" w:hAnsi="Arial" w:cs="Arial"/>
        </w:rPr>
      </w:pPr>
      <w:r w:rsidRPr="00C056D5">
        <w:rPr>
          <w:rFonts w:ascii="Arial" w:hAnsi="Arial" w:cs="Arial"/>
        </w:rPr>
        <w:t>Grupa</w:t>
      </w:r>
      <w:r w:rsidR="00A24D0F" w:rsidRPr="00C056D5">
        <w:rPr>
          <w:rFonts w:ascii="Arial" w:hAnsi="Arial" w:cs="Arial"/>
        </w:rPr>
        <w:t xml:space="preserve"> odnosno prestaje priznavati financijsku obvezu kada su njene ugovorne obveze ispunjene, otkazane ili su istekle. </w:t>
      </w:r>
      <w:r w:rsidRPr="00C056D5">
        <w:rPr>
          <w:rFonts w:ascii="Arial" w:hAnsi="Arial" w:cs="Arial"/>
        </w:rPr>
        <w:t>Grupa</w:t>
      </w:r>
      <w:r w:rsidR="00A24D0F" w:rsidRPr="00C056D5">
        <w:rPr>
          <w:rFonts w:ascii="Arial" w:hAnsi="Arial" w:cs="Arial"/>
        </w:rPr>
        <w:t xml:space="preserve"> također prestaje priznavati financijsku obvezu kada su njezini uvjeti izmijenjeni i kada su novčani tokovi izmijenjene obveze bitno različiti, u kojem se slučaju nova financijska obveza na temelju izmijenjenih uvjeta priznaje po fer vrijednosti.</w:t>
      </w:r>
    </w:p>
    <w:p w14:paraId="22DA3803" w14:textId="77777777" w:rsidR="00BD210A" w:rsidRPr="00C056D5" w:rsidRDefault="00A24D0F" w:rsidP="00011FEE">
      <w:pPr>
        <w:pStyle w:val="BodyText"/>
        <w:spacing w:before="120" w:after="120"/>
        <w:jc w:val="both"/>
        <w:rPr>
          <w:rFonts w:ascii="Arial" w:hAnsi="Arial" w:cs="Arial"/>
          <w:spacing w:val="-2"/>
        </w:rPr>
      </w:pPr>
      <w:r w:rsidRPr="00C056D5">
        <w:rPr>
          <w:rFonts w:ascii="Arial" w:hAnsi="Arial" w:cs="Arial"/>
        </w:rPr>
        <w:t>Prilikom prestanka priznavanja financijske obveze, razlika između knjigovodstvene vrijednosti i plaćene naknade</w:t>
      </w:r>
      <w:r w:rsidRPr="00C056D5">
        <w:rPr>
          <w:rFonts w:ascii="Arial" w:hAnsi="Arial" w:cs="Arial"/>
          <w:spacing w:val="-3"/>
        </w:rPr>
        <w:t xml:space="preserve"> </w:t>
      </w:r>
      <w:r w:rsidRPr="00C056D5">
        <w:rPr>
          <w:rFonts w:ascii="Arial" w:hAnsi="Arial" w:cs="Arial"/>
        </w:rPr>
        <w:t>(uključujući</w:t>
      </w:r>
      <w:r w:rsidRPr="00C056D5">
        <w:rPr>
          <w:rFonts w:ascii="Arial" w:hAnsi="Arial" w:cs="Arial"/>
          <w:spacing w:val="-2"/>
        </w:rPr>
        <w:t xml:space="preserve"> </w:t>
      </w:r>
      <w:r w:rsidRPr="00C056D5">
        <w:rPr>
          <w:rFonts w:ascii="Arial" w:hAnsi="Arial" w:cs="Arial"/>
        </w:rPr>
        <w:t>sva</w:t>
      </w:r>
      <w:r w:rsidRPr="00C056D5">
        <w:rPr>
          <w:rFonts w:ascii="Arial" w:hAnsi="Arial" w:cs="Arial"/>
          <w:spacing w:val="-2"/>
        </w:rPr>
        <w:t xml:space="preserve"> </w:t>
      </w:r>
      <w:r w:rsidRPr="00C056D5">
        <w:rPr>
          <w:rFonts w:ascii="Arial" w:hAnsi="Arial" w:cs="Arial"/>
        </w:rPr>
        <w:t>prenesena nenovčana</w:t>
      </w:r>
      <w:r w:rsidRPr="00C056D5">
        <w:rPr>
          <w:rFonts w:ascii="Arial" w:hAnsi="Arial" w:cs="Arial"/>
          <w:spacing w:val="-2"/>
        </w:rPr>
        <w:t xml:space="preserve"> </w:t>
      </w:r>
      <w:r w:rsidRPr="00C056D5">
        <w:rPr>
          <w:rFonts w:ascii="Arial" w:hAnsi="Arial" w:cs="Arial"/>
        </w:rPr>
        <w:t>sredstva</w:t>
      </w:r>
      <w:r w:rsidRPr="00C056D5">
        <w:rPr>
          <w:rFonts w:ascii="Arial" w:hAnsi="Arial" w:cs="Arial"/>
          <w:spacing w:val="-2"/>
        </w:rPr>
        <w:t xml:space="preserve"> </w:t>
      </w:r>
      <w:r w:rsidRPr="00C056D5">
        <w:rPr>
          <w:rFonts w:ascii="Arial" w:hAnsi="Arial" w:cs="Arial"/>
        </w:rPr>
        <w:t>ili</w:t>
      </w:r>
      <w:r w:rsidRPr="00C056D5">
        <w:rPr>
          <w:rFonts w:ascii="Arial" w:hAnsi="Arial" w:cs="Arial"/>
          <w:spacing w:val="-2"/>
        </w:rPr>
        <w:t xml:space="preserve"> </w:t>
      </w:r>
      <w:r w:rsidRPr="00C056D5">
        <w:rPr>
          <w:rFonts w:ascii="Arial" w:hAnsi="Arial" w:cs="Arial"/>
        </w:rPr>
        <w:t>preuzete</w:t>
      </w:r>
      <w:r w:rsidRPr="00C056D5">
        <w:rPr>
          <w:rFonts w:ascii="Arial" w:hAnsi="Arial" w:cs="Arial"/>
          <w:spacing w:val="-3"/>
        </w:rPr>
        <w:t xml:space="preserve"> </w:t>
      </w:r>
      <w:r w:rsidRPr="00C056D5">
        <w:rPr>
          <w:rFonts w:ascii="Arial" w:hAnsi="Arial" w:cs="Arial"/>
        </w:rPr>
        <w:t>obveze)</w:t>
      </w:r>
      <w:r w:rsidRPr="00C056D5">
        <w:rPr>
          <w:rFonts w:ascii="Arial" w:hAnsi="Arial" w:cs="Arial"/>
          <w:spacing w:val="-4"/>
        </w:rPr>
        <w:t xml:space="preserve"> </w:t>
      </w:r>
      <w:r w:rsidRPr="00C056D5">
        <w:rPr>
          <w:rFonts w:ascii="Arial" w:hAnsi="Arial" w:cs="Arial"/>
        </w:rPr>
        <w:t>priznaje</w:t>
      </w:r>
      <w:r w:rsidRPr="00C056D5">
        <w:rPr>
          <w:rFonts w:ascii="Arial" w:hAnsi="Arial" w:cs="Arial"/>
          <w:spacing w:val="-3"/>
        </w:rPr>
        <w:t xml:space="preserve"> </w:t>
      </w:r>
      <w:r w:rsidRPr="00C056D5">
        <w:rPr>
          <w:rFonts w:ascii="Arial" w:hAnsi="Arial" w:cs="Arial"/>
        </w:rPr>
        <w:t>se</w:t>
      </w:r>
      <w:r w:rsidRPr="00C056D5">
        <w:rPr>
          <w:rFonts w:ascii="Arial" w:hAnsi="Arial" w:cs="Arial"/>
          <w:spacing w:val="-3"/>
        </w:rPr>
        <w:t xml:space="preserve"> </w:t>
      </w:r>
      <w:r w:rsidRPr="00C056D5">
        <w:rPr>
          <w:rFonts w:ascii="Arial" w:hAnsi="Arial" w:cs="Arial"/>
        </w:rPr>
        <w:t>u</w:t>
      </w:r>
      <w:r w:rsidRPr="00C056D5">
        <w:rPr>
          <w:rFonts w:ascii="Arial" w:hAnsi="Arial" w:cs="Arial"/>
          <w:spacing w:val="-3"/>
        </w:rPr>
        <w:t xml:space="preserve"> </w:t>
      </w:r>
      <w:r w:rsidRPr="00C056D5">
        <w:rPr>
          <w:rFonts w:ascii="Arial" w:hAnsi="Arial" w:cs="Arial"/>
        </w:rPr>
        <w:t>računu</w:t>
      </w:r>
      <w:r w:rsidRPr="00C056D5">
        <w:rPr>
          <w:rFonts w:ascii="Arial" w:hAnsi="Arial" w:cs="Arial"/>
          <w:spacing w:val="-3"/>
        </w:rPr>
        <w:t xml:space="preserve"> </w:t>
      </w:r>
      <w:r w:rsidRPr="00C056D5">
        <w:rPr>
          <w:rFonts w:ascii="Arial" w:hAnsi="Arial" w:cs="Arial"/>
        </w:rPr>
        <w:t>dobiti</w:t>
      </w:r>
      <w:r w:rsidRPr="00C056D5">
        <w:rPr>
          <w:rFonts w:ascii="Arial" w:hAnsi="Arial" w:cs="Arial"/>
          <w:spacing w:val="-1"/>
        </w:rPr>
        <w:t xml:space="preserve"> </w:t>
      </w:r>
      <w:r w:rsidRPr="00C056D5">
        <w:rPr>
          <w:rFonts w:ascii="Arial" w:hAnsi="Arial" w:cs="Arial"/>
        </w:rPr>
        <w:t xml:space="preserve">i </w:t>
      </w:r>
      <w:r w:rsidRPr="00C056D5">
        <w:rPr>
          <w:rFonts w:ascii="Arial" w:hAnsi="Arial" w:cs="Arial"/>
          <w:spacing w:val="-2"/>
        </w:rPr>
        <w:t>gubitka.</w:t>
      </w:r>
    </w:p>
    <w:p w14:paraId="256059A6" w14:textId="77777777" w:rsidR="00BD210A" w:rsidRPr="00C056D5" w:rsidRDefault="00A24D0F">
      <w:pPr>
        <w:pStyle w:val="ListParagraph"/>
        <w:numPr>
          <w:ilvl w:val="0"/>
          <w:numId w:val="8"/>
        </w:numPr>
        <w:tabs>
          <w:tab w:val="left" w:pos="709"/>
        </w:tabs>
        <w:spacing w:before="120" w:after="120"/>
        <w:ind w:left="799" w:hanging="799"/>
        <w:jc w:val="both"/>
        <w:rPr>
          <w:rFonts w:ascii="Arial" w:hAnsi="Arial" w:cs="Arial"/>
          <w:i/>
          <w:sz w:val="20"/>
        </w:rPr>
      </w:pPr>
      <w:r w:rsidRPr="00C056D5">
        <w:rPr>
          <w:rFonts w:ascii="Arial" w:hAnsi="Arial" w:cs="Arial"/>
          <w:i/>
          <w:sz w:val="20"/>
        </w:rPr>
        <w:t>Netiranje</w:t>
      </w:r>
    </w:p>
    <w:p w14:paraId="7C5BFAD6" w14:textId="239BFAB3" w:rsidR="00BD210A" w:rsidRPr="00C056D5" w:rsidRDefault="00A24D0F" w:rsidP="00011FEE">
      <w:pPr>
        <w:pStyle w:val="BodyText"/>
        <w:spacing w:before="120" w:after="120"/>
        <w:jc w:val="both"/>
        <w:rPr>
          <w:rFonts w:ascii="Arial" w:hAnsi="Arial" w:cs="Arial"/>
        </w:rPr>
      </w:pPr>
      <w:r w:rsidRPr="00C056D5">
        <w:rPr>
          <w:rFonts w:ascii="Arial" w:hAnsi="Arial" w:cs="Arial"/>
        </w:rPr>
        <w:t xml:space="preserve">Financijska imovina i financijske obveze netiraju se i neto iznos prikazuje u izvještaju o financijskom položaju kada, i samo kada, </w:t>
      </w:r>
      <w:r w:rsidR="00836557" w:rsidRPr="00C056D5">
        <w:rPr>
          <w:rFonts w:ascii="Arial" w:hAnsi="Arial" w:cs="Arial"/>
        </w:rPr>
        <w:t>Grupa</w:t>
      </w:r>
      <w:r w:rsidRPr="00C056D5">
        <w:rPr>
          <w:rFonts w:ascii="Arial" w:hAnsi="Arial" w:cs="Arial"/>
        </w:rPr>
        <w:t xml:space="preserve"> trenutno ima zakonski provedivo pravo na prebijanje iznosa i namjerava ih podmiriti na neto osnovi ili realizirati imovinu i istovremeno podmiriti obvezu.</w:t>
      </w:r>
    </w:p>
    <w:p w14:paraId="6FB2D328" w14:textId="77777777" w:rsidR="00BD210A" w:rsidRPr="00C056D5" w:rsidRDefault="00A24D0F" w:rsidP="00011FEE">
      <w:pPr>
        <w:spacing w:before="120" w:after="120"/>
        <w:jc w:val="both"/>
        <w:rPr>
          <w:rFonts w:ascii="Arial" w:hAnsi="Arial" w:cs="Arial"/>
          <w:i/>
          <w:sz w:val="20"/>
        </w:rPr>
      </w:pPr>
      <w:r w:rsidRPr="00C056D5">
        <w:rPr>
          <w:rFonts w:ascii="Arial" w:hAnsi="Arial" w:cs="Arial"/>
          <w:i/>
          <w:sz w:val="20"/>
        </w:rPr>
        <w:t>Metoda</w:t>
      </w:r>
      <w:r w:rsidRPr="00C056D5">
        <w:rPr>
          <w:rFonts w:ascii="Arial" w:hAnsi="Arial" w:cs="Arial"/>
          <w:i/>
          <w:spacing w:val="-12"/>
          <w:sz w:val="20"/>
        </w:rPr>
        <w:t xml:space="preserve"> </w:t>
      </w:r>
      <w:r w:rsidRPr="00C056D5">
        <w:rPr>
          <w:rFonts w:ascii="Arial" w:hAnsi="Arial" w:cs="Arial"/>
          <w:i/>
          <w:sz w:val="20"/>
        </w:rPr>
        <w:t>efektivne</w:t>
      </w:r>
      <w:r w:rsidRPr="00C056D5">
        <w:rPr>
          <w:rFonts w:ascii="Arial" w:hAnsi="Arial" w:cs="Arial"/>
          <w:i/>
          <w:spacing w:val="-10"/>
          <w:sz w:val="20"/>
        </w:rPr>
        <w:t xml:space="preserve"> </w:t>
      </w:r>
      <w:r w:rsidRPr="00C056D5">
        <w:rPr>
          <w:rFonts w:ascii="Arial" w:hAnsi="Arial" w:cs="Arial"/>
          <w:i/>
          <w:spacing w:val="-2"/>
          <w:sz w:val="20"/>
        </w:rPr>
        <w:t>kamate</w:t>
      </w:r>
    </w:p>
    <w:p w14:paraId="3A5BA9A1"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Metoda efektivne kamate je metoda kojom se izračunava amortizirani trošak financijskog sredstva i prihod od kamata raspoređuje tijekom relevantnog razdoblja. Efektivna kamatna stopa jest stopa kojom se procijenjeni budući novčani priljevi, uključujući sve naknade po plaćenim ili primljenim bodovima koje su sastavni dio efektivne kamatne stope, zatim troškove transakcije i druge premije i diskonte, diskontiraju tijekom očekivanog vijeka financijskog sredstva ili kraćeg razdoblja ako je primjenjivo.</w:t>
      </w:r>
    </w:p>
    <w:p w14:paraId="69876851"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Prihodi od dužničkih instrumenata, osim financijske imovine određene za iskazivanje po fer vrijednosti kroz račun dobiti i gubitka, priznaju se po osnovi efektivne kamate.</w:t>
      </w:r>
    </w:p>
    <w:p w14:paraId="0AB9DBAC" w14:textId="77777777" w:rsidR="00BD210A" w:rsidRPr="00C056D5" w:rsidRDefault="00A24D0F">
      <w:pPr>
        <w:pStyle w:val="Heading1"/>
        <w:numPr>
          <w:ilvl w:val="1"/>
          <w:numId w:val="49"/>
        </w:numPr>
        <w:tabs>
          <w:tab w:val="left" w:pos="709"/>
        </w:tabs>
        <w:spacing w:before="240" w:after="120"/>
        <w:ind w:left="708"/>
        <w:jc w:val="both"/>
        <w:rPr>
          <w:rFonts w:ascii="Arial" w:hAnsi="Arial" w:cs="Arial"/>
          <w:spacing w:val="-2"/>
        </w:rPr>
      </w:pPr>
      <w:r w:rsidRPr="00C056D5">
        <w:rPr>
          <w:rFonts w:ascii="Arial" w:hAnsi="Arial" w:cs="Arial"/>
          <w:spacing w:val="-2"/>
        </w:rPr>
        <w:t>Financijsko jamstvo ugovorene obveze i financijske obveze</w:t>
      </w:r>
    </w:p>
    <w:p w14:paraId="172D0CB6" w14:textId="77777777" w:rsidR="00BD210A" w:rsidRPr="00C056D5" w:rsidRDefault="00A24D0F" w:rsidP="00011FEE">
      <w:pPr>
        <w:spacing w:before="120" w:after="120"/>
        <w:jc w:val="both"/>
        <w:rPr>
          <w:rFonts w:ascii="Arial" w:hAnsi="Arial" w:cs="Arial"/>
          <w:i/>
          <w:sz w:val="20"/>
        </w:rPr>
      </w:pPr>
      <w:r w:rsidRPr="00C056D5">
        <w:rPr>
          <w:rFonts w:ascii="Arial" w:hAnsi="Arial" w:cs="Arial"/>
          <w:i/>
          <w:sz w:val="20"/>
        </w:rPr>
        <w:t>Financijsko</w:t>
      </w:r>
      <w:r w:rsidRPr="00C056D5">
        <w:rPr>
          <w:rFonts w:ascii="Arial" w:hAnsi="Arial" w:cs="Arial"/>
          <w:i/>
          <w:spacing w:val="-12"/>
          <w:sz w:val="20"/>
        </w:rPr>
        <w:t xml:space="preserve"> </w:t>
      </w:r>
      <w:r w:rsidRPr="00C056D5">
        <w:rPr>
          <w:rFonts w:ascii="Arial" w:hAnsi="Arial" w:cs="Arial"/>
          <w:i/>
          <w:sz w:val="20"/>
        </w:rPr>
        <w:t>jamstvo</w:t>
      </w:r>
      <w:r w:rsidRPr="00C056D5">
        <w:rPr>
          <w:rFonts w:ascii="Arial" w:hAnsi="Arial" w:cs="Arial"/>
          <w:i/>
          <w:spacing w:val="-12"/>
          <w:sz w:val="20"/>
        </w:rPr>
        <w:t xml:space="preserve"> </w:t>
      </w:r>
      <w:r w:rsidRPr="00C056D5">
        <w:rPr>
          <w:rFonts w:ascii="Arial" w:hAnsi="Arial" w:cs="Arial"/>
          <w:i/>
          <w:sz w:val="20"/>
        </w:rPr>
        <w:t>ugovorene</w:t>
      </w:r>
      <w:r w:rsidRPr="00C056D5">
        <w:rPr>
          <w:rFonts w:ascii="Arial" w:hAnsi="Arial" w:cs="Arial"/>
          <w:i/>
          <w:spacing w:val="-11"/>
          <w:sz w:val="20"/>
        </w:rPr>
        <w:t xml:space="preserve"> </w:t>
      </w:r>
      <w:r w:rsidRPr="00C056D5">
        <w:rPr>
          <w:rFonts w:ascii="Arial" w:hAnsi="Arial" w:cs="Arial"/>
          <w:i/>
          <w:spacing w:val="-2"/>
          <w:sz w:val="20"/>
        </w:rPr>
        <w:t>obveze</w:t>
      </w:r>
    </w:p>
    <w:p w14:paraId="364D5093"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Financijsko</w:t>
      </w:r>
      <w:r w:rsidRPr="00C056D5">
        <w:rPr>
          <w:rFonts w:ascii="Arial" w:hAnsi="Arial" w:cs="Arial"/>
          <w:spacing w:val="-2"/>
        </w:rPr>
        <w:t xml:space="preserve"> </w:t>
      </w:r>
      <w:r w:rsidRPr="00C056D5">
        <w:rPr>
          <w:rFonts w:ascii="Arial" w:hAnsi="Arial" w:cs="Arial"/>
        </w:rPr>
        <w:t>jamstvo</w:t>
      </w:r>
      <w:r w:rsidRPr="00C056D5">
        <w:rPr>
          <w:rFonts w:ascii="Arial" w:hAnsi="Arial" w:cs="Arial"/>
          <w:spacing w:val="-2"/>
        </w:rPr>
        <w:t xml:space="preserve"> </w:t>
      </w:r>
      <w:r w:rsidRPr="00C056D5">
        <w:rPr>
          <w:rFonts w:ascii="Arial" w:hAnsi="Arial" w:cs="Arial"/>
        </w:rPr>
        <w:t>ugovorene</w:t>
      </w:r>
      <w:r w:rsidRPr="00C056D5">
        <w:rPr>
          <w:rFonts w:ascii="Arial" w:hAnsi="Arial" w:cs="Arial"/>
          <w:spacing w:val="-1"/>
        </w:rPr>
        <w:t xml:space="preserve"> </w:t>
      </w:r>
      <w:r w:rsidRPr="00C056D5">
        <w:rPr>
          <w:rFonts w:ascii="Arial" w:hAnsi="Arial" w:cs="Arial"/>
        </w:rPr>
        <w:t>obveze</w:t>
      </w:r>
      <w:r w:rsidRPr="00C056D5">
        <w:rPr>
          <w:rFonts w:ascii="Arial" w:hAnsi="Arial" w:cs="Arial"/>
          <w:spacing w:val="-3"/>
        </w:rPr>
        <w:t xml:space="preserve"> </w:t>
      </w:r>
      <w:r w:rsidRPr="00C056D5">
        <w:rPr>
          <w:rFonts w:ascii="Arial" w:hAnsi="Arial" w:cs="Arial"/>
        </w:rPr>
        <w:t>se</w:t>
      </w:r>
      <w:r w:rsidRPr="00C056D5">
        <w:rPr>
          <w:rFonts w:ascii="Arial" w:hAnsi="Arial" w:cs="Arial"/>
          <w:spacing w:val="-3"/>
        </w:rPr>
        <w:t xml:space="preserve"> </w:t>
      </w:r>
      <w:r w:rsidRPr="00C056D5">
        <w:rPr>
          <w:rFonts w:ascii="Arial" w:hAnsi="Arial" w:cs="Arial"/>
        </w:rPr>
        <w:t>inicijalno</w:t>
      </w:r>
      <w:r w:rsidRPr="00C056D5">
        <w:rPr>
          <w:rFonts w:ascii="Arial" w:hAnsi="Arial" w:cs="Arial"/>
          <w:spacing w:val="-2"/>
        </w:rPr>
        <w:t xml:space="preserve"> </w:t>
      </w:r>
      <w:r w:rsidRPr="00C056D5">
        <w:rPr>
          <w:rFonts w:ascii="Arial" w:hAnsi="Arial" w:cs="Arial"/>
        </w:rPr>
        <w:t>mjeri</w:t>
      </w:r>
      <w:r w:rsidRPr="00C056D5">
        <w:rPr>
          <w:rFonts w:ascii="Arial" w:hAnsi="Arial" w:cs="Arial"/>
          <w:spacing w:val="-1"/>
        </w:rPr>
        <w:t xml:space="preserve"> </w:t>
      </w:r>
      <w:r w:rsidRPr="00C056D5">
        <w:rPr>
          <w:rFonts w:ascii="Arial" w:hAnsi="Arial" w:cs="Arial"/>
        </w:rPr>
        <w:t>po</w:t>
      </w:r>
      <w:r w:rsidRPr="00C056D5">
        <w:rPr>
          <w:rFonts w:ascii="Arial" w:hAnsi="Arial" w:cs="Arial"/>
          <w:spacing w:val="-3"/>
        </w:rPr>
        <w:t xml:space="preserve"> </w:t>
      </w:r>
      <w:r w:rsidRPr="00C056D5">
        <w:rPr>
          <w:rFonts w:ascii="Arial" w:hAnsi="Arial" w:cs="Arial"/>
        </w:rPr>
        <w:t>fer</w:t>
      </w:r>
      <w:r w:rsidRPr="00C056D5">
        <w:rPr>
          <w:rFonts w:ascii="Arial" w:hAnsi="Arial" w:cs="Arial"/>
          <w:spacing w:val="-4"/>
        </w:rPr>
        <w:t xml:space="preserve"> </w:t>
      </w:r>
      <w:r w:rsidRPr="00C056D5">
        <w:rPr>
          <w:rFonts w:ascii="Arial" w:hAnsi="Arial" w:cs="Arial"/>
        </w:rPr>
        <w:t>vrijednosti</w:t>
      </w:r>
      <w:r w:rsidRPr="00C056D5">
        <w:rPr>
          <w:rFonts w:ascii="Arial" w:hAnsi="Arial" w:cs="Arial"/>
          <w:spacing w:val="-2"/>
        </w:rPr>
        <w:t xml:space="preserve"> </w:t>
      </w:r>
      <w:r w:rsidRPr="00C056D5">
        <w:rPr>
          <w:rFonts w:ascii="Arial" w:hAnsi="Arial" w:cs="Arial"/>
        </w:rPr>
        <w:t>a</w:t>
      </w:r>
      <w:r w:rsidRPr="00C056D5">
        <w:rPr>
          <w:rFonts w:ascii="Arial" w:hAnsi="Arial" w:cs="Arial"/>
          <w:spacing w:val="-2"/>
        </w:rPr>
        <w:t xml:space="preserve"> </w:t>
      </w:r>
      <w:r w:rsidRPr="00C056D5">
        <w:rPr>
          <w:rFonts w:ascii="Arial" w:hAnsi="Arial" w:cs="Arial"/>
        </w:rPr>
        <w:t>naknadno</w:t>
      </w:r>
      <w:r w:rsidRPr="00C056D5">
        <w:rPr>
          <w:rFonts w:ascii="Arial" w:hAnsi="Arial" w:cs="Arial"/>
          <w:spacing w:val="-2"/>
        </w:rPr>
        <w:t xml:space="preserve"> </w:t>
      </w:r>
      <w:r w:rsidRPr="00C056D5">
        <w:rPr>
          <w:rFonts w:ascii="Arial" w:hAnsi="Arial" w:cs="Arial"/>
        </w:rPr>
        <w:t>se</w:t>
      </w:r>
      <w:r w:rsidRPr="00C056D5">
        <w:rPr>
          <w:rFonts w:ascii="Arial" w:hAnsi="Arial" w:cs="Arial"/>
          <w:spacing w:val="-1"/>
        </w:rPr>
        <w:t xml:space="preserve"> </w:t>
      </w:r>
      <w:r w:rsidRPr="00C056D5">
        <w:rPr>
          <w:rFonts w:ascii="Arial" w:hAnsi="Arial" w:cs="Arial"/>
        </w:rPr>
        <w:t>mjeri</w:t>
      </w:r>
      <w:r w:rsidRPr="00C056D5">
        <w:rPr>
          <w:rFonts w:ascii="Arial" w:hAnsi="Arial" w:cs="Arial"/>
          <w:spacing w:val="-2"/>
        </w:rPr>
        <w:t xml:space="preserve"> </w:t>
      </w:r>
      <w:r w:rsidRPr="00C056D5">
        <w:rPr>
          <w:rFonts w:ascii="Arial" w:hAnsi="Arial" w:cs="Arial"/>
        </w:rPr>
        <w:t>po</w:t>
      </w:r>
      <w:r w:rsidRPr="00C056D5">
        <w:rPr>
          <w:rFonts w:ascii="Arial" w:hAnsi="Arial" w:cs="Arial"/>
          <w:spacing w:val="-3"/>
        </w:rPr>
        <w:t xml:space="preserve"> </w:t>
      </w:r>
      <w:r w:rsidRPr="00C056D5">
        <w:rPr>
          <w:rFonts w:ascii="Arial" w:hAnsi="Arial" w:cs="Arial"/>
        </w:rPr>
        <w:t xml:space="preserve">višoj </w:t>
      </w:r>
      <w:r w:rsidRPr="00C056D5">
        <w:rPr>
          <w:rFonts w:ascii="Arial" w:hAnsi="Arial" w:cs="Arial"/>
          <w:spacing w:val="-2"/>
        </w:rPr>
        <w:t>vrijednosti:</w:t>
      </w:r>
    </w:p>
    <w:p w14:paraId="4F18E28E" w14:textId="77777777" w:rsidR="00BD210A" w:rsidRPr="00C056D5" w:rsidRDefault="00A24D0F">
      <w:pPr>
        <w:pStyle w:val="ListParagraph"/>
        <w:numPr>
          <w:ilvl w:val="2"/>
          <w:numId w:val="6"/>
        </w:numPr>
        <w:tabs>
          <w:tab w:val="left" w:pos="961"/>
          <w:tab w:val="left" w:pos="962"/>
        </w:tabs>
        <w:spacing w:before="120" w:after="120"/>
        <w:ind w:left="0" w:firstLine="0"/>
        <w:jc w:val="both"/>
        <w:rPr>
          <w:rFonts w:ascii="Arial" w:hAnsi="Arial" w:cs="Arial"/>
          <w:sz w:val="20"/>
        </w:rPr>
      </w:pPr>
      <w:r w:rsidRPr="00C056D5">
        <w:rPr>
          <w:rFonts w:ascii="Arial" w:hAnsi="Arial" w:cs="Arial"/>
          <w:sz w:val="20"/>
        </w:rPr>
        <w:t>iznosa</w:t>
      </w:r>
      <w:r w:rsidRPr="00C056D5">
        <w:rPr>
          <w:rFonts w:ascii="Arial" w:hAnsi="Arial" w:cs="Arial"/>
          <w:spacing w:val="-8"/>
          <w:sz w:val="20"/>
        </w:rPr>
        <w:t xml:space="preserve"> </w:t>
      </w:r>
      <w:r w:rsidRPr="00C056D5">
        <w:rPr>
          <w:rFonts w:ascii="Arial" w:hAnsi="Arial" w:cs="Arial"/>
          <w:sz w:val="20"/>
        </w:rPr>
        <w:t>određenog</w:t>
      </w:r>
      <w:r w:rsidRPr="00C056D5">
        <w:rPr>
          <w:rFonts w:ascii="Arial" w:hAnsi="Arial" w:cs="Arial"/>
          <w:spacing w:val="-7"/>
          <w:sz w:val="20"/>
        </w:rPr>
        <w:t xml:space="preserve"> </w:t>
      </w:r>
      <w:r w:rsidRPr="00C056D5">
        <w:rPr>
          <w:rFonts w:ascii="Arial" w:hAnsi="Arial" w:cs="Arial"/>
          <w:sz w:val="20"/>
        </w:rPr>
        <w:t>u</w:t>
      </w:r>
      <w:r w:rsidRPr="00C056D5">
        <w:rPr>
          <w:rFonts w:ascii="Arial" w:hAnsi="Arial" w:cs="Arial"/>
          <w:spacing w:val="-8"/>
          <w:sz w:val="20"/>
        </w:rPr>
        <w:t xml:space="preserve"> </w:t>
      </w:r>
      <w:r w:rsidRPr="00C056D5">
        <w:rPr>
          <w:rFonts w:ascii="Arial" w:hAnsi="Arial" w:cs="Arial"/>
          <w:sz w:val="20"/>
        </w:rPr>
        <w:t>skladu</w:t>
      </w:r>
      <w:r w:rsidRPr="00C056D5">
        <w:rPr>
          <w:rFonts w:ascii="Arial" w:hAnsi="Arial" w:cs="Arial"/>
          <w:spacing w:val="-7"/>
          <w:sz w:val="20"/>
        </w:rPr>
        <w:t xml:space="preserve"> </w:t>
      </w:r>
      <w:r w:rsidRPr="00C056D5">
        <w:rPr>
          <w:rFonts w:ascii="Arial" w:hAnsi="Arial" w:cs="Arial"/>
          <w:sz w:val="20"/>
        </w:rPr>
        <w:t>s</w:t>
      </w:r>
      <w:r w:rsidRPr="00C056D5">
        <w:rPr>
          <w:rFonts w:ascii="Arial" w:hAnsi="Arial" w:cs="Arial"/>
          <w:spacing w:val="-7"/>
          <w:sz w:val="20"/>
        </w:rPr>
        <w:t xml:space="preserve"> </w:t>
      </w:r>
      <w:r w:rsidRPr="00C056D5">
        <w:rPr>
          <w:rFonts w:ascii="Arial" w:hAnsi="Arial" w:cs="Arial"/>
          <w:sz w:val="20"/>
        </w:rPr>
        <w:t>modelom</w:t>
      </w:r>
      <w:r w:rsidRPr="00C056D5">
        <w:rPr>
          <w:rFonts w:ascii="Arial" w:hAnsi="Arial" w:cs="Arial"/>
          <w:spacing w:val="-8"/>
          <w:sz w:val="20"/>
        </w:rPr>
        <w:t xml:space="preserve"> </w:t>
      </w:r>
      <w:r w:rsidRPr="00C056D5">
        <w:rPr>
          <w:rFonts w:ascii="Arial" w:hAnsi="Arial" w:cs="Arial"/>
          <w:sz w:val="20"/>
        </w:rPr>
        <w:t>očekivanih</w:t>
      </w:r>
      <w:r w:rsidRPr="00C056D5">
        <w:rPr>
          <w:rFonts w:ascii="Arial" w:hAnsi="Arial" w:cs="Arial"/>
          <w:spacing w:val="-8"/>
          <w:sz w:val="20"/>
        </w:rPr>
        <w:t xml:space="preserve"> </w:t>
      </w:r>
      <w:r w:rsidRPr="00C056D5">
        <w:rPr>
          <w:rFonts w:ascii="Arial" w:hAnsi="Arial" w:cs="Arial"/>
          <w:sz w:val="20"/>
        </w:rPr>
        <w:t>kreditnih</w:t>
      </w:r>
      <w:r w:rsidRPr="00C056D5">
        <w:rPr>
          <w:rFonts w:ascii="Arial" w:hAnsi="Arial" w:cs="Arial"/>
          <w:spacing w:val="-8"/>
          <w:sz w:val="20"/>
        </w:rPr>
        <w:t xml:space="preserve"> </w:t>
      </w:r>
      <w:r w:rsidRPr="00C056D5">
        <w:rPr>
          <w:rFonts w:ascii="Arial" w:hAnsi="Arial" w:cs="Arial"/>
          <w:sz w:val="20"/>
        </w:rPr>
        <w:t>gubitaka</w:t>
      </w:r>
      <w:r w:rsidRPr="00C056D5">
        <w:rPr>
          <w:rFonts w:ascii="Arial" w:hAnsi="Arial" w:cs="Arial"/>
          <w:spacing w:val="-7"/>
          <w:sz w:val="20"/>
        </w:rPr>
        <w:t xml:space="preserve"> </w:t>
      </w:r>
      <w:r w:rsidRPr="00C056D5">
        <w:rPr>
          <w:rFonts w:ascii="Arial" w:hAnsi="Arial" w:cs="Arial"/>
          <w:sz w:val="20"/>
        </w:rPr>
        <w:t>sukladno</w:t>
      </w:r>
      <w:r w:rsidRPr="00C056D5">
        <w:rPr>
          <w:rFonts w:ascii="Arial" w:hAnsi="Arial" w:cs="Arial"/>
          <w:spacing w:val="-7"/>
          <w:sz w:val="20"/>
        </w:rPr>
        <w:t xml:space="preserve"> </w:t>
      </w:r>
      <w:r w:rsidRPr="00C056D5">
        <w:rPr>
          <w:rFonts w:ascii="Arial" w:hAnsi="Arial" w:cs="Arial"/>
          <w:sz w:val="20"/>
        </w:rPr>
        <w:t>MSFI-u</w:t>
      </w:r>
      <w:r w:rsidRPr="00C056D5">
        <w:rPr>
          <w:rFonts w:ascii="Arial" w:hAnsi="Arial" w:cs="Arial"/>
          <w:spacing w:val="-9"/>
          <w:sz w:val="20"/>
        </w:rPr>
        <w:t xml:space="preserve"> </w:t>
      </w:r>
      <w:r w:rsidRPr="00C056D5">
        <w:rPr>
          <w:rFonts w:ascii="Arial" w:hAnsi="Arial" w:cs="Arial"/>
          <w:sz w:val="20"/>
        </w:rPr>
        <w:t>9</w:t>
      </w:r>
      <w:r w:rsidRPr="00C056D5">
        <w:rPr>
          <w:rFonts w:ascii="Arial" w:hAnsi="Arial" w:cs="Arial"/>
          <w:spacing w:val="-7"/>
          <w:sz w:val="20"/>
        </w:rPr>
        <w:t xml:space="preserve"> </w:t>
      </w:r>
      <w:r w:rsidRPr="00C056D5">
        <w:rPr>
          <w:rFonts w:ascii="Arial" w:hAnsi="Arial" w:cs="Arial"/>
          <w:spacing w:val="-10"/>
          <w:sz w:val="20"/>
        </w:rPr>
        <w:t>i</w:t>
      </w:r>
    </w:p>
    <w:p w14:paraId="08B8428C" w14:textId="77777777" w:rsidR="00BD210A" w:rsidRPr="00C056D5" w:rsidRDefault="00A24D0F">
      <w:pPr>
        <w:pStyle w:val="ListParagraph"/>
        <w:numPr>
          <w:ilvl w:val="2"/>
          <w:numId w:val="6"/>
        </w:numPr>
        <w:tabs>
          <w:tab w:val="left" w:pos="962"/>
        </w:tabs>
        <w:spacing w:before="120" w:after="120"/>
        <w:ind w:left="0" w:firstLine="0"/>
        <w:jc w:val="both"/>
        <w:rPr>
          <w:rFonts w:ascii="Arial" w:hAnsi="Arial" w:cs="Arial"/>
          <w:sz w:val="20"/>
        </w:rPr>
      </w:pPr>
      <w:r w:rsidRPr="00C056D5">
        <w:rPr>
          <w:rFonts w:ascii="Arial" w:hAnsi="Arial" w:cs="Arial"/>
          <w:sz w:val="20"/>
        </w:rPr>
        <w:t>inicijalno priznatog iznosa umanjenog, ako je to potrebno, za odgovarajući kumulativni efekt priznat u skladu s politikom priznavanja prihoda.</w:t>
      </w:r>
    </w:p>
    <w:p w14:paraId="1FDDA9FC" w14:textId="77777777" w:rsidR="00BD210A" w:rsidRPr="00C056D5" w:rsidRDefault="00A24D0F" w:rsidP="00011FEE">
      <w:pPr>
        <w:spacing w:before="120" w:after="120"/>
        <w:jc w:val="both"/>
        <w:rPr>
          <w:rFonts w:ascii="Arial" w:hAnsi="Arial" w:cs="Arial"/>
          <w:i/>
          <w:sz w:val="20"/>
        </w:rPr>
      </w:pPr>
      <w:r w:rsidRPr="00C056D5">
        <w:rPr>
          <w:rFonts w:ascii="Arial" w:hAnsi="Arial" w:cs="Arial"/>
          <w:i/>
          <w:sz w:val="20"/>
        </w:rPr>
        <w:t>Financijske</w:t>
      </w:r>
      <w:r w:rsidRPr="00C056D5">
        <w:rPr>
          <w:rFonts w:ascii="Arial" w:hAnsi="Arial" w:cs="Arial"/>
          <w:i/>
          <w:spacing w:val="-10"/>
          <w:sz w:val="20"/>
        </w:rPr>
        <w:t xml:space="preserve"> </w:t>
      </w:r>
      <w:r w:rsidRPr="00C056D5">
        <w:rPr>
          <w:rFonts w:ascii="Arial" w:hAnsi="Arial" w:cs="Arial"/>
          <w:i/>
          <w:sz w:val="20"/>
        </w:rPr>
        <w:t>obveze,</w:t>
      </w:r>
      <w:r w:rsidRPr="00C056D5">
        <w:rPr>
          <w:rFonts w:ascii="Arial" w:hAnsi="Arial" w:cs="Arial"/>
          <w:i/>
          <w:spacing w:val="-12"/>
          <w:sz w:val="20"/>
        </w:rPr>
        <w:t xml:space="preserve"> </w:t>
      </w:r>
      <w:r w:rsidRPr="00C056D5">
        <w:rPr>
          <w:rFonts w:ascii="Arial" w:hAnsi="Arial" w:cs="Arial"/>
          <w:i/>
          <w:sz w:val="20"/>
        </w:rPr>
        <w:t>klasifikacija</w:t>
      </w:r>
      <w:r w:rsidRPr="00C056D5">
        <w:rPr>
          <w:rFonts w:ascii="Arial" w:hAnsi="Arial" w:cs="Arial"/>
          <w:i/>
          <w:spacing w:val="-8"/>
          <w:sz w:val="20"/>
        </w:rPr>
        <w:t xml:space="preserve"> </w:t>
      </w:r>
      <w:r w:rsidRPr="00C056D5">
        <w:rPr>
          <w:rFonts w:ascii="Arial" w:hAnsi="Arial" w:cs="Arial"/>
          <w:i/>
          <w:sz w:val="20"/>
        </w:rPr>
        <w:t>i</w:t>
      </w:r>
      <w:r w:rsidRPr="00C056D5">
        <w:rPr>
          <w:rFonts w:ascii="Arial" w:hAnsi="Arial" w:cs="Arial"/>
          <w:i/>
          <w:spacing w:val="-12"/>
          <w:sz w:val="20"/>
        </w:rPr>
        <w:t xml:space="preserve"> </w:t>
      </w:r>
      <w:r w:rsidRPr="00C056D5">
        <w:rPr>
          <w:rFonts w:ascii="Arial" w:hAnsi="Arial" w:cs="Arial"/>
          <w:i/>
          <w:spacing w:val="-2"/>
          <w:sz w:val="20"/>
        </w:rPr>
        <w:t>mjerenje</w:t>
      </w:r>
    </w:p>
    <w:p w14:paraId="15CEFA12"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Financijske obveze, uključujući i zajmove, početno se mjere po fer vrijednosti umanjenoj za transakcijske troškove, a naknadno se mjere po amortiziranom trošku koristeći metodu efektivne kamatne stope, s kamatnim troškom priznatim na temelju efektivnog prinosa.</w:t>
      </w:r>
    </w:p>
    <w:p w14:paraId="405C4FFE"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Metoda efektivne kamatne stope je metoda izračuna amortiziranog troška financijske obveze i raspoređivanja troška kamata tijekom određenog razdoblja. Efektivna kamatna stopa točno diskontira procijenjena buduća novčana plaćanja kroz očekivani vijek trajanja financijskog instrumenta ili, gdje je to prikladnije, kroz kraće razdoblje na bruto knjigovodstvenu vrijednost financijske imovine ili na amortizirani trošak financijske obveze, uz iznimku financijske imovine umanjene za kreditne gubitke.</w:t>
      </w:r>
    </w:p>
    <w:p w14:paraId="307599BE" w14:textId="01370972" w:rsidR="00EA1EDA" w:rsidRPr="00C056D5" w:rsidRDefault="00A24D0F" w:rsidP="00011FEE">
      <w:pPr>
        <w:pStyle w:val="BodyText"/>
        <w:spacing w:before="120" w:after="120"/>
        <w:jc w:val="both"/>
        <w:rPr>
          <w:rFonts w:ascii="Arial" w:hAnsi="Arial" w:cs="Arial"/>
        </w:rPr>
      </w:pPr>
      <w:r w:rsidRPr="00C056D5">
        <w:rPr>
          <w:rFonts w:ascii="Arial" w:hAnsi="Arial" w:cs="Arial"/>
        </w:rPr>
        <w:t xml:space="preserve">Financijske obveze klasificiraju se kao financijske obveze po fer vrijednosti u računu dobiti i gubitka kada su namijenjene trgovanju ili su kao takve definirane od </w:t>
      </w:r>
      <w:r w:rsidR="001D0CB5" w:rsidRPr="00C056D5">
        <w:rPr>
          <w:rFonts w:ascii="Arial" w:hAnsi="Arial" w:cs="Arial"/>
        </w:rPr>
        <w:t>Grupe</w:t>
      </w:r>
      <w:r w:rsidRPr="00C056D5">
        <w:rPr>
          <w:rFonts w:ascii="Arial" w:hAnsi="Arial" w:cs="Arial"/>
        </w:rPr>
        <w:t>.</w:t>
      </w:r>
    </w:p>
    <w:p w14:paraId="45E366C6" w14:textId="01B03E96" w:rsidR="004A2396" w:rsidRPr="00C056D5" w:rsidRDefault="004A2396">
      <w:pPr>
        <w:pStyle w:val="Heading1"/>
        <w:numPr>
          <w:ilvl w:val="1"/>
          <w:numId w:val="65"/>
        </w:numPr>
        <w:tabs>
          <w:tab w:val="left" w:pos="709"/>
        </w:tabs>
        <w:spacing w:before="240" w:after="120"/>
        <w:ind w:left="708"/>
        <w:jc w:val="both"/>
        <w:rPr>
          <w:rFonts w:ascii="Arial" w:hAnsi="Arial" w:cs="Arial"/>
          <w:spacing w:val="-2"/>
        </w:rPr>
      </w:pPr>
      <w:r w:rsidRPr="00C056D5">
        <w:rPr>
          <w:rFonts w:ascii="Arial" w:hAnsi="Arial" w:cs="Arial"/>
          <w:spacing w:val="-2"/>
        </w:rPr>
        <w:t>Financijsko jamstvo ugovorene obveze i financijske obveze (nastavak)</w:t>
      </w:r>
    </w:p>
    <w:p w14:paraId="2A97D907" w14:textId="4CDE6A00" w:rsidR="00FA7B46" w:rsidRPr="00C056D5" w:rsidRDefault="00EA1EDA" w:rsidP="00011FEE">
      <w:pPr>
        <w:pStyle w:val="BodyText"/>
        <w:spacing w:before="120" w:after="120"/>
        <w:jc w:val="both"/>
        <w:rPr>
          <w:rFonts w:ascii="Arial" w:hAnsi="Arial" w:cs="Arial"/>
        </w:rPr>
      </w:pPr>
      <w:r w:rsidRPr="00C056D5">
        <w:rPr>
          <w:rFonts w:ascii="Arial" w:hAnsi="Arial" w:cs="Arial"/>
        </w:rPr>
        <w:t xml:space="preserve">Mjere se po fer vrijednosti, a pripadajuća dobit ili gubitak priznaje se u račun dobiti i gubitka, osim promjena fer vrijednosti obveza koje su posljedica promjena u vlastitom kreditnom riziku </w:t>
      </w:r>
      <w:r w:rsidR="001D0CB5" w:rsidRPr="00C056D5">
        <w:rPr>
          <w:rFonts w:ascii="Arial" w:hAnsi="Arial" w:cs="Arial"/>
        </w:rPr>
        <w:t>Grupe</w:t>
      </w:r>
      <w:r w:rsidRPr="00C056D5">
        <w:rPr>
          <w:rFonts w:ascii="Arial" w:hAnsi="Arial" w:cs="Arial"/>
        </w:rPr>
        <w:t xml:space="preserve"> koje se priznaju kroz ostalu sveobuhvatnu dobit. Neto dobit ili gubitak priznat u računu dobiti i gubitka uključuje i kamatu plaćenu na financijsku obvezu.</w:t>
      </w:r>
    </w:p>
    <w:p w14:paraId="1E6DB491" w14:textId="77777777" w:rsidR="00E84D76" w:rsidRPr="00C056D5" w:rsidRDefault="00E84D76">
      <w:pPr>
        <w:pStyle w:val="ListParagraph"/>
        <w:numPr>
          <w:ilvl w:val="1"/>
          <w:numId w:val="65"/>
        </w:numPr>
        <w:spacing w:before="240" w:after="120"/>
        <w:ind w:left="709" w:hanging="709"/>
        <w:rPr>
          <w:rFonts w:ascii="Arial" w:hAnsi="Arial" w:cs="Arial"/>
          <w:b/>
          <w:bCs/>
          <w:spacing w:val="-2"/>
          <w:sz w:val="20"/>
          <w:szCs w:val="20"/>
        </w:rPr>
      </w:pPr>
      <w:r w:rsidRPr="00C056D5">
        <w:rPr>
          <w:rFonts w:ascii="Arial" w:hAnsi="Arial" w:cs="Arial"/>
          <w:b/>
          <w:bCs/>
          <w:spacing w:val="-2"/>
          <w:sz w:val="20"/>
          <w:szCs w:val="20"/>
        </w:rPr>
        <w:t>Izvještavanje o poslovnim segmentima</w:t>
      </w:r>
    </w:p>
    <w:p w14:paraId="71B4DC0A" w14:textId="7E4F9D7C" w:rsidR="00BD210A" w:rsidRPr="00C056D5" w:rsidRDefault="00836557" w:rsidP="00011FEE">
      <w:pPr>
        <w:pStyle w:val="BodyText"/>
        <w:spacing w:before="120" w:after="120"/>
        <w:jc w:val="both"/>
        <w:rPr>
          <w:rFonts w:ascii="Arial" w:hAnsi="Arial" w:cs="Arial"/>
        </w:rPr>
      </w:pPr>
      <w:r w:rsidRPr="00C056D5">
        <w:rPr>
          <w:rFonts w:ascii="Arial" w:hAnsi="Arial" w:cs="Arial"/>
        </w:rPr>
        <w:t>Grupa</w:t>
      </w:r>
      <w:r w:rsidR="00A24D0F" w:rsidRPr="00C056D5">
        <w:rPr>
          <w:rFonts w:ascii="Arial" w:hAnsi="Arial" w:cs="Arial"/>
        </w:rPr>
        <w:t xml:space="preserve"> utvrđuje poslovne segmente prema internim izvještajima o sastavnim dijelovima koje redovito pregledava glavni izvršni donositelj poslovnih odluka (koje utvrđuje Uprava) kako bi se na segmente rasporedili resursi i ocijenila uspješnost njihovog poslovanja. Pojedinosti o poslovnim segmentima objavljene su u bilješci 5 uz financijske izvještaje.</w:t>
      </w:r>
    </w:p>
    <w:p w14:paraId="426A62C5" w14:textId="77777777" w:rsidR="00BD210A" w:rsidRPr="00C056D5" w:rsidRDefault="00A24D0F">
      <w:pPr>
        <w:pStyle w:val="Heading1"/>
        <w:numPr>
          <w:ilvl w:val="1"/>
          <w:numId w:val="65"/>
        </w:numPr>
        <w:tabs>
          <w:tab w:val="left" w:pos="709"/>
        </w:tabs>
        <w:spacing w:before="240" w:after="120"/>
        <w:ind w:left="709" w:hanging="709"/>
        <w:jc w:val="both"/>
        <w:rPr>
          <w:rFonts w:ascii="Arial" w:hAnsi="Arial" w:cs="Arial"/>
          <w:spacing w:val="-2"/>
        </w:rPr>
      </w:pPr>
      <w:r w:rsidRPr="00C056D5">
        <w:rPr>
          <w:rFonts w:ascii="Arial" w:hAnsi="Arial" w:cs="Arial"/>
          <w:spacing w:val="-2"/>
        </w:rPr>
        <w:t>Zarada po dionici</w:t>
      </w:r>
    </w:p>
    <w:p w14:paraId="065BF237" w14:textId="03D6A2A9" w:rsidR="00BD210A" w:rsidRPr="00C056D5" w:rsidRDefault="00836557" w:rsidP="00011FEE">
      <w:pPr>
        <w:pStyle w:val="BodyText"/>
        <w:tabs>
          <w:tab w:val="left" w:pos="8789"/>
        </w:tabs>
        <w:spacing w:before="120" w:after="120"/>
        <w:jc w:val="both"/>
        <w:rPr>
          <w:rFonts w:ascii="Arial" w:hAnsi="Arial" w:cs="Arial"/>
        </w:rPr>
      </w:pPr>
      <w:r w:rsidRPr="00C056D5">
        <w:rPr>
          <w:rFonts w:ascii="Arial" w:hAnsi="Arial" w:cs="Arial"/>
        </w:rPr>
        <w:t>Grupa</w:t>
      </w:r>
      <w:r w:rsidR="00A24D0F" w:rsidRPr="00C056D5">
        <w:rPr>
          <w:rFonts w:ascii="Arial" w:hAnsi="Arial" w:cs="Arial"/>
        </w:rPr>
        <w:t xml:space="preserve"> prikazuje podatke o osnovnoj i razrijeđenoj zaradi po dionici za redovne dionice. Osnovna i razrijeđena zarada po dionici se računa dijeleći dobit ili gubitak za godinu primjenjivu za redovne dionice, s ponderiranim prosječnim brojem redovnih dionica tijekom razdoblja.</w:t>
      </w:r>
    </w:p>
    <w:p w14:paraId="1067E8DF" w14:textId="77777777" w:rsidR="00BD210A" w:rsidRPr="00C056D5" w:rsidRDefault="00A24D0F">
      <w:pPr>
        <w:pStyle w:val="Heading1"/>
        <w:numPr>
          <w:ilvl w:val="1"/>
          <w:numId w:val="65"/>
        </w:numPr>
        <w:tabs>
          <w:tab w:val="left" w:pos="709"/>
        </w:tabs>
        <w:spacing w:before="240" w:after="120"/>
        <w:ind w:left="709" w:hanging="709"/>
        <w:jc w:val="both"/>
        <w:rPr>
          <w:rFonts w:ascii="Arial" w:hAnsi="Arial" w:cs="Arial"/>
          <w:spacing w:val="-2"/>
        </w:rPr>
      </w:pPr>
      <w:r w:rsidRPr="00C056D5">
        <w:rPr>
          <w:rFonts w:ascii="Arial" w:hAnsi="Arial" w:cs="Arial"/>
          <w:spacing w:val="-2"/>
        </w:rPr>
        <w:t>Dugotrajna imovina namijenjena prodaji</w:t>
      </w:r>
    </w:p>
    <w:p w14:paraId="7D5D7206" w14:textId="1431F2AB" w:rsidR="00BD210A" w:rsidRPr="00C056D5" w:rsidRDefault="00A24D0F" w:rsidP="00011FEE">
      <w:pPr>
        <w:pStyle w:val="BodyText"/>
        <w:tabs>
          <w:tab w:val="left" w:pos="8789"/>
        </w:tabs>
        <w:spacing w:before="120" w:after="120"/>
        <w:jc w:val="both"/>
        <w:rPr>
          <w:rFonts w:ascii="Arial" w:hAnsi="Arial" w:cs="Arial"/>
        </w:rPr>
      </w:pPr>
      <w:r w:rsidRPr="00C056D5">
        <w:rPr>
          <w:rFonts w:ascii="Arial" w:hAnsi="Arial" w:cs="Arial"/>
        </w:rPr>
        <w:t xml:space="preserve">Dugotrajna imovina namijenjena prodaji namijenjena je za podmirenje razlučnog duga financijskim institucijama koje se nisu odrekle prava na odvojeno namirenje u postupku predstečajne nagodbe. Procjene tržišne vrijednosti nekretnina </w:t>
      </w:r>
      <w:r w:rsidR="00836557" w:rsidRPr="00C056D5">
        <w:rPr>
          <w:rFonts w:ascii="Arial" w:hAnsi="Arial" w:cs="Arial"/>
        </w:rPr>
        <w:t>Grupa</w:t>
      </w:r>
      <w:r w:rsidRPr="00C056D5">
        <w:rPr>
          <w:rFonts w:ascii="Arial" w:hAnsi="Arial" w:cs="Arial"/>
        </w:rPr>
        <w:t xml:space="preserve"> je odredil</w:t>
      </w:r>
      <w:r w:rsidR="00836557" w:rsidRPr="00C056D5">
        <w:rPr>
          <w:rFonts w:ascii="Arial" w:hAnsi="Arial" w:cs="Arial"/>
        </w:rPr>
        <w:t>a</w:t>
      </w:r>
      <w:r w:rsidRPr="00C056D5">
        <w:rPr>
          <w:rFonts w:ascii="Arial" w:hAnsi="Arial" w:cs="Arial"/>
        </w:rPr>
        <w:t xml:space="preserve"> na osnovu izračuna neovisnih procjenitelja koji su istu utvrđivali troškovnom metodom, usporednom metodom i/ili dohodovnom metodom, ovisno o vrsti nekretnine.</w:t>
      </w:r>
    </w:p>
    <w:p w14:paraId="04EC472B" w14:textId="77777777" w:rsidR="00BD210A" w:rsidRPr="00C056D5" w:rsidRDefault="00A24D0F">
      <w:pPr>
        <w:pStyle w:val="Heading1"/>
        <w:numPr>
          <w:ilvl w:val="1"/>
          <w:numId w:val="65"/>
        </w:numPr>
        <w:tabs>
          <w:tab w:val="left" w:pos="709"/>
        </w:tabs>
        <w:spacing w:before="240" w:after="120"/>
        <w:ind w:left="709" w:hanging="709"/>
        <w:jc w:val="both"/>
        <w:rPr>
          <w:rFonts w:ascii="Arial" w:hAnsi="Arial" w:cs="Arial"/>
          <w:spacing w:val="-2"/>
        </w:rPr>
      </w:pPr>
      <w:r w:rsidRPr="00C056D5">
        <w:rPr>
          <w:rFonts w:ascii="Arial" w:hAnsi="Arial" w:cs="Arial"/>
          <w:spacing w:val="-2"/>
        </w:rPr>
        <w:t>Određivanje fer vrijednosti</w:t>
      </w:r>
    </w:p>
    <w:p w14:paraId="7773012D" w14:textId="72D27646" w:rsidR="00BD210A" w:rsidRPr="00C056D5" w:rsidRDefault="00836557" w:rsidP="00011FEE">
      <w:pPr>
        <w:pStyle w:val="BodyText"/>
        <w:spacing w:before="120" w:after="120"/>
        <w:jc w:val="both"/>
        <w:rPr>
          <w:rFonts w:ascii="Arial" w:hAnsi="Arial" w:cs="Arial"/>
        </w:rPr>
      </w:pPr>
      <w:r w:rsidRPr="00C056D5">
        <w:rPr>
          <w:rFonts w:ascii="Arial" w:hAnsi="Arial" w:cs="Arial"/>
        </w:rPr>
        <w:t>Grupa</w:t>
      </w:r>
      <w:r w:rsidR="00A24D0F" w:rsidRPr="00C056D5">
        <w:rPr>
          <w:rFonts w:ascii="Arial" w:hAnsi="Arial" w:cs="Arial"/>
        </w:rPr>
        <w:t xml:space="preserve"> ima uspostavljen sustav kontrola u okviru mjerenja fer vrijednosti koji podrazumijeva cjelokupnu odgovornost Uprave i funkcije financija vezanu uz nadziranje svih značajnijih mjerenja</w:t>
      </w:r>
      <w:r w:rsidR="00A24D0F" w:rsidRPr="00C056D5">
        <w:rPr>
          <w:rFonts w:ascii="Arial" w:hAnsi="Arial" w:cs="Arial"/>
          <w:spacing w:val="-1"/>
        </w:rPr>
        <w:t xml:space="preserve"> </w:t>
      </w:r>
      <w:r w:rsidR="00A24D0F" w:rsidRPr="00C056D5">
        <w:rPr>
          <w:rFonts w:ascii="Arial" w:hAnsi="Arial" w:cs="Arial"/>
        </w:rPr>
        <w:t>fer</w:t>
      </w:r>
      <w:r w:rsidR="00A24D0F" w:rsidRPr="00C056D5">
        <w:rPr>
          <w:rFonts w:ascii="Arial" w:hAnsi="Arial" w:cs="Arial"/>
          <w:spacing w:val="-3"/>
        </w:rPr>
        <w:t xml:space="preserve"> </w:t>
      </w:r>
      <w:r w:rsidR="00A24D0F" w:rsidRPr="00C056D5">
        <w:rPr>
          <w:rFonts w:ascii="Arial" w:hAnsi="Arial" w:cs="Arial"/>
        </w:rPr>
        <w:t>vrijednosti,</w:t>
      </w:r>
      <w:r w:rsidR="00A24D0F" w:rsidRPr="00C056D5">
        <w:rPr>
          <w:rFonts w:ascii="Arial" w:hAnsi="Arial" w:cs="Arial"/>
          <w:spacing w:val="-3"/>
        </w:rPr>
        <w:t xml:space="preserve"> </w:t>
      </w:r>
      <w:r w:rsidR="00A24D0F" w:rsidRPr="00C056D5">
        <w:rPr>
          <w:rFonts w:ascii="Arial" w:hAnsi="Arial" w:cs="Arial"/>
        </w:rPr>
        <w:t>konzultiranje</w:t>
      </w:r>
      <w:r w:rsidR="00A24D0F" w:rsidRPr="00C056D5">
        <w:rPr>
          <w:rFonts w:ascii="Arial" w:hAnsi="Arial" w:cs="Arial"/>
          <w:spacing w:val="-2"/>
        </w:rPr>
        <w:t xml:space="preserve"> </w:t>
      </w:r>
      <w:r w:rsidR="00A24D0F" w:rsidRPr="00C056D5">
        <w:rPr>
          <w:rFonts w:ascii="Arial" w:hAnsi="Arial" w:cs="Arial"/>
        </w:rPr>
        <w:t>s</w:t>
      </w:r>
      <w:r w:rsidR="00A24D0F" w:rsidRPr="00C056D5">
        <w:rPr>
          <w:rFonts w:ascii="Arial" w:hAnsi="Arial" w:cs="Arial"/>
          <w:spacing w:val="-1"/>
        </w:rPr>
        <w:t xml:space="preserve"> </w:t>
      </w:r>
      <w:r w:rsidR="00A24D0F" w:rsidRPr="00C056D5">
        <w:rPr>
          <w:rFonts w:ascii="Arial" w:hAnsi="Arial" w:cs="Arial"/>
        </w:rPr>
        <w:t>vanjskim</w:t>
      </w:r>
      <w:r w:rsidR="00A24D0F" w:rsidRPr="00C056D5">
        <w:rPr>
          <w:rFonts w:ascii="Arial" w:hAnsi="Arial" w:cs="Arial"/>
          <w:spacing w:val="-1"/>
        </w:rPr>
        <w:t xml:space="preserve"> </w:t>
      </w:r>
      <w:r w:rsidR="00A24D0F" w:rsidRPr="00C056D5">
        <w:rPr>
          <w:rFonts w:ascii="Arial" w:hAnsi="Arial" w:cs="Arial"/>
        </w:rPr>
        <w:t>stručnjacima</w:t>
      </w:r>
      <w:r w:rsidR="00A24D0F" w:rsidRPr="00C056D5">
        <w:rPr>
          <w:rFonts w:ascii="Arial" w:hAnsi="Arial" w:cs="Arial"/>
          <w:spacing w:val="-1"/>
        </w:rPr>
        <w:t xml:space="preserve"> </w:t>
      </w:r>
      <w:r w:rsidR="00A24D0F" w:rsidRPr="00C056D5">
        <w:rPr>
          <w:rFonts w:ascii="Arial" w:hAnsi="Arial" w:cs="Arial"/>
        </w:rPr>
        <w:t>te,</w:t>
      </w:r>
      <w:r w:rsidR="00A24D0F" w:rsidRPr="00C056D5">
        <w:rPr>
          <w:rFonts w:ascii="Arial" w:hAnsi="Arial" w:cs="Arial"/>
          <w:spacing w:val="-1"/>
        </w:rPr>
        <w:t xml:space="preserve"> </w:t>
      </w:r>
      <w:r w:rsidR="00A24D0F" w:rsidRPr="00C056D5">
        <w:rPr>
          <w:rFonts w:ascii="Arial" w:hAnsi="Arial" w:cs="Arial"/>
        </w:rPr>
        <w:t>u</w:t>
      </w:r>
      <w:r w:rsidR="00A24D0F" w:rsidRPr="00C056D5">
        <w:rPr>
          <w:rFonts w:ascii="Arial" w:hAnsi="Arial" w:cs="Arial"/>
          <w:spacing w:val="-2"/>
        </w:rPr>
        <w:t xml:space="preserve"> </w:t>
      </w:r>
      <w:r w:rsidR="00A24D0F" w:rsidRPr="00C056D5">
        <w:rPr>
          <w:rFonts w:ascii="Arial" w:hAnsi="Arial" w:cs="Arial"/>
        </w:rPr>
        <w:t>kontekstu</w:t>
      </w:r>
      <w:r w:rsidR="00A24D0F" w:rsidRPr="00C056D5">
        <w:rPr>
          <w:rFonts w:ascii="Arial" w:hAnsi="Arial" w:cs="Arial"/>
          <w:spacing w:val="-2"/>
        </w:rPr>
        <w:t xml:space="preserve"> </w:t>
      </w:r>
      <w:r w:rsidR="00A24D0F" w:rsidRPr="00C056D5">
        <w:rPr>
          <w:rFonts w:ascii="Arial" w:hAnsi="Arial" w:cs="Arial"/>
        </w:rPr>
        <w:t>navedenog,</w:t>
      </w:r>
      <w:r w:rsidR="00A24D0F" w:rsidRPr="00C056D5">
        <w:rPr>
          <w:rFonts w:ascii="Arial" w:hAnsi="Arial" w:cs="Arial"/>
          <w:spacing w:val="-3"/>
        </w:rPr>
        <w:t xml:space="preserve"> </w:t>
      </w:r>
      <w:r w:rsidR="00A24D0F" w:rsidRPr="00C056D5">
        <w:rPr>
          <w:rFonts w:ascii="Arial" w:hAnsi="Arial" w:cs="Arial"/>
        </w:rPr>
        <w:t>izvještavanje o istome tijelima zaduženima za korporativno upravljanje.</w:t>
      </w:r>
    </w:p>
    <w:p w14:paraId="12012345"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Fer vrijednosti mjere se u odnosu na informacije prikupljene od trećih strana u kojem slučaju Uprava i odjel financija ocjenjuju ukoliko dokazi prikupljeni od trećih strana osiguravaju da navedene procjene fer vrijednosti ispunjavaju zahtjeve MSFI-eva, uključujući i razinu iz hijerarhije fer vrijednosti u koju bi te procjene trebale biti klasificirane.</w:t>
      </w:r>
    </w:p>
    <w:p w14:paraId="50B2D4B9"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Sva</w:t>
      </w:r>
      <w:r w:rsidRPr="00C056D5">
        <w:rPr>
          <w:rFonts w:ascii="Arial" w:hAnsi="Arial" w:cs="Arial"/>
          <w:spacing w:val="-8"/>
        </w:rPr>
        <w:t xml:space="preserve"> </w:t>
      </w:r>
      <w:r w:rsidRPr="00C056D5">
        <w:rPr>
          <w:rFonts w:ascii="Arial" w:hAnsi="Arial" w:cs="Arial"/>
        </w:rPr>
        <w:t>značajnija</w:t>
      </w:r>
      <w:r w:rsidRPr="00C056D5">
        <w:rPr>
          <w:rFonts w:ascii="Arial" w:hAnsi="Arial" w:cs="Arial"/>
          <w:spacing w:val="-8"/>
        </w:rPr>
        <w:t xml:space="preserve"> </w:t>
      </w:r>
      <w:r w:rsidRPr="00C056D5">
        <w:rPr>
          <w:rFonts w:ascii="Arial" w:hAnsi="Arial" w:cs="Arial"/>
        </w:rPr>
        <w:t>pitanja</w:t>
      </w:r>
      <w:r w:rsidRPr="00C056D5">
        <w:rPr>
          <w:rFonts w:ascii="Arial" w:hAnsi="Arial" w:cs="Arial"/>
          <w:spacing w:val="-8"/>
        </w:rPr>
        <w:t xml:space="preserve"> </w:t>
      </w:r>
      <w:r w:rsidRPr="00C056D5">
        <w:rPr>
          <w:rFonts w:ascii="Arial" w:hAnsi="Arial" w:cs="Arial"/>
        </w:rPr>
        <w:t>vezana</w:t>
      </w:r>
      <w:r w:rsidRPr="00C056D5">
        <w:rPr>
          <w:rFonts w:ascii="Arial" w:hAnsi="Arial" w:cs="Arial"/>
          <w:spacing w:val="-8"/>
        </w:rPr>
        <w:t xml:space="preserve"> </w:t>
      </w:r>
      <w:r w:rsidRPr="00C056D5">
        <w:rPr>
          <w:rFonts w:ascii="Arial" w:hAnsi="Arial" w:cs="Arial"/>
        </w:rPr>
        <w:t>uz</w:t>
      </w:r>
      <w:r w:rsidRPr="00C056D5">
        <w:rPr>
          <w:rFonts w:ascii="Arial" w:hAnsi="Arial" w:cs="Arial"/>
          <w:spacing w:val="-8"/>
        </w:rPr>
        <w:t xml:space="preserve"> </w:t>
      </w:r>
      <w:r w:rsidRPr="00C056D5">
        <w:rPr>
          <w:rFonts w:ascii="Arial" w:hAnsi="Arial" w:cs="Arial"/>
        </w:rPr>
        <w:t>procjenu</w:t>
      </w:r>
      <w:r w:rsidRPr="00C056D5">
        <w:rPr>
          <w:rFonts w:ascii="Arial" w:hAnsi="Arial" w:cs="Arial"/>
          <w:spacing w:val="-10"/>
        </w:rPr>
        <w:t xml:space="preserve"> </w:t>
      </w:r>
      <w:r w:rsidRPr="00C056D5">
        <w:rPr>
          <w:rFonts w:ascii="Arial" w:hAnsi="Arial" w:cs="Arial"/>
        </w:rPr>
        <w:t>fer</w:t>
      </w:r>
      <w:r w:rsidRPr="00C056D5">
        <w:rPr>
          <w:rFonts w:ascii="Arial" w:hAnsi="Arial" w:cs="Arial"/>
          <w:spacing w:val="-10"/>
        </w:rPr>
        <w:t xml:space="preserve"> </w:t>
      </w:r>
      <w:r w:rsidRPr="00C056D5">
        <w:rPr>
          <w:rFonts w:ascii="Arial" w:hAnsi="Arial" w:cs="Arial"/>
        </w:rPr>
        <w:t>vrijednosti</w:t>
      </w:r>
      <w:r w:rsidRPr="00C056D5">
        <w:rPr>
          <w:rFonts w:ascii="Arial" w:hAnsi="Arial" w:cs="Arial"/>
          <w:spacing w:val="-8"/>
        </w:rPr>
        <w:t xml:space="preserve"> </w:t>
      </w:r>
      <w:r w:rsidRPr="00C056D5">
        <w:rPr>
          <w:rFonts w:ascii="Arial" w:hAnsi="Arial" w:cs="Arial"/>
        </w:rPr>
        <w:t>izvještavaju</w:t>
      </w:r>
      <w:r w:rsidRPr="00C056D5">
        <w:rPr>
          <w:rFonts w:ascii="Arial" w:hAnsi="Arial" w:cs="Arial"/>
          <w:spacing w:val="-10"/>
        </w:rPr>
        <w:t xml:space="preserve"> </w:t>
      </w:r>
      <w:r w:rsidRPr="00C056D5">
        <w:rPr>
          <w:rFonts w:ascii="Arial" w:hAnsi="Arial" w:cs="Arial"/>
        </w:rPr>
        <w:t>se</w:t>
      </w:r>
      <w:r w:rsidRPr="00C056D5">
        <w:rPr>
          <w:rFonts w:ascii="Arial" w:hAnsi="Arial" w:cs="Arial"/>
          <w:spacing w:val="-9"/>
        </w:rPr>
        <w:t xml:space="preserve"> </w:t>
      </w:r>
      <w:r w:rsidRPr="00C056D5">
        <w:rPr>
          <w:rFonts w:ascii="Arial" w:hAnsi="Arial" w:cs="Arial"/>
        </w:rPr>
        <w:t>Nadzornom</w:t>
      </w:r>
      <w:r w:rsidRPr="00C056D5">
        <w:rPr>
          <w:rFonts w:ascii="Arial" w:hAnsi="Arial" w:cs="Arial"/>
          <w:spacing w:val="-8"/>
        </w:rPr>
        <w:t xml:space="preserve"> </w:t>
      </w:r>
      <w:r w:rsidRPr="00C056D5">
        <w:rPr>
          <w:rFonts w:ascii="Arial" w:hAnsi="Arial" w:cs="Arial"/>
          <w:spacing w:val="-2"/>
        </w:rPr>
        <w:t>Odboru.</w:t>
      </w:r>
    </w:p>
    <w:p w14:paraId="7797A20F"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Fer</w:t>
      </w:r>
      <w:r w:rsidRPr="00C056D5">
        <w:rPr>
          <w:rFonts w:ascii="Arial" w:hAnsi="Arial" w:cs="Arial"/>
          <w:spacing w:val="-5"/>
        </w:rPr>
        <w:t xml:space="preserve"> </w:t>
      </w:r>
      <w:r w:rsidRPr="00C056D5">
        <w:rPr>
          <w:rFonts w:ascii="Arial" w:hAnsi="Arial" w:cs="Arial"/>
        </w:rPr>
        <w:t>vrijednosti</w:t>
      </w:r>
      <w:r w:rsidRPr="00C056D5">
        <w:rPr>
          <w:rFonts w:ascii="Arial" w:hAnsi="Arial" w:cs="Arial"/>
          <w:spacing w:val="-3"/>
        </w:rPr>
        <w:t xml:space="preserve"> </w:t>
      </w:r>
      <w:r w:rsidRPr="00C056D5">
        <w:rPr>
          <w:rFonts w:ascii="Arial" w:hAnsi="Arial" w:cs="Arial"/>
        </w:rPr>
        <w:t>kategoriziraju</w:t>
      </w:r>
      <w:r w:rsidRPr="00C056D5">
        <w:rPr>
          <w:rFonts w:ascii="Arial" w:hAnsi="Arial" w:cs="Arial"/>
          <w:spacing w:val="-5"/>
        </w:rPr>
        <w:t xml:space="preserve"> </w:t>
      </w:r>
      <w:r w:rsidRPr="00C056D5">
        <w:rPr>
          <w:rFonts w:ascii="Arial" w:hAnsi="Arial" w:cs="Arial"/>
        </w:rPr>
        <w:t>se</w:t>
      </w:r>
      <w:r w:rsidRPr="00C056D5">
        <w:rPr>
          <w:rFonts w:ascii="Arial" w:hAnsi="Arial" w:cs="Arial"/>
          <w:spacing w:val="-2"/>
        </w:rPr>
        <w:t xml:space="preserve"> </w:t>
      </w:r>
      <w:r w:rsidRPr="00C056D5">
        <w:rPr>
          <w:rFonts w:ascii="Arial" w:hAnsi="Arial" w:cs="Arial"/>
        </w:rPr>
        <w:t>u</w:t>
      </w:r>
      <w:r w:rsidRPr="00C056D5">
        <w:rPr>
          <w:rFonts w:ascii="Arial" w:hAnsi="Arial" w:cs="Arial"/>
          <w:spacing w:val="-5"/>
        </w:rPr>
        <w:t xml:space="preserve"> </w:t>
      </w:r>
      <w:r w:rsidRPr="00C056D5">
        <w:rPr>
          <w:rFonts w:ascii="Arial" w:hAnsi="Arial" w:cs="Arial"/>
        </w:rPr>
        <w:t>različite</w:t>
      </w:r>
      <w:r w:rsidRPr="00C056D5">
        <w:rPr>
          <w:rFonts w:ascii="Arial" w:hAnsi="Arial" w:cs="Arial"/>
          <w:spacing w:val="-2"/>
        </w:rPr>
        <w:t xml:space="preserve"> </w:t>
      </w:r>
      <w:r w:rsidRPr="00C056D5">
        <w:rPr>
          <w:rFonts w:ascii="Arial" w:hAnsi="Arial" w:cs="Arial"/>
        </w:rPr>
        <w:t>razine</w:t>
      </w:r>
      <w:r w:rsidRPr="00C056D5">
        <w:rPr>
          <w:rFonts w:ascii="Arial" w:hAnsi="Arial" w:cs="Arial"/>
          <w:spacing w:val="-2"/>
        </w:rPr>
        <w:t xml:space="preserve"> </w:t>
      </w:r>
      <w:r w:rsidRPr="00C056D5">
        <w:rPr>
          <w:rFonts w:ascii="Arial" w:hAnsi="Arial" w:cs="Arial"/>
        </w:rPr>
        <w:t>u</w:t>
      </w:r>
      <w:r w:rsidRPr="00C056D5">
        <w:rPr>
          <w:rFonts w:ascii="Arial" w:hAnsi="Arial" w:cs="Arial"/>
          <w:spacing w:val="-2"/>
        </w:rPr>
        <w:t xml:space="preserve"> </w:t>
      </w:r>
      <w:r w:rsidRPr="00C056D5">
        <w:rPr>
          <w:rFonts w:ascii="Arial" w:hAnsi="Arial" w:cs="Arial"/>
        </w:rPr>
        <w:t>hijerarhiji</w:t>
      </w:r>
      <w:r w:rsidRPr="00C056D5">
        <w:rPr>
          <w:rFonts w:ascii="Arial" w:hAnsi="Arial" w:cs="Arial"/>
          <w:spacing w:val="-1"/>
        </w:rPr>
        <w:t xml:space="preserve"> </w:t>
      </w:r>
      <w:r w:rsidRPr="00C056D5">
        <w:rPr>
          <w:rFonts w:ascii="Arial" w:hAnsi="Arial" w:cs="Arial"/>
        </w:rPr>
        <w:t>fer</w:t>
      </w:r>
      <w:r w:rsidRPr="00C056D5">
        <w:rPr>
          <w:rFonts w:ascii="Arial" w:hAnsi="Arial" w:cs="Arial"/>
          <w:spacing w:val="-3"/>
        </w:rPr>
        <w:t xml:space="preserve"> </w:t>
      </w:r>
      <w:r w:rsidRPr="00C056D5">
        <w:rPr>
          <w:rFonts w:ascii="Arial" w:hAnsi="Arial" w:cs="Arial"/>
        </w:rPr>
        <w:t>vrijednosti</w:t>
      </w:r>
      <w:r w:rsidRPr="00C056D5">
        <w:rPr>
          <w:rFonts w:ascii="Arial" w:hAnsi="Arial" w:cs="Arial"/>
          <w:spacing w:val="-3"/>
        </w:rPr>
        <w:t xml:space="preserve"> </w:t>
      </w:r>
      <w:r w:rsidRPr="00C056D5">
        <w:rPr>
          <w:rFonts w:ascii="Arial" w:hAnsi="Arial" w:cs="Arial"/>
        </w:rPr>
        <w:t>na</w:t>
      </w:r>
      <w:r w:rsidRPr="00C056D5">
        <w:rPr>
          <w:rFonts w:ascii="Arial" w:hAnsi="Arial" w:cs="Arial"/>
          <w:spacing w:val="-1"/>
        </w:rPr>
        <w:t xml:space="preserve"> </w:t>
      </w:r>
      <w:r w:rsidRPr="00C056D5">
        <w:rPr>
          <w:rFonts w:ascii="Arial" w:hAnsi="Arial" w:cs="Arial"/>
        </w:rPr>
        <w:t>temelju</w:t>
      </w:r>
      <w:r w:rsidRPr="00C056D5">
        <w:rPr>
          <w:rFonts w:ascii="Arial" w:hAnsi="Arial" w:cs="Arial"/>
          <w:spacing w:val="-2"/>
        </w:rPr>
        <w:t xml:space="preserve"> </w:t>
      </w:r>
      <w:r w:rsidRPr="00C056D5">
        <w:rPr>
          <w:rFonts w:ascii="Arial" w:hAnsi="Arial" w:cs="Arial"/>
        </w:rPr>
        <w:t>ulaznih</w:t>
      </w:r>
      <w:r w:rsidRPr="00C056D5">
        <w:rPr>
          <w:rFonts w:ascii="Arial" w:hAnsi="Arial" w:cs="Arial"/>
          <w:spacing w:val="-2"/>
        </w:rPr>
        <w:t xml:space="preserve"> </w:t>
      </w:r>
      <w:r w:rsidRPr="00C056D5">
        <w:rPr>
          <w:rFonts w:ascii="Arial" w:hAnsi="Arial" w:cs="Arial"/>
        </w:rPr>
        <w:t>varijabli koji se koriste u tehnikama procjene kao što slijedi:</w:t>
      </w:r>
    </w:p>
    <w:p w14:paraId="0F310606" w14:textId="77777777" w:rsidR="00BD210A" w:rsidRPr="00C056D5" w:rsidRDefault="00A24D0F">
      <w:pPr>
        <w:pStyle w:val="ListParagraph"/>
        <w:numPr>
          <w:ilvl w:val="0"/>
          <w:numId w:val="22"/>
        </w:numPr>
        <w:tabs>
          <w:tab w:val="left" w:pos="809"/>
        </w:tabs>
        <w:spacing w:before="120" w:after="120"/>
        <w:jc w:val="both"/>
        <w:rPr>
          <w:rFonts w:ascii="Arial" w:hAnsi="Arial" w:cs="Arial"/>
          <w:sz w:val="20"/>
        </w:rPr>
      </w:pPr>
      <w:r w:rsidRPr="00C056D5">
        <w:rPr>
          <w:rFonts w:ascii="Arial" w:hAnsi="Arial" w:cs="Arial"/>
          <w:i/>
          <w:sz w:val="20"/>
        </w:rPr>
        <w:t>Razina</w:t>
      </w:r>
      <w:r w:rsidRPr="00C056D5">
        <w:rPr>
          <w:rFonts w:ascii="Arial" w:hAnsi="Arial" w:cs="Arial"/>
          <w:i/>
          <w:spacing w:val="-7"/>
          <w:sz w:val="20"/>
        </w:rPr>
        <w:t xml:space="preserve"> </w:t>
      </w:r>
      <w:r w:rsidRPr="00C056D5">
        <w:rPr>
          <w:rFonts w:ascii="Arial" w:hAnsi="Arial" w:cs="Arial"/>
          <w:i/>
          <w:sz w:val="20"/>
        </w:rPr>
        <w:t>1</w:t>
      </w:r>
      <w:r w:rsidRPr="00C056D5">
        <w:rPr>
          <w:rFonts w:ascii="Arial" w:hAnsi="Arial" w:cs="Arial"/>
          <w:i/>
          <w:spacing w:val="-6"/>
          <w:sz w:val="20"/>
        </w:rPr>
        <w:t xml:space="preserve"> </w:t>
      </w:r>
      <w:r w:rsidRPr="00C056D5">
        <w:rPr>
          <w:rFonts w:ascii="Arial" w:hAnsi="Arial" w:cs="Arial"/>
          <w:sz w:val="20"/>
        </w:rPr>
        <w:t>-</w:t>
      </w:r>
      <w:r w:rsidRPr="00C056D5">
        <w:rPr>
          <w:rFonts w:ascii="Arial" w:hAnsi="Arial" w:cs="Arial"/>
          <w:spacing w:val="-9"/>
          <w:sz w:val="20"/>
        </w:rPr>
        <w:t xml:space="preserve"> </w:t>
      </w:r>
      <w:r w:rsidRPr="00C056D5">
        <w:rPr>
          <w:rFonts w:ascii="Arial" w:hAnsi="Arial" w:cs="Arial"/>
          <w:sz w:val="20"/>
        </w:rPr>
        <w:t>kotirane</w:t>
      </w:r>
      <w:r w:rsidRPr="00C056D5">
        <w:rPr>
          <w:rFonts w:ascii="Arial" w:hAnsi="Arial" w:cs="Arial"/>
          <w:spacing w:val="-8"/>
          <w:sz w:val="20"/>
        </w:rPr>
        <w:t xml:space="preserve"> </w:t>
      </w:r>
      <w:r w:rsidRPr="00C056D5">
        <w:rPr>
          <w:rFonts w:ascii="Arial" w:hAnsi="Arial" w:cs="Arial"/>
          <w:sz w:val="20"/>
        </w:rPr>
        <w:t>cijene</w:t>
      </w:r>
      <w:r w:rsidRPr="00C056D5">
        <w:rPr>
          <w:rFonts w:ascii="Arial" w:hAnsi="Arial" w:cs="Arial"/>
          <w:spacing w:val="-6"/>
          <w:sz w:val="20"/>
        </w:rPr>
        <w:t xml:space="preserve"> </w:t>
      </w:r>
      <w:r w:rsidRPr="00C056D5">
        <w:rPr>
          <w:rFonts w:ascii="Arial" w:hAnsi="Arial" w:cs="Arial"/>
          <w:sz w:val="20"/>
        </w:rPr>
        <w:t>(nekorigirane)</w:t>
      </w:r>
      <w:r w:rsidRPr="00C056D5">
        <w:rPr>
          <w:rFonts w:ascii="Arial" w:hAnsi="Arial" w:cs="Arial"/>
          <w:spacing w:val="-7"/>
          <w:sz w:val="20"/>
        </w:rPr>
        <w:t xml:space="preserve"> </w:t>
      </w:r>
      <w:r w:rsidRPr="00C056D5">
        <w:rPr>
          <w:rFonts w:ascii="Arial" w:hAnsi="Arial" w:cs="Arial"/>
          <w:sz w:val="20"/>
        </w:rPr>
        <w:t>na</w:t>
      </w:r>
      <w:r w:rsidRPr="00C056D5">
        <w:rPr>
          <w:rFonts w:ascii="Arial" w:hAnsi="Arial" w:cs="Arial"/>
          <w:spacing w:val="-7"/>
          <w:sz w:val="20"/>
        </w:rPr>
        <w:t xml:space="preserve"> </w:t>
      </w:r>
      <w:r w:rsidRPr="00C056D5">
        <w:rPr>
          <w:rFonts w:ascii="Arial" w:hAnsi="Arial" w:cs="Arial"/>
          <w:sz w:val="20"/>
        </w:rPr>
        <w:t>aktivnim</w:t>
      </w:r>
      <w:r w:rsidRPr="00C056D5">
        <w:rPr>
          <w:rFonts w:ascii="Arial" w:hAnsi="Arial" w:cs="Arial"/>
          <w:spacing w:val="-8"/>
          <w:sz w:val="20"/>
        </w:rPr>
        <w:t xml:space="preserve"> </w:t>
      </w:r>
      <w:r w:rsidRPr="00C056D5">
        <w:rPr>
          <w:rFonts w:ascii="Arial" w:hAnsi="Arial" w:cs="Arial"/>
          <w:sz w:val="20"/>
        </w:rPr>
        <w:t>tržištima</w:t>
      </w:r>
      <w:r w:rsidRPr="00C056D5">
        <w:rPr>
          <w:rFonts w:ascii="Arial" w:hAnsi="Arial" w:cs="Arial"/>
          <w:spacing w:val="-7"/>
          <w:sz w:val="20"/>
        </w:rPr>
        <w:t xml:space="preserve"> </w:t>
      </w:r>
      <w:r w:rsidRPr="00C056D5">
        <w:rPr>
          <w:rFonts w:ascii="Arial" w:hAnsi="Arial" w:cs="Arial"/>
          <w:sz w:val="20"/>
        </w:rPr>
        <w:t>za</w:t>
      </w:r>
      <w:r w:rsidRPr="00C056D5">
        <w:rPr>
          <w:rFonts w:ascii="Arial" w:hAnsi="Arial" w:cs="Arial"/>
          <w:spacing w:val="-7"/>
          <w:sz w:val="20"/>
        </w:rPr>
        <w:t xml:space="preserve"> </w:t>
      </w:r>
      <w:r w:rsidRPr="00C056D5">
        <w:rPr>
          <w:rFonts w:ascii="Arial" w:hAnsi="Arial" w:cs="Arial"/>
          <w:sz w:val="20"/>
        </w:rPr>
        <w:t>identičnu</w:t>
      </w:r>
      <w:r w:rsidRPr="00C056D5">
        <w:rPr>
          <w:rFonts w:ascii="Arial" w:hAnsi="Arial" w:cs="Arial"/>
          <w:spacing w:val="-8"/>
          <w:sz w:val="20"/>
        </w:rPr>
        <w:t xml:space="preserve"> </w:t>
      </w:r>
      <w:r w:rsidRPr="00C056D5">
        <w:rPr>
          <w:rFonts w:ascii="Arial" w:hAnsi="Arial" w:cs="Arial"/>
          <w:sz w:val="20"/>
        </w:rPr>
        <w:t>imovinu</w:t>
      </w:r>
      <w:r w:rsidRPr="00C056D5">
        <w:rPr>
          <w:rFonts w:ascii="Arial" w:hAnsi="Arial" w:cs="Arial"/>
          <w:spacing w:val="-9"/>
          <w:sz w:val="20"/>
        </w:rPr>
        <w:t xml:space="preserve"> </w:t>
      </w:r>
      <w:r w:rsidRPr="00C056D5">
        <w:rPr>
          <w:rFonts w:ascii="Arial" w:hAnsi="Arial" w:cs="Arial"/>
          <w:sz w:val="20"/>
        </w:rPr>
        <w:t>ili</w:t>
      </w:r>
      <w:r w:rsidRPr="00C056D5">
        <w:rPr>
          <w:rFonts w:ascii="Arial" w:hAnsi="Arial" w:cs="Arial"/>
          <w:spacing w:val="-7"/>
          <w:sz w:val="20"/>
        </w:rPr>
        <w:t xml:space="preserve"> </w:t>
      </w:r>
      <w:r w:rsidRPr="00C056D5">
        <w:rPr>
          <w:rFonts w:ascii="Arial" w:hAnsi="Arial" w:cs="Arial"/>
          <w:spacing w:val="-2"/>
          <w:sz w:val="20"/>
        </w:rPr>
        <w:t>obveze.</w:t>
      </w:r>
    </w:p>
    <w:p w14:paraId="66C0CF4C" w14:textId="77777777" w:rsidR="00BD210A" w:rsidRPr="00C056D5" w:rsidRDefault="00A24D0F">
      <w:pPr>
        <w:pStyle w:val="ListParagraph"/>
        <w:numPr>
          <w:ilvl w:val="0"/>
          <w:numId w:val="22"/>
        </w:numPr>
        <w:tabs>
          <w:tab w:val="left" w:pos="809"/>
        </w:tabs>
        <w:spacing w:before="120" w:after="120"/>
        <w:jc w:val="both"/>
        <w:rPr>
          <w:rFonts w:ascii="Arial" w:hAnsi="Arial" w:cs="Arial"/>
          <w:sz w:val="20"/>
        </w:rPr>
      </w:pPr>
      <w:r w:rsidRPr="00C056D5">
        <w:rPr>
          <w:rFonts w:ascii="Arial" w:hAnsi="Arial" w:cs="Arial"/>
          <w:i/>
          <w:sz w:val="20"/>
        </w:rPr>
        <w:t xml:space="preserve">Razina 2 - </w:t>
      </w:r>
      <w:r w:rsidRPr="00C056D5">
        <w:rPr>
          <w:rFonts w:ascii="Arial" w:hAnsi="Arial" w:cs="Arial"/>
          <w:sz w:val="20"/>
        </w:rPr>
        <w:t>ulazne varijable koje ne predstavljaju kotirane cijene uključene u razinu 1, a radi se o ulaznim varijablama za imovinu ili obveze koje su vidljive bilo izravno (npr. kao cijene) bilo neizravno (npr. izvedene iz cijena).</w:t>
      </w:r>
    </w:p>
    <w:p w14:paraId="0DDD7C84" w14:textId="77777777" w:rsidR="00BD210A" w:rsidRPr="00C056D5" w:rsidRDefault="00A24D0F">
      <w:pPr>
        <w:pStyle w:val="ListParagraph"/>
        <w:numPr>
          <w:ilvl w:val="0"/>
          <w:numId w:val="22"/>
        </w:numPr>
        <w:tabs>
          <w:tab w:val="left" w:pos="809"/>
        </w:tabs>
        <w:spacing w:before="120" w:after="120"/>
        <w:jc w:val="both"/>
        <w:rPr>
          <w:rFonts w:ascii="Arial" w:hAnsi="Arial" w:cs="Arial"/>
          <w:sz w:val="20"/>
        </w:rPr>
      </w:pPr>
      <w:r w:rsidRPr="00C056D5">
        <w:rPr>
          <w:rFonts w:ascii="Arial" w:hAnsi="Arial" w:cs="Arial"/>
          <w:i/>
          <w:sz w:val="20"/>
        </w:rPr>
        <w:t xml:space="preserve">Razina 3 - </w:t>
      </w:r>
      <w:r w:rsidRPr="00C056D5">
        <w:rPr>
          <w:rFonts w:ascii="Arial" w:hAnsi="Arial" w:cs="Arial"/>
          <w:sz w:val="20"/>
        </w:rPr>
        <w:t>ulazne varijable za imovinu ili obveze koji se ne temelje na vidljivim tržišnim podacima (ulazne varijable koje nisu vidljive).</w:t>
      </w:r>
    </w:p>
    <w:p w14:paraId="04FE88A2"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Fer vrijednost financijskih instrumenata kojima se trguje na aktivnim tržištima temelji se na kotiranim tržišnim cijenama na dan izvještavanja. Tržište se smatra aktivnim ako su kotirane cijene poznate temeljem burze, aktivnosti brokera, industrijske skupine ili regulatorne agencije, a te cijene predstavljaju stvarne i redovite tržišne transakcije prema uobičajenim trgovačkim uvjetima.</w:t>
      </w:r>
    </w:p>
    <w:p w14:paraId="33CC5691"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Fer vrijednost financijskih instrumenata kojima se ne trguje na aktivnom tržištu utvrđuje se korištenjem tehnika</w:t>
      </w:r>
      <w:r w:rsidRPr="00C056D5">
        <w:rPr>
          <w:rFonts w:ascii="Arial" w:hAnsi="Arial" w:cs="Arial"/>
          <w:spacing w:val="-1"/>
        </w:rPr>
        <w:t xml:space="preserve"> </w:t>
      </w:r>
      <w:r w:rsidRPr="00C056D5">
        <w:rPr>
          <w:rFonts w:ascii="Arial" w:hAnsi="Arial" w:cs="Arial"/>
        </w:rPr>
        <w:t>procjene.</w:t>
      </w:r>
      <w:r w:rsidRPr="00C056D5">
        <w:rPr>
          <w:rFonts w:ascii="Arial" w:hAnsi="Arial" w:cs="Arial"/>
          <w:spacing w:val="-3"/>
        </w:rPr>
        <w:t xml:space="preserve"> </w:t>
      </w:r>
      <w:r w:rsidRPr="00C056D5">
        <w:rPr>
          <w:rFonts w:ascii="Arial" w:hAnsi="Arial" w:cs="Arial"/>
        </w:rPr>
        <w:t>Te</w:t>
      </w:r>
      <w:r w:rsidRPr="00C056D5">
        <w:rPr>
          <w:rFonts w:ascii="Arial" w:hAnsi="Arial" w:cs="Arial"/>
          <w:spacing w:val="-3"/>
        </w:rPr>
        <w:t xml:space="preserve"> </w:t>
      </w:r>
      <w:r w:rsidRPr="00C056D5">
        <w:rPr>
          <w:rFonts w:ascii="Arial" w:hAnsi="Arial" w:cs="Arial"/>
        </w:rPr>
        <w:t>tehnike</w:t>
      </w:r>
      <w:r w:rsidRPr="00C056D5">
        <w:rPr>
          <w:rFonts w:ascii="Arial" w:hAnsi="Arial" w:cs="Arial"/>
          <w:spacing w:val="-3"/>
        </w:rPr>
        <w:t xml:space="preserve"> </w:t>
      </w:r>
      <w:r w:rsidRPr="00C056D5">
        <w:rPr>
          <w:rFonts w:ascii="Arial" w:hAnsi="Arial" w:cs="Arial"/>
        </w:rPr>
        <w:t>procjene</w:t>
      </w:r>
      <w:r w:rsidRPr="00C056D5">
        <w:rPr>
          <w:rFonts w:ascii="Arial" w:hAnsi="Arial" w:cs="Arial"/>
          <w:spacing w:val="-3"/>
        </w:rPr>
        <w:t xml:space="preserve"> </w:t>
      </w:r>
      <w:r w:rsidRPr="00C056D5">
        <w:rPr>
          <w:rFonts w:ascii="Arial" w:hAnsi="Arial" w:cs="Arial"/>
        </w:rPr>
        <w:t>zahtijevaju</w:t>
      </w:r>
      <w:r w:rsidRPr="00C056D5">
        <w:rPr>
          <w:rFonts w:ascii="Arial" w:hAnsi="Arial" w:cs="Arial"/>
          <w:spacing w:val="-3"/>
        </w:rPr>
        <w:t xml:space="preserve"> </w:t>
      </w:r>
      <w:r w:rsidRPr="00C056D5">
        <w:rPr>
          <w:rFonts w:ascii="Arial" w:hAnsi="Arial" w:cs="Arial"/>
        </w:rPr>
        <w:t>maksimalno</w:t>
      </w:r>
      <w:r w:rsidRPr="00C056D5">
        <w:rPr>
          <w:rFonts w:ascii="Arial" w:hAnsi="Arial" w:cs="Arial"/>
          <w:spacing w:val="-2"/>
        </w:rPr>
        <w:t xml:space="preserve"> </w:t>
      </w:r>
      <w:r w:rsidRPr="00C056D5">
        <w:rPr>
          <w:rFonts w:ascii="Arial" w:hAnsi="Arial" w:cs="Arial"/>
        </w:rPr>
        <w:t>korištenje</w:t>
      </w:r>
      <w:r w:rsidRPr="00C056D5">
        <w:rPr>
          <w:rFonts w:ascii="Arial" w:hAnsi="Arial" w:cs="Arial"/>
          <w:spacing w:val="-3"/>
        </w:rPr>
        <w:t xml:space="preserve"> </w:t>
      </w:r>
      <w:r w:rsidRPr="00C056D5">
        <w:rPr>
          <w:rFonts w:ascii="Arial" w:hAnsi="Arial" w:cs="Arial"/>
        </w:rPr>
        <w:t>vidljivih</w:t>
      </w:r>
      <w:r w:rsidRPr="00C056D5">
        <w:rPr>
          <w:rFonts w:ascii="Arial" w:hAnsi="Arial" w:cs="Arial"/>
          <w:spacing w:val="-3"/>
        </w:rPr>
        <w:t xml:space="preserve"> </w:t>
      </w:r>
      <w:r w:rsidRPr="00C056D5">
        <w:rPr>
          <w:rFonts w:ascii="Arial" w:hAnsi="Arial" w:cs="Arial"/>
        </w:rPr>
        <w:t>tržišnih</w:t>
      </w:r>
      <w:r w:rsidRPr="00C056D5">
        <w:rPr>
          <w:rFonts w:ascii="Arial" w:hAnsi="Arial" w:cs="Arial"/>
          <w:spacing w:val="-3"/>
        </w:rPr>
        <w:t xml:space="preserve"> </w:t>
      </w:r>
      <w:r w:rsidRPr="00C056D5">
        <w:rPr>
          <w:rFonts w:ascii="Arial" w:hAnsi="Arial" w:cs="Arial"/>
        </w:rPr>
        <w:t>podataka</w:t>
      </w:r>
      <w:r w:rsidRPr="00C056D5">
        <w:rPr>
          <w:rFonts w:ascii="Arial" w:hAnsi="Arial" w:cs="Arial"/>
          <w:spacing w:val="-1"/>
        </w:rPr>
        <w:t xml:space="preserve"> </w:t>
      </w:r>
      <w:r w:rsidRPr="00C056D5">
        <w:rPr>
          <w:rFonts w:ascii="Arial" w:hAnsi="Arial" w:cs="Arial"/>
        </w:rPr>
        <w:t>gdje je to moguće, a oslanjaju se što je manje moguće na procjene specifične za pojedini subjekt. Ukoliko su sve značajnije ulazne varijable potrebne za fer vrednovanje vidljive, procjena fer vrijednosti se kategorizira kao razina 2.</w:t>
      </w:r>
    </w:p>
    <w:p w14:paraId="14CC0851" w14:textId="77777777" w:rsidR="004A2396" w:rsidRPr="00C056D5" w:rsidRDefault="004A2396" w:rsidP="00011FEE">
      <w:pPr>
        <w:pStyle w:val="BodyText"/>
        <w:spacing w:before="120" w:after="120"/>
        <w:jc w:val="both"/>
        <w:rPr>
          <w:rFonts w:ascii="Arial" w:hAnsi="Arial" w:cs="Arial"/>
        </w:rPr>
      </w:pPr>
    </w:p>
    <w:p w14:paraId="5383B1F0" w14:textId="0C40516F" w:rsidR="004A2396" w:rsidRPr="00C056D5" w:rsidRDefault="004A2396">
      <w:pPr>
        <w:pStyle w:val="Heading1"/>
        <w:numPr>
          <w:ilvl w:val="1"/>
          <w:numId w:val="66"/>
        </w:numPr>
        <w:tabs>
          <w:tab w:val="left" w:pos="709"/>
        </w:tabs>
        <w:spacing w:before="240" w:after="120"/>
        <w:ind w:left="708"/>
        <w:jc w:val="both"/>
        <w:rPr>
          <w:rFonts w:ascii="Arial" w:hAnsi="Arial" w:cs="Arial"/>
          <w:spacing w:val="-2"/>
        </w:rPr>
      </w:pPr>
      <w:r w:rsidRPr="00C056D5">
        <w:rPr>
          <w:rFonts w:ascii="Arial" w:hAnsi="Arial" w:cs="Arial"/>
          <w:spacing w:val="-2"/>
        </w:rPr>
        <w:t>Određivanje fer vrijednosti (nastavak)</w:t>
      </w:r>
    </w:p>
    <w:p w14:paraId="4121B67E" w14:textId="77777777" w:rsidR="00BD210A" w:rsidRPr="00C056D5" w:rsidRDefault="00A24D0F" w:rsidP="00011FEE">
      <w:pPr>
        <w:pStyle w:val="BodyText"/>
        <w:spacing w:before="120" w:after="120"/>
        <w:jc w:val="both"/>
        <w:rPr>
          <w:rFonts w:ascii="Arial" w:hAnsi="Arial" w:cs="Arial"/>
        </w:rPr>
      </w:pPr>
      <w:r w:rsidRPr="00C056D5">
        <w:rPr>
          <w:rFonts w:ascii="Arial" w:hAnsi="Arial" w:cs="Arial"/>
        </w:rPr>
        <w:t>Ako se jedna ili više značajnih ulaznih varijabli ne temelji na vidljivim tržišnim podacima, procjena fer vrijednosti kategorizira se kao razina 3.</w:t>
      </w:r>
    </w:p>
    <w:p w14:paraId="4562D3FE" w14:textId="01EB83C7" w:rsidR="00BD210A" w:rsidRPr="00C056D5" w:rsidRDefault="00836557" w:rsidP="00345726">
      <w:pPr>
        <w:pStyle w:val="BodyText"/>
        <w:spacing w:before="120" w:after="120"/>
        <w:jc w:val="both"/>
        <w:rPr>
          <w:rFonts w:ascii="Arial" w:hAnsi="Arial" w:cs="Arial"/>
        </w:rPr>
      </w:pPr>
      <w:r w:rsidRPr="00C056D5">
        <w:rPr>
          <w:rFonts w:ascii="Arial" w:hAnsi="Arial" w:cs="Arial"/>
        </w:rPr>
        <w:t>Grupa</w:t>
      </w:r>
      <w:r w:rsidR="00A24D0F" w:rsidRPr="00C056D5">
        <w:rPr>
          <w:rFonts w:ascii="Arial" w:hAnsi="Arial" w:cs="Arial"/>
          <w:spacing w:val="80"/>
        </w:rPr>
        <w:t xml:space="preserve"> </w:t>
      </w:r>
      <w:r w:rsidR="00A24D0F" w:rsidRPr="00C056D5">
        <w:rPr>
          <w:rFonts w:ascii="Arial" w:hAnsi="Arial" w:cs="Arial"/>
        </w:rPr>
        <w:t>je</w:t>
      </w:r>
      <w:r w:rsidR="00A24D0F" w:rsidRPr="00C056D5">
        <w:rPr>
          <w:rFonts w:ascii="Arial" w:hAnsi="Arial" w:cs="Arial"/>
          <w:spacing w:val="79"/>
        </w:rPr>
        <w:t xml:space="preserve"> </w:t>
      </w:r>
      <w:r w:rsidR="00A24D0F" w:rsidRPr="00C056D5">
        <w:rPr>
          <w:rFonts w:ascii="Arial" w:hAnsi="Arial" w:cs="Arial"/>
        </w:rPr>
        <w:t>napravilo</w:t>
      </w:r>
      <w:r w:rsidR="00A24D0F" w:rsidRPr="00C056D5">
        <w:rPr>
          <w:rFonts w:ascii="Arial" w:hAnsi="Arial" w:cs="Arial"/>
          <w:spacing w:val="80"/>
        </w:rPr>
        <w:t xml:space="preserve"> </w:t>
      </w:r>
      <w:r w:rsidR="00A24D0F" w:rsidRPr="00C056D5">
        <w:rPr>
          <w:rFonts w:ascii="Arial" w:hAnsi="Arial" w:cs="Arial"/>
        </w:rPr>
        <w:t>sljedeće</w:t>
      </w:r>
      <w:r w:rsidR="00A24D0F" w:rsidRPr="00C056D5">
        <w:rPr>
          <w:rFonts w:ascii="Arial" w:hAnsi="Arial" w:cs="Arial"/>
          <w:spacing w:val="79"/>
        </w:rPr>
        <w:t xml:space="preserve"> </w:t>
      </w:r>
      <w:r w:rsidR="00A24D0F" w:rsidRPr="00C056D5">
        <w:rPr>
          <w:rFonts w:ascii="Arial" w:hAnsi="Arial" w:cs="Arial"/>
        </w:rPr>
        <w:t>značajnije</w:t>
      </w:r>
      <w:r w:rsidR="00A24D0F" w:rsidRPr="00C056D5">
        <w:rPr>
          <w:rFonts w:ascii="Arial" w:hAnsi="Arial" w:cs="Arial"/>
          <w:spacing w:val="79"/>
        </w:rPr>
        <w:t xml:space="preserve"> </w:t>
      </w:r>
      <w:r w:rsidR="00A24D0F" w:rsidRPr="00C056D5">
        <w:rPr>
          <w:rFonts w:ascii="Arial" w:hAnsi="Arial" w:cs="Arial"/>
        </w:rPr>
        <w:t>procjene</w:t>
      </w:r>
      <w:r w:rsidR="00A24D0F" w:rsidRPr="00C056D5">
        <w:rPr>
          <w:rFonts w:ascii="Arial" w:hAnsi="Arial" w:cs="Arial"/>
          <w:spacing w:val="80"/>
        </w:rPr>
        <w:t xml:space="preserve"> </w:t>
      </w:r>
      <w:r w:rsidR="00A24D0F" w:rsidRPr="00C056D5">
        <w:rPr>
          <w:rFonts w:ascii="Arial" w:hAnsi="Arial" w:cs="Arial"/>
        </w:rPr>
        <w:t>fer</w:t>
      </w:r>
      <w:r w:rsidR="00A24D0F" w:rsidRPr="00C056D5">
        <w:rPr>
          <w:rFonts w:ascii="Arial" w:hAnsi="Arial" w:cs="Arial"/>
          <w:spacing w:val="79"/>
        </w:rPr>
        <w:t xml:space="preserve"> </w:t>
      </w:r>
      <w:r w:rsidR="00A24D0F" w:rsidRPr="00C056D5">
        <w:rPr>
          <w:rFonts w:ascii="Arial" w:hAnsi="Arial" w:cs="Arial"/>
        </w:rPr>
        <w:t>vrijednosti</w:t>
      </w:r>
      <w:r w:rsidR="00A24D0F" w:rsidRPr="00C056D5">
        <w:rPr>
          <w:rFonts w:ascii="Arial" w:hAnsi="Arial" w:cs="Arial"/>
          <w:spacing w:val="80"/>
        </w:rPr>
        <w:t xml:space="preserve"> </w:t>
      </w:r>
      <w:r w:rsidR="00A24D0F" w:rsidRPr="00C056D5">
        <w:rPr>
          <w:rFonts w:ascii="Arial" w:hAnsi="Arial" w:cs="Arial"/>
        </w:rPr>
        <w:t>u</w:t>
      </w:r>
      <w:r w:rsidR="00A24D0F" w:rsidRPr="00C056D5">
        <w:rPr>
          <w:rFonts w:ascii="Arial" w:hAnsi="Arial" w:cs="Arial"/>
          <w:spacing w:val="79"/>
        </w:rPr>
        <w:t xml:space="preserve"> </w:t>
      </w:r>
      <w:r w:rsidR="00A24D0F" w:rsidRPr="00C056D5">
        <w:rPr>
          <w:rFonts w:ascii="Arial" w:hAnsi="Arial" w:cs="Arial"/>
        </w:rPr>
        <w:t>okviru</w:t>
      </w:r>
      <w:r w:rsidR="00A24D0F" w:rsidRPr="00C056D5">
        <w:rPr>
          <w:rFonts w:ascii="Arial" w:hAnsi="Arial" w:cs="Arial"/>
          <w:spacing w:val="79"/>
        </w:rPr>
        <w:t xml:space="preserve"> </w:t>
      </w:r>
      <w:r w:rsidR="00A24D0F" w:rsidRPr="00C056D5">
        <w:rPr>
          <w:rFonts w:ascii="Arial" w:hAnsi="Arial" w:cs="Arial"/>
        </w:rPr>
        <w:t>pripreme</w:t>
      </w:r>
      <w:r w:rsidR="00A24D0F" w:rsidRPr="00C056D5">
        <w:rPr>
          <w:rFonts w:ascii="Arial" w:hAnsi="Arial" w:cs="Arial"/>
          <w:spacing w:val="79"/>
        </w:rPr>
        <w:t xml:space="preserve"> </w:t>
      </w:r>
      <w:r w:rsidR="00A24D0F" w:rsidRPr="00C056D5">
        <w:rPr>
          <w:rFonts w:ascii="Arial" w:hAnsi="Arial" w:cs="Arial"/>
        </w:rPr>
        <w:t>financijskih izvještaja, a koje su detaljnije objašnjene u sljedećim bilješkama:</w:t>
      </w:r>
    </w:p>
    <w:p w14:paraId="7B6B9767" w14:textId="77777777" w:rsidR="00BD210A" w:rsidRPr="00C056D5" w:rsidRDefault="00A24D0F">
      <w:pPr>
        <w:pStyle w:val="ListParagraph"/>
        <w:numPr>
          <w:ilvl w:val="0"/>
          <w:numId w:val="23"/>
        </w:numPr>
        <w:tabs>
          <w:tab w:val="left" w:pos="961"/>
          <w:tab w:val="left" w:pos="962"/>
        </w:tabs>
        <w:spacing w:before="120" w:after="120"/>
        <w:jc w:val="both"/>
        <w:rPr>
          <w:rFonts w:ascii="Arial" w:hAnsi="Arial" w:cs="Arial"/>
          <w:sz w:val="20"/>
        </w:rPr>
      </w:pPr>
      <w:r w:rsidRPr="00C056D5">
        <w:rPr>
          <w:rFonts w:ascii="Arial" w:hAnsi="Arial" w:cs="Arial"/>
          <w:sz w:val="20"/>
        </w:rPr>
        <w:t>bilješka</w:t>
      </w:r>
      <w:r w:rsidRPr="00C056D5">
        <w:rPr>
          <w:rFonts w:ascii="Arial" w:hAnsi="Arial" w:cs="Arial"/>
          <w:spacing w:val="-9"/>
          <w:sz w:val="20"/>
        </w:rPr>
        <w:t xml:space="preserve"> </w:t>
      </w:r>
      <w:r w:rsidRPr="00C056D5">
        <w:rPr>
          <w:rFonts w:ascii="Arial" w:hAnsi="Arial" w:cs="Arial"/>
          <w:sz w:val="20"/>
        </w:rPr>
        <w:t>14:</w:t>
      </w:r>
      <w:r w:rsidRPr="00C056D5">
        <w:rPr>
          <w:rFonts w:ascii="Arial" w:hAnsi="Arial" w:cs="Arial"/>
          <w:spacing w:val="-11"/>
          <w:sz w:val="20"/>
        </w:rPr>
        <w:t xml:space="preserve"> </w:t>
      </w:r>
      <w:r w:rsidRPr="00C056D5">
        <w:rPr>
          <w:rFonts w:ascii="Arial" w:hAnsi="Arial" w:cs="Arial"/>
          <w:sz w:val="20"/>
        </w:rPr>
        <w:t>Nekretnine,</w:t>
      </w:r>
      <w:r w:rsidRPr="00C056D5">
        <w:rPr>
          <w:rFonts w:ascii="Arial" w:hAnsi="Arial" w:cs="Arial"/>
          <w:spacing w:val="-8"/>
          <w:sz w:val="20"/>
        </w:rPr>
        <w:t xml:space="preserve"> </w:t>
      </w:r>
      <w:r w:rsidRPr="00C056D5">
        <w:rPr>
          <w:rFonts w:ascii="Arial" w:hAnsi="Arial" w:cs="Arial"/>
          <w:sz w:val="20"/>
        </w:rPr>
        <w:t>postrojenja</w:t>
      </w:r>
      <w:r w:rsidRPr="00C056D5">
        <w:rPr>
          <w:rFonts w:ascii="Arial" w:hAnsi="Arial" w:cs="Arial"/>
          <w:spacing w:val="-9"/>
          <w:sz w:val="20"/>
        </w:rPr>
        <w:t xml:space="preserve"> </w:t>
      </w:r>
      <w:r w:rsidRPr="00C056D5">
        <w:rPr>
          <w:rFonts w:ascii="Arial" w:hAnsi="Arial" w:cs="Arial"/>
          <w:sz w:val="20"/>
        </w:rPr>
        <w:t>i</w:t>
      </w:r>
      <w:r w:rsidRPr="00C056D5">
        <w:rPr>
          <w:rFonts w:ascii="Arial" w:hAnsi="Arial" w:cs="Arial"/>
          <w:spacing w:val="-9"/>
          <w:sz w:val="20"/>
        </w:rPr>
        <w:t xml:space="preserve"> </w:t>
      </w:r>
      <w:r w:rsidRPr="00C056D5">
        <w:rPr>
          <w:rFonts w:ascii="Arial" w:hAnsi="Arial" w:cs="Arial"/>
          <w:spacing w:val="-2"/>
          <w:sz w:val="20"/>
        </w:rPr>
        <w:t>oprema</w:t>
      </w:r>
    </w:p>
    <w:p w14:paraId="699C4C57" w14:textId="77777777" w:rsidR="00BD210A" w:rsidRPr="00C056D5" w:rsidRDefault="00A24D0F">
      <w:pPr>
        <w:pStyle w:val="ListParagraph"/>
        <w:numPr>
          <w:ilvl w:val="0"/>
          <w:numId w:val="23"/>
        </w:numPr>
        <w:tabs>
          <w:tab w:val="left" w:pos="961"/>
          <w:tab w:val="left" w:pos="962"/>
        </w:tabs>
        <w:spacing w:before="120" w:after="120"/>
        <w:jc w:val="both"/>
        <w:rPr>
          <w:rFonts w:ascii="Arial" w:hAnsi="Arial" w:cs="Arial"/>
          <w:sz w:val="20"/>
        </w:rPr>
      </w:pPr>
      <w:r w:rsidRPr="00C056D5">
        <w:rPr>
          <w:rFonts w:ascii="Arial" w:hAnsi="Arial" w:cs="Arial"/>
          <w:sz w:val="20"/>
        </w:rPr>
        <w:t>bilješka</w:t>
      </w:r>
      <w:r w:rsidRPr="00C056D5">
        <w:rPr>
          <w:rFonts w:ascii="Arial" w:hAnsi="Arial" w:cs="Arial"/>
          <w:spacing w:val="-7"/>
          <w:sz w:val="20"/>
        </w:rPr>
        <w:t xml:space="preserve"> </w:t>
      </w:r>
      <w:r w:rsidRPr="00C056D5">
        <w:rPr>
          <w:rFonts w:ascii="Arial" w:hAnsi="Arial" w:cs="Arial"/>
          <w:sz w:val="20"/>
        </w:rPr>
        <w:t>1</w:t>
      </w:r>
      <w:r w:rsidR="009303C3" w:rsidRPr="00C056D5">
        <w:rPr>
          <w:rFonts w:ascii="Arial" w:hAnsi="Arial" w:cs="Arial"/>
          <w:sz w:val="20"/>
        </w:rPr>
        <w:t>5</w:t>
      </w:r>
      <w:r w:rsidRPr="00C056D5">
        <w:rPr>
          <w:rFonts w:ascii="Arial" w:hAnsi="Arial" w:cs="Arial"/>
          <w:sz w:val="20"/>
        </w:rPr>
        <w:t>:</w:t>
      </w:r>
      <w:r w:rsidRPr="00C056D5">
        <w:rPr>
          <w:rFonts w:ascii="Arial" w:hAnsi="Arial" w:cs="Arial"/>
          <w:spacing w:val="-9"/>
          <w:sz w:val="20"/>
        </w:rPr>
        <w:t xml:space="preserve"> </w:t>
      </w:r>
      <w:r w:rsidRPr="00C056D5">
        <w:rPr>
          <w:rFonts w:ascii="Arial" w:hAnsi="Arial" w:cs="Arial"/>
          <w:sz w:val="20"/>
        </w:rPr>
        <w:t>Ulaganja</w:t>
      </w:r>
      <w:r w:rsidRPr="00C056D5">
        <w:rPr>
          <w:rFonts w:ascii="Arial" w:hAnsi="Arial" w:cs="Arial"/>
          <w:spacing w:val="-7"/>
          <w:sz w:val="20"/>
        </w:rPr>
        <w:t xml:space="preserve"> </w:t>
      </w:r>
      <w:r w:rsidRPr="00C056D5">
        <w:rPr>
          <w:rFonts w:ascii="Arial" w:hAnsi="Arial" w:cs="Arial"/>
          <w:sz w:val="20"/>
        </w:rPr>
        <w:t>u</w:t>
      </w:r>
      <w:r w:rsidRPr="00C056D5">
        <w:rPr>
          <w:rFonts w:ascii="Arial" w:hAnsi="Arial" w:cs="Arial"/>
          <w:spacing w:val="-6"/>
          <w:sz w:val="20"/>
        </w:rPr>
        <w:t xml:space="preserve"> </w:t>
      </w:r>
      <w:r w:rsidRPr="00C056D5">
        <w:rPr>
          <w:rFonts w:ascii="Arial" w:hAnsi="Arial" w:cs="Arial"/>
          <w:sz w:val="20"/>
        </w:rPr>
        <w:t>povezana</w:t>
      </w:r>
      <w:r w:rsidRPr="00C056D5">
        <w:rPr>
          <w:rFonts w:ascii="Arial" w:hAnsi="Arial" w:cs="Arial"/>
          <w:spacing w:val="-5"/>
          <w:sz w:val="20"/>
        </w:rPr>
        <w:t xml:space="preserve"> </w:t>
      </w:r>
      <w:r w:rsidRPr="00C056D5">
        <w:rPr>
          <w:rFonts w:ascii="Arial" w:hAnsi="Arial" w:cs="Arial"/>
          <w:sz w:val="20"/>
        </w:rPr>
        <w:t>društva</w:t>
      </w:r>
      <w:r w:rsidRPr="00C056D5">
        <w:rPr>
          <w:rFonts w:ascii="Arial" w:hAnsi="Arial" w:cs="Arial"/>
          <w:spacing w:val="-7"/>
          <w:sz w:val="20"/>
        </w:rPr>
        <w:t xml:space="preserve"> </w:t>
      </w:r>
      <w:r w:rsidRPr="00C056D5">
        <w:rPr>
          <w:rFonts w:ascii="Arial" w:hAnsi="Arial" w:cs="Arial"/>
          <w:sz w:val="20"/>
        </w:rPr>
        <w:t>i</w:t>
      </w:r>
      <w:r w:rsidRPr="00C056D5">
        <w:rPr>
          <w:rFonts w:ascii="Arial" w:hAnsi="Arial" w:cs="Arial"/>
          <w:spacing w:val="-7"/>
          <w:sz w:val="20"/>
        </w:rPr>
        <w:t xml:space="preserve"> </w:t>
      </w:r>
      <w:r w:rsidRPr="00C056D5">
        <w:rPr>
          <w:rFonts w:ascii="Arial" w:hAnsi="Arial" w:cs="Arial"/>
          <w:sz w:val="20"/>
        </w:rPr>
        <w:t>ostala</w:t>
      </w:r>
      <w:r w:rsidRPr="00C056D5">
        <w:rPr>
          <w:rFonts w:ascii="Arial" w:hAnsi="Arial" w:cs="Arial"/>
          <w:spacing w:val="-7"/>
          <w:sz w:val="20"/>
        </w:rPr>
        <w:t xml:space="preserve"> </w:t>
      </w:r>
      <w:r w:rsidRPr="00C056D5">
        <w:rPr>
          <w:rFonts w:ascii="Arial" w:hAnsi="Arial" w:cs="Arial"/>
          <w:spacing w:val="-2"/>
          <w:sz w:val="20"/>
        </w:rPr>
        <w:t>ulaganja</w:t>
      </w:r>
    </w:p>
    <w:p w14:paraId="549CC9F0" w14:textId="77777777" w:rsidR="007F541C" w:rsidRPr="00C056D5" w:rsidRDefault="007F541C" w:rsidP="00345726">
      <w:pPr>
        <w:rPr>
          <w:rFonts w:ascii="Arial" w:hAnsi="Arial" w:cs="Arial"/>
          <w:b/>
          <w:bCs/>
          <w:spacing w:val="-2"/>
          <w:sz w:val="20"/>
          <w:szCs w:val="20"/>
        </w:rPr>
      </w:pPr>
      <w:r w:rsidRPr="00C056D5">
        <w:rPr>
          <w:rFonts w:ascii="Arial" w:hAnsi="Arial" w:cs="Arial"/>
          <w:spacing w:val="-2"/>
        </w:rPr>
        <w:br w:type="page"/>
      </w:r>
    </w:p>
    <w:p w14:paraId="1DFBF127" w14:textId="77777777" w:rsidR="00BD210A" w:rsidRPr="00C056D5" w:rsidRDefault="00A24D0F">
      <w:pPr>
        <w:pStyle w:val="Heading1"/>
        <w:numPr>
          <w:ilvl w:val="0"/>
          <w:numId w:val="6"/>
        </w:numPr>
        <w:tabs>
          <w:tab w:val="left" w:pos="709"/>
        </w:tabs>
        <w:spacing w:before="240" w:after="120"/>
        <w:ind w:left="709" w:right="4" w:hanging="709"/>
        <w:jc w:val="left"/>
        <w:rPr>
          <w:rFonts w:ascii="Arial" w:hAnsi="Arial" w:cs="Arial"/>
        </w:rPr>
      </w:pPr>
      <w:r w:rsidRPr="00C056D5">
        <w:rPr>
          <w:rFonts w:ascii="Arial" w:hAnsi="Arial" w:cs="Arial"/>
        </w:rPr>
        <w:t>Informacija</w:t>
      </w:r>
      <w:r w:rsidRPr="00C056D5">
        <w:rPr>
          <w:rFonts w:ascii="Arial" w:hAnsi="Arial" w:cs="Arial"/>
          <w:spacing w:val="-9"/>
        </w:rPr>
        <w:t xml:space="preserve"> </w:t>
      </w:r>
      <w:r w:rsidRPr="00C056D5">
        <w:rPr>
          <w:rFonts w:ascii="Arial" w:hAnsi="Arial" w:cs="Arial"/>
        </w:rPr>
        <w:t>o</w:t>
      </w:r>
      <w:r w:rsidRPr="00C056D5">
        <w:rPr>
          <w:rFonts w:ascii="Arial" w:hAnsi="Arial" w:cs="Arial"/>
          <w:spacing w:val="-9"/>
        </w:rPr>
        <w:t xml:space="preserve"> </w:t>
      </w:r>
      <w:r w:rsidRPr="00C056D5">
        <w:rPr>
          <w:rFonts w:ascii="Arial" w:hAnsi="Arial" w:cs="Arial"/>
          <w:spacing w:val="-2"/>
        </w:rPr>
        <w:t>segmentima</w:t>
      </w:r>
    </w:p>
    <w:p w14:paraId="655F2D66" w14:textId="6740ABA5" w:rsidR="00BD210A" w:rsidRPr="00C056D5" w:rsidRDefault="00836557" w:rsidP="005A2A42">
      <w:pPr>
        <w:pStyle w:val="BodyText"/>
        <w:spacing w:before="120" w:after="120"/>
        <w:ind w:right="4"/>
        <w:jc w:val="both"/>
        <w:rPr>
          <w:rFonts w:ascii="Arial" w:hAnsi="Arial" w:cs="Arial"/>
        </w:rPr>
      </w:pPr>
      <w:r w:rsidRPr="00C056D5">
        <w:rPr>
          <w:rFonts w:ascii="Arial" w:hAnsi="Arial" w:cs="Arial"/>
        </w:rPr>
        <w:t>Grupa</w:t>
      </w:r>
      <w:r w:rsidR="00A24D0F" w:rsidRPr="00C056D5">
        <w:rPr>
          <w:rFonts w:ascii="Arial" w:hAnsi="Arial" w:cs="Arial"/>
        </w:rPr>
        <w:t xml:space="preserve"> </w:t>
      </w:r>
      <w:r w:rsidR="007716EC" w:rsidRPr="00C056D5">
        <w:rPr>
          <w:rFonts w:ascii="Arial" w:hAnsi="Arial" w:cs="Arial"/>
        </w:rPr>
        <w:t>je</w:t>
      </w:r>
      <w:r w:rsidR="00A24D0F" w:rsidRPr="00C056D5">
        <w:rPr>
          <w:rFonts w:ascii="Arial" w:hAnsi="Arial" w:cs="Arial"/>
        </w:rPr>
        <w:t xml:space="preserve"> organiziran</w:t>
      </w:r>
      <w:r w:rsidR="007716EC" w:rsidRPr="00C056D5">
        <w:rPr>
          <w:rFonts w:ascii="Arial" w:hAnsi="Arial" w:cs="Arial"/>
        </w:rPr>
        <w:t>o</w:t>
      </w:r>
      <w:r w:rsidR="00A24D0F" w:rsidRPr="00C056D5">
        <w:rPr>
          <w:rFonts w:ascii="Arial" w:hAnsi="Arial" w:cs="Arial"/>
        </w:rPr>
        <w:t xml:space="preserve"> u poslovne jedinice prema kombinaciji lokacija i područja u graditeljstvu. Poslovne jedinice bave se poslovima projektiranja, studija, nadzora, savjetodavnih usluga, laboratorijskih usluga, istražnih radova te znanstveno istraživačkim radom.</w:t>
      </w:r>
    </w:p>
    <w:p w14:paraId="0F5D7FCB" w14:textId="1CF395D2" w:rsidR="00BD210A" w:rsidRPr="00C056D5" w:rsidRDefault="00A24D0F" w:rsidP="005A2A42">
      <w:pPr>
        <w:pStyle w:val="BodyText"/>
        <w:spacing w:before="120" w:after="120"/>
        <w:ind w:right="4"/>
        <w:jc w:val="both"/>
        <w:rPr>
          <w:rFonts w:ascii="Arial" w:hAnsi="Arial" w:cs="Arial"/>
        </w:rPr>
      </w:pPr>
      <w:r w:rsidRPr="00C056D5">
        <w:rPr>
          <w:rFonts w:ascii="Arial" w:hAnsi="Arial" w:cs="Arial"/>
        </w:rPr>
        <w:t xml:space="preserve">Izvještajni segmenti sastavni su dio internih financijskih izvještaja. Interne financijske izvještaje redovito pregledava Uprava </w:t>
      </w:r>
      <w:r w:rsidR="001D0CB5" w:rsidRPr="00C056D5">
        <w:rPr>
          <w:rFonts w:ascii="Arial" w:hAnsi="Arial" w:cs="Arial"/>
        </w:rPr>
        <w:t>Grupe</w:t>
      </w:r>
      <w:r w:rsidRPr="00C056D5">
        <w:rPr>
          <w:rFonts w:ascii="Arial" w:hAnsi="Arial" w:cs="Arial"/>
        </w:rPr>
        <w:t xml:space="preserve"> koja je i glavni donositelj poslovnih odluka te koja na osnovu njih ocjenjuje uspješnost poslovanja te donosi poslovne odluke.</w:t>
      </w:r>
    </w:p>
    <w:p w14:paraId="10FC4B24" w14:textId="77777777" w:rsidR="00BD210A" w:rsidRPr="00C056D5" w:rsidRDefault="00A24D0F" w:rsidP="00754948">
      <w:pPr>
        <w:pStyle w:val="BodyText"/>
        <w:spacing w:before="120" w:after="120"/>
        <w:ind w:right="4"/>
        <w:jc w:val="both"/>
        <w:rPr>
          <w:rFonts w:ascii="Arial" w:hAnsi="Arial" w:cs="Arial"/>
        </w:rPr>
      </w:pPr>
      <w:r w:rsidRPr="00C056D5">
        <w:rPr>
          <w:rFonts w:ascii="Arial" w:hAnsi="Arial" w:cs="Arial"/>
        </w:rPr>
        <w:t>Interno izvještavanje o rezultatima segmenta je prilagođeno poslovanju i ključnim pokazateljima za</w:t>
      </w:r>
      <w:r w:rsidRPr="00C056D5">
        <w:rPr>
          <w:rFonts w:ascii="Arial" w:hAnsi="Arial" w:cs="Arial"/>
          <w:spacing w:val="40"/>
        </w:rPr>
        <w:t xml:space="preserve"> </w:t>
      </w:r>
      <w:r w:rsidRPr="00C056D5">
        <w:rPr>
          <w:rFonts w:ascii="Arial" w:hAnsi="Arial" w:cs="Arial"/>
        </w:rPr>
        <w:t>svaki segment zasebno pa su sukladno tome objave tih informacija prilagođene za tekuću godinu i prijašnje razdoblje.</w:t>
      </w:r>
    </w:p>
    <w:p w14:paraId="39DB66FD" w14:textId="77777777" w:rsidR="00586977" w:rsidRPr="00C056D5" w:rsidRDefault="00586977" w:rsidP="00754948">
      <w:pPr>
        <w:pStyle w:val="BodyText"/>
        <w:spacing w:before="120" w:after="120"/>
        <w:ind w:right="4"/>
        <w:jc w:val="both"/>
        <w:rPr>
          <w:rFonts w:ascii="Arial" w:hAnsi="Arial" w:cs="Arial"/>
        </w:rPr>
      </w:pPr>
    </w:p>
    <w:p w14:paraId="310AD99E" w14:textId="77777777" w:rsidR="00BD210A" w:rsidRPr="00C056D5" w:rsidRDefault="00A24D0F">
      <w:pPr>
        <w:pStyle w:val="Heading1"/>
        <w:numPr>
          <w:ilvl w:val="1"/>
          <w:numId w:val="14"/>
        </w:numPr>
        <w:tabs>
          <w:tab w:val="left" w:pos="709"/>
        </w:tabs>
        <w:spacing w:before="240" w:after="120"/>
        <w:ind w:left="709" w:right="4" w:hanging="709"/>
        <w:rPr>
          <w:rFonts w:ascii="Arial" w:hAnsi="Arial" w:cs="Arial"/>
        </w:rPr>
      </w:pPr>
      <w:r w:rsidRPr="00C056D5">
        <w:rPr>
          <w:rFonts w:ascii="Arial" w:hAnsi="Arial" w:cs="Arial"/>
        </w:rPr>
        <w:t>Prihodi poslovanja po segmentima</w:t>
      </w:r>
    </w:p>
    <w:p w14:paraId="084B56D9" w14:textId="5A76B9AF" w:rsidR="00BD210A" w:rsidRPr="00C056D5" w:rsidRDefault="00A24D0F" w:rsidP="00F64B37">
      <w:pPr>
        <w:pStyle w:val="BodyText"/>
        <w:spacing w:before="120" w:after="120"/>
        <w:ind w:right="4"/>
        <w:jc w:val="both"/>
        <w:rPr>
          <w:rFonts w:ascii="Arial" w:hAnsi="Arial" w:cs="Arial"/>
        </w:rPr>
      </w:pPr>
      <w:r w:rsidRPr="00C056D5">
        <w:rPr>
          <w:rFonts w:ascii="Arial" w:hAnsi="Arial" w:cs="Arial"/>
        </w:rPr>
        <w:t xml:space="preserve">Slijedi analiza prihoda </w:t>
      </w:r>
      <w:r w:rsidR="001D0CB5" w:rsidRPr="00C056D5">
        <w:rPr>
          <w:rFonts w:ascii="Arial" w:hAnsi="Arial" w:cs="Arial"/>
        </w:rPr>
        <w:t>Grupe</w:t>
      </w:r>
      <w:r w:rsidR="0007350F" w:rsidRPr="00C056D5">
        <w:rPr>
          <w:rFonts w:ascii="Arial" w:hAnsi="Arial" w:cs="Arial"/>
        </w:rPr>
        <w:t xml:space="preserve"> </w:t>
      </w:r>
      <w:r w:rsidRPr="00C056D5">
        <w:rPr>
          <w:rFonts w:ascii="Arial" w:hAnsi="Arial" w:cs="Arial"/>
        </w:rPr>
        <w:t>po izvještajnim segmentima koji su prikazani u skladu s MSFI 8</w:t>
      </w:r>
      <w:r w:rsidR="0007350F" w:rsidRPr="00C056D5">
        <w:rPr>
          <w:rFonts w:ascii="Arial" w:hAnsi="Arial" w:cs="Arial"/>
        </w:rPr>
        <w:t>.</w:t>
      </w:r>
      <w:r w:rsidRPr="00C056D5">
        <w:rPr>
          <w:rFonts w:ascii="Arial" w:hAnsi="Arial" w:cs="Arial"/>
        </w:rPr>
        <w:t xml:space="preserve"> Prikazani prihodi od prodaje odnose se na prihode ostvarene prodajom vanjskim kupcima. Prodaja među izvještajnim segmentima eliminira se prilikom izvještavanja. Uprava </w:t>
      </w:r>
      <w:r w:rsidR="001D0CB5" w:rsidRPr="00C056D5">
        <w:rPr>
          <w:rFonts w:ascii="Arial" w:hAnsi="Arial" w:cs="Arial"/>
        </w:rPr>
        <w:t>Grupe</w:t>
      </w:r>
      <w:r w:rsidRPr="00C056D5">
        <w:rPr>
          <w:rFonts w:ascii="Arial" w:hAnsi="Arial" w:cs="Arial"/>
        </w:rPr>
        <w:t xml:space="preserve"> u internim izvještajima prati prihode u neto iznosu, tj. prihod od prodaje umanjen za iznos troška kooperacije</w:t>
      </w:r>
      <w:r w:rsidR="006E0DA3" w:rsidRPr="00C056D5">
        <w:rPr>
          <w:rFonts w:ascii="Arial" w:hAnsi="Arial" w:cs="Arial"/>
        </w:rPr>
        <w:t>.</w:t>
      </w:r>
      <w:r w:rsidRPr="00C056D5">
        <w:rPr>
          <w:rFonts w:ascii="Arial" w:hAnsi="Arial" w:cs="Arial"/>
        </w:rPr>
        <w:t xml:space="preserve"> Sukladno tome, prihodi segmenata prikazani su na tom nivou.</w:t>
      </w:r>
    </w:p>
    <w:tbl>
      <w:tblPr>
        <w:tblW w:w="9240" w:type="dxa"/>
        <w:tblLook w:val="04A0" w:firstRow="1" w:lastRow="0" w:firstColumn="1" w:lastColumn="0" w:noHBand="0" w:noVBand="1"/>
      </w:tblPr>
      <w:tblGrid>
        <w:gridCol w:w="6100"/>
        <w:gridCol w:w="1820"/>
        <w:gridCol w:w="1320"/>
      </w:tblGrid>
      <w:tr w:rsidR="00984DA0" w:rsidRPr="00C056D5" w14:paraId="38DA94EF" w14:textId="77777777" w:rsidTr="00C90EF1">
        <w:trPr>
          <w:trHeight w:val="300"/>
        </w:trPr>
        <w:tc>
          <w:tcPr>
            <w:tcW w:w="6100" w:type="dxa"/>
            <w:tcBorders>
              <w:top w:val="nil"/>
              <w:left w:val="nil"/>
              <w:bottom w:val="nil"/>
              <w:right w:val="nil"/>
            </w:tcBorders>
            <w:vAlign w:val="center"/>
            <w:hideMark/>
          </w:tcPr>
          <w:p w14:paraId="4D4F6B25" w14:textId="77777777" w:rsidR="00984DA0" w:rsidRPr="00C056D5" w:rsidRDefault="00984DA0" w:rsidP="00984DA0">
            <w:pPr>
              <w:widowControl/>
              <w:autoSpaceDE/>
              <w:autoSpaceDN/>
              <w:rPr>
                <w:rFonts w:ascii="Times New Roman" w:eastAsia="Times New Roman" w:hAnsi="Times New Roman" w:cs="Times New Roman"/>
                <w:sz w:val="24"/>
                <w:szCs w:val="24"/>
                <w:lang w:eastAsia="hr-HR"/>
              </w:rPr>
            </w:pPr>
          </w:p>
        </w:tc>
        <w:tc>
          <w:tcPr>
            <w:tcW w:w="1820" w:type="dxa"/>
            <w:tcBorders>
              <w:top w:val="single" w:sz="4" w:space="0" w:color="auto"/>
              <w:left w:val="nil"/>
              <w:bottom w:val="single" w:sz="8" w:space="0" w:color="auto"/>
              <w:right w:val="nil"/>
            </w:tcBorders>
            <w:vAlign w:val="center"/>
            <w:hideMark/>
          </w:tcPr>
          <w:p w14:paraId="7ACE39A3" w14:textId="77777777" w:rsidR="00F96E74" w:rsidRPr="00C056D5" w:rsidRDefault="00426DF0" w:rsidP="00C90EF1">
            <w:pPr>
              <w:jc w:val="right"/>
              <w:rPr>
                <w:rFonts w:ascii="Arial" w:hAnsi="Arial" w:cs="Arial"/>
              </w:rPr>
            </w:pPr>
            <w:r w:rsidRPr="00C056D5">
              <w:rPr>
                <w:rFonts w:ascii="Arial" w:hAnsi="Arial" w:cs="Arial"/>
                <w:sz w:val="20"/>
              </w:rPr>
              <w:t>2024</w:t>
            </w:r>
          </w:p>
        </w:tc>
        <w:tc>
          <w:tcPr>
            <w:tcW w:w="1320" w:type="dxa"/>
            <w:tcBorders>
              <w:top w:val="single" w:sz="4" w:space="0" w:color="auto"/>
              <w:left w:val="nil"/>
              <w:bottom w:val="single" w:sz="8" w:space="0" w:color="auto"/>
              <w:right w:val="nil"/>
            </w:tcBorders>
            <w:vAlign w:val="center"/>
            <w:hideMark/>
          </w:tcPr>
          <w:p w14:paraId="54862231" w14:textId="77777777" w:rsidR="00F96E74" w:rsidRPr="00C056D5" w:rsidRDefault="00426DF0" w:rsidP="00C90EF1">
            <w:pPr>
              <w:jc w:val="right"/>
              <w:rPr>
                <w:rFonts w:ascii="Arial" w:hAnsi="Arial" w:cs="Arial"/>
              </w:rPr>
            </w:pPr>
            <w:r w:rsidRPr="00C056D5">
              <w:rPr>
                <w:rFonts w:ascii="Arial" w:hAnsi="Arial" w:cs="Arial"/>
                <w:sz w:val="20"/>
              </w:rPr>
              <w:t>2025</w:t>
            </w:r>
          </w:p>
        </w:tc>
      </w:tr>
      <w:tr w:rsidR="00984DA0" w:rsidRPr="00C056D5" w14:paraId="10ACEEF3" w14:textId="77777777" w:rsidTr="00984DA0">
        <w:trPr>
          <w:trHeight w:val="300"/>
        </w:trPr>
        <w:tc>
          <w:tcPr>
            <w:tcW w:w="6100" w:type="dxa"/>
            <w:tcBorders>
              <w:top w:val="nil"/>
              <w:left w:val="nil"/>
              <w:bottom w:val="nil"/>
              <w:right w:val="nil"/>
            </w:tcBorders>
            <w:vAlign w:val="center"/>
            <w:hideMark/>
          </w:tcPr>
          <w:p w14:paraId="34905437" w14:textId="77777777" w:rsidR="00984DA0" w:rsidRPr="00C056D5" w:rsidRDefault="00984DA0" w:rsidP="00984DA0">
            <w:pPr>
              <w:widowControl/>
              <w:autoSpaceDE/>
              <w:autoSpaceDN/>
              <w:rPr>
                <w:rFonts w:ascii="Arial" w:eastAsia="Times New Roman" w:hAnsi="Arial" w:cs="Arial"/>
                <w:color w:val="000000"/>
                <w:sz w:val="20"/>
                <w:szCs w:val="20"/>
                <w:lang w:eastAsia="hr-HR"/>
              </w:rPr>
            </w:pPr>
          </w:p>
        </w:tc>
        <w:tc>
          <w:tcPr>
            <w:tcW w:w="3140" w:type="dxa"/>
            <w:gridSpan w:val="2"/>
            <w:tcBorders>
              <w:top w:val="single" w:sz="8" w:space="0" w:color="auto"/>
              <w:left w:val="nil"/>
              <w:bottom w:val="single" w:sz="8" w:space="0" w:color="auto"/>
              <w:right w:val="nil"/>
            </w:tcBorders>
            <w:vAlign w:val="center"/>
            <w:hideMark/>
          </w:tcPr>
          <w:p w14:paraId="1FFB8F15" w14:textId="77777777" w:rsidR="00984DA0" w:rsidRPr="00C056D5" w:rsidRDefault="00984DA0" w:rsidP="00984DA0">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u tisućama EUR</w:t>
            </w:r>
          </w:p>
        </w:tc>
      </w:tr>
      <w:tr w:rsidR="00064EEB" w:rsidRPr="00C056D5" w14:paraId="668D0052" w14:textId="77777777" w:rsidTr="004A2396">
        <w:trPr>
          <w:trHeight w:val="300"/>
        </w:trPr>
        <w:tc>
          <w:tcPr>
            <w:tcW w:w="6100" w:type="dxa"/>
            <w:tcBorders>
              <w:top w:val="nil"/>
              <w:left w:val="nil"/>
              <w:bottom w:val="nil"/>
              <w:right w:val="nil"/>
            </w:tcBorders>
            <w:vAlign w:val="center"/>
            <w:hideMark/>
          </w:tcPr>
          <w:p w14:paraId="55579D58" w14:textId="77777777" w:rsidR="00064EEB" w:rsidRPr="00C056D5" w:rsidRDefault="00064EEB" w:rsidP="00064EEB">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Zavod za projektiranje</w:t>
            </w:r>
          </w:p>
        </w:tc>
        <w:tc>
          <w:tcPr>
            <w:tcW w:w="1820" w:type="dxa"/>
            <w:tcBorders>
              <w:top w:val="nil"/>
              <w:left w:val="nil"/>
              <w:bottom w:val="nil"/>
              <w:right w:val="nil"/>
            </w:tcBorders>
            <w:vAlign w:val="center"/>
            <w:hideMark/>
          </w:tcPr>
          <w:p w14:paraId="1D3C143C" w14:textId="77777777" w:rsidR="00064EEB" w:rsidRPr="00C056D5" w:rsidRDefault="00064EEB" w:rsidP="004A2396">
            <w:pPr>
              <w:jc w:val="right"/>
              <w:rPr>
                <w:rFonts w:ascii="Arial" w:hAnsi="Arial" w:cs="Arial"/>
                <w:sz w:val="20"/>
                <w:szCs w:val="20"/>
              </w:rPr>
            </w:pPr>
            <w:r w:rsidRPr="00C056D5">
              <w:rPr>
                <w:rFonts w:ascii="Arial" w:hAnsi="Arial" w:cs="Arial"/>
                <w:sz w:val="20"/>
                <w:szCs w:val="20"/>
              </w:rPr>
              <w:t>5.575</w:t>
            </w:r>
          </w:p>
        </w:tc>
        <w:tc>
          <w:tcPr>
            <w:tcW w:w="1320" w:type="dxa"/>
            <w:tcBorders>
              <w:top w:val="nil"/>
              <w:left w:val="nil"/>
              <w:bottom w:val="nil"/>
              <w:right w:val="nil"/>
            </w:tcBorders>
            <w:vAlign w:val="center"/>
            <w:hideMark/>
          </w:tcPr>
          <w:p w14:paraId="24E0FE6A" w14:textId="45829FBD" w:rsidR="00064EEB" w:rsidRPr="00C056D5" w:rsidRDefault="00064EEB" w:rsidP="004A2396">
            <w:pPr>
              <w:jc w:val="right"/>
              <w:rPr>
                <w:rFonts w:ascii="Arial" w:hAnsi="Arial" w:cs="Arial"/>
                <w:sz w:val="20"/>
                <w:szCs w:val="20"/>
                <w:highlight w:val="yellow"/>
              </w:rPr>
            </w:pPr>
            <w:r w:rsidRPr="00C056D5">
              <w:rPr>
                <w:rFonts w:ascii="Arial" w:hAnsi="Arial" w:cs="Arial"/>
                <w:sz w:val="20"/>
                <w:szCs w:val="20"/>
              </w:rPr>
              <w:t>3.541</w:t>
            </w:r>
          </w:p>
        </w:tc>
      </w:tr>
      <w:tr w:rsidR="00064EEB" w:rsidRPr="00C056D5" w14:paraId="320E5165" w14:textId="77777777" w:rsidTr="004A2396">
        <w:trPr>
          <w:trHeight w:val="300"/>
        </w:trPr>
        <w:tc>
          <w:tcPr>
            <w:tcW w:w="6100" w:type="dxa"/>
            <w:tcBorders>
              <w:top w:val="nil"/>
              <w:left w:val="nil"/>
              <w:bottom w:val="nil"/>
              <w:right w:val="nil"/>
            </w:tcBorders>
            <w:vAlign w:val="center"/>
            <w:hideMark/>
          </w:tcPr>
          <w:p w14:paraId="4A52457F" w14:textId="77777777" w:rsidR="00064EEB" w:rsidRPr="00C056D5" w:rsidRDefault="00064EEB" w:rsidP="00064EEB">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Zavod za stručni nadzor i vođenje projekata</w:t>
            </w:r>
          </w:p>
        </w:tc>
        <w:tc>
          <w:tcPr>
            <w:tcW w:w="1820" w:type="dxa"/>
            <w:tcBorders>
              <w:top w:val="nil"/>
              <w:left w:val="nil"/>
              <w:bottom w:val="nil"/>
              <w:right w:val="nil"/>
            </w:tcBorders>
            <w:vAlign w:val="center"/>
            <w:hideMark/>
          </w:tcPr>
          <w:p w14:paraId="5140EEB4" w14:textId="77777777" w:rsidR="00064EEB" w:rsidRPr="00C056D5" w:rsidRDefault="00064EEB" w:rsidP="004A2396">
            <w:pPr>
              <w:jc w:val="right"/>
              <w:rPr>
                <w:rFonts w:ascii="Arial" w:hAnsi="Arial" w:cs="Arial"/>
                <w:sz w:val="20"/>
                <w:szCs w:val="20"/>
              </w:rPr>
            </w:pPr>
            <w:r w:rsidRPr="00C056D5">
              <w:rPr>
                <w:rFonts w:ascii="Arial" w:hAnsi="Arial" w:cs="Arial"/>
                <w:sz w:val="20"/>
                <w:szCs w:val="20"/>
              </w:rPr>
              <w:t>5.396</w:t>
            </w:r>
          </w:p>
        </w:tc>
        <w:tc>
          <w:tcPr>
            <w:tcW w:w="1320" w:type="dxa"/>
            <w:tcBorders>
              <w:top w:val="nil"/>
              <w:left w:val="nil"/>
              <w:bottom w:val="nil"/>
              <w:right w:val="nil"/>
            </w:tcBorders>
            <w:vAlign w:val="center"/>
            <w:hideMark/>
          </w:tcPr>
          <w:p w14:paraId="431259DD" w14:textId="392D1792" w:rsidR="00064EEB" w:rsidRPr="00C056D5" w:rsidRDefault="00064EEB" w:rsidP="004A2396">
            <w:pPr>
              <w:jc w:val="right"/>
              <w:rPr>
                <w:rFonts w:ascii="Arial" w:hAnsi="Arial" w:cs="Arial"/>
                <w:sz w:val="20"/>
                <w:szCs w:val="20"/>
                <w:highlight w:val="yellow"/>
              </w:rPr>
            </w:pPr>
            <w:r w:rsidRPr="00C056D5">
              <w:rPr>
                <w:rFonts w:ascii="Arial" w:hAnsi="Arial" w:cs="Arial"/>
                <w:sz w:val="20"/>
                <w:szCs w:val="20"/>
              </w:rPr>
              <w:t>5.521</w:t>
            </w:r>
          </w:p>
        </w:tc>
      </w:tr>
      <w:tr w:rsidR="00064EEB" w:rsidRPr="00C056D5" w14:paraId="6CD919DA" w14:textId="77777777" w:rsidTr="004A2396">
        <w:trPr>
          <w:trHeight w:val="300"/>
        </w:trPr>
        <w:tc>
          <w:tcPr>
            <w:tcW w:w="6100" w:type="dxa"/>
            <w:tcBorders>
              <w:top w:val="nil"/>
              <w:left w:val="nil"/>
              <w:bottom w:val="nil"/>
              <w:right w:val="nil"/>
            </w:tcBorders>
            <w:vAlign w:val="center"/>
            <w:hideMark/>
          </w:tcPr>
          <w:p w14:paraId="6A556EEC" w14:textId="77777777" w:rsidR="00064EEB" w:rsidRPr="00C056D5" w:rsidRDefault="00064EEB" w:rsidP="00064EEB">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Zavod za materijale i konstrukcije</w:t>
            </w:r>
          </w:p>
        </w:tc>
        <w:tc>
          <w:tcPr>
            <w:tcW w:w="1820" w:type="dxa"/>
            <w:tcBorders>
              <w:top w:val="nil"/>
              <w:left w:val="nil"/>
              <w:bottom w:val="nil"/>
              <w:right w:val="nil"/>
            </w:tcBorders>
            <w:vAlign w:val="center"/>
            <w:hideMark/>
          </w:tcPr>
          <w:p w14:paraId="6A8D4EC4" w14:textId="77777777" w:rsidR="00064EEB" w:rsidRPr="00C056D5" w:rsidRDefault="00064EEB" w:rsidP="004A2396">
            <w:pPr>
              <w:jc w:val="right"/>
              <w:rPr>
                <w:rFonts w:ascii="Arial" w:hAnsi="Arial" w:cs="Arial"/>
                <w:sz w:val="20"/>
                <w:szCs w:val="20"/>
              </w:rPr>
            </w:pPr>
            <w:r w:rsidRPr="00C056D5">
              <w:rPr>
                <w:rFonts w:ascii="Arial" w:hAnsi="Arial" w:cs="Arial"/>
                <w:sz w:val="20"/>
                <w:szCs w:val="20"/>
              </w:rPr>
              <w:t>4.514</w:t>
            </w:r>
          </w:p>
        </w:tc>
        <w:tc>
          <w:tcPr>
            <w:tcW w:w="1320" w:type="dxa"/>
            <w:tcBorders>
              <w:top w:val="nil"/>
              <w:left w:val="nil"/>
              <w:bottom w:val="nil"/>
              <w:right w:val="nil"/>
            </w:tcBorders>
            <w:vAlign w:val="center"/>
            <w:hideMark/>
          </w:tcPr>
          <w:p w14:paraId="4A1398C8" w14:textId="73B94234" w:rsidR="00064EEB" w:rsidRPr="00C056D5" w:rsidRDefault="00064EEB" w:rsidP="004A2396">
            <w:pPr>
              <w:jc w:val="right"/>
              <w:rPr>
                <w:rFonts w:ascii="Arial" w:hAnsi="Arial" w:cs="Arial"/>
                <w:sz w:val="20"/>
                <w:szCs w:val="20"/>
                <w:highlight w:val="yellow"/>
              </w:rPr>
            </w:pPr>
            <w:r w:rsidRPr="00C056D5">
              <w:rPr>
                <w:rFonts w:ascii="Arial" w:hAnsi="Arial" w:cs="Arial"/>
                <w:sz w:val="20"/>
                <w:szCs w:val="20"/>
              </w:rPr>
              <w:t>4.289</w:t>
            </w:r>
          </w:p>
        </w:tc>
      </w:tr>
      <w:tr w:rsidR="00064EEB" w:rsidRPr="00C056D5" w14:paraId="0531D9EC" w14:textId="77777777" w:rsidTr="004A2396">
        <w:trPr>
          <w:trHeight w:val="300"/>
        </w:trPr>
        <w:tc>
          <w:tcPr>
            <w:tcW w:w="6100" w:type="dxa"/>
            <w:tcBorders>
              <w:top w:val="nil"/>
              <w:left w:val="nil"/>
              <w:bottom w:val="nil"/>
              <w:right w:val="nil"/>
            </w:tcBorders>
            <w:vAlign w:val="center"/>
            <w:hideMark/>
          </w:tcPr>
          <w:p w14:paraId="5FC1C14C" w14:textId="77777777" w:rsidR="00064EEB" w:rsidRPr="00C056D5" w:rsidRDefault="00064EEB" w:rsidP="00064EEB">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Podružnice</w:t>
            </w:r>
          </w:p>
        </w:tc>
        <w:tc>
          <w:tcPr>
            <w:tcW w:w="1820" w:type="dxa"/>
            <w:tcBorders>
              <w:top w:val="nil"/>
              <w:left w:val="nil"/>
              <w:bottom w:val="nil"/>
              <w:right w:val="nil"/>
            </w:tcBorders>
            <w:vAlign w:val="center"/>
            <w:hideMark/>
          </w:tcPr>
          <w:p w14:paraId="27215940" w14:textId="77777777" w:rsidR="00064EEB" w:rsidRPr="00C056D5" w:rsidRDefault="00064EEB" w:rsidP="004A2396">
            <w:pPr>
              <w:jc w:val="right"/>
              <w:rPr>
                <w:rFonts w:ascii="Arial" w:hAnsi="Arial" w:cs="Arial"/>
                <w:sz w:val="20"/>
                <w:szCs w:val="20"/>
              </w:rPr>
            </w:pPr>
            <w:r w:rsidRPr="00C056D5">
              <w:rPr>
                <w:rFonts w:ascii="Arial" w:hAnsi="Arial" w:cs="Arial"/>
                <w:sz w:val="20"/>
                <w:szCs w:val="20"/>
              </w:rPr>
              <w:t>1.830</w:t>
            </w:r>
          </w:p>
        </w:tc>
        <w:tc>
          <w:tcPr>
            <w:tcW w:w="1320" w:type="dxa"/>
            <w:tcBorders>
              <w:top w:val="nil"/>
              <w:left w:val="nil"/>
              <w:bottom w:val="nil"/>
              <w:right w:val="nil"/>
            </w:tcBorders>
            <w:vAlign w:val="center"/>
            <w:hideMark/>
          </w:tcPr>
          <w:p w14:paraId="4569C185" w14:textId="6684CBC2" w:rsidR="00064EEB" w:rsidRPr="00C056D5" w:rsidRDefault="00064EEB" w:rsidP="004A2396">
            <w:pPr>
              <w:jc w:val="right"/>
              <w:rPr>
                <w:rFonts w:ascii="Arial" w:hAnsi="Arial" w:cs="Arial"/>
                <w:sz w:val="20"/>
                <w:szCs w:val="20"/>
                <w:highlight w:val="yellow"/>
              </w:rPr>
            </w:pPr>
            <w:r w:rsidRPr="00C056D5">
              <w:rPr>
                <w:rFonts w:ascii="Arial" w:hAnsi="Arial" w:cs="Arial"/>
                <w:sz w:val="20"/>
                <w:szCs w:val="20"/>
              </w:rPr>
              <w:t>2.581</w:t>
            </w:r>
          </w:p>
        </w:tc>
      </w:tr>
      <w:tr w:rsidR="00064EEB" w:rsidRPr="00C056D5" w14:paraId="08054B02" w14:textId="77777777" w:rsidTr="004A2396">
        <w:trPr>
          <w:trHeight w:val="300"/>
        </w:trPr>
        <w:tc>
          <w:tcPr>
            <w:tcW w:w="6100" w:type="dxa"/>
            <w:tcBorders>
              <w:top w:val="nil"/>
              <w:left w:val="nil"/>
              <w:bottom w:val="nil"/>
              <w:right w:val="nil"/>
            </w:tcBorders>
            <w:vAlign w:val="center"/>
            <w:hideMark/>
          </w:tcPr>
          <w:p w14:paraId="6481D49A" w14:textId="77777777" w:rsidR="00064EEB" w:rsidRPr="00C056D5" w:rsidRDefault="00064EEB" w:rsidP="00064EEB">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Uprava i službe podrške</w:t>
            </w:r>
          </w:p>
        </w:tc>
        <w:tc>
          <w:tcPr>
            <w:tcW w:w="1820" w:type="dxa"/>
            <w:tcBorders>
              <w:top w:val="nil"/>
              <w:left w:val="nil"/>
              <w:bottom w:val="single" w:sz="8" w:space="0" w:color="auto"/>
              <w:right w:val="nil"/>
            </w:tcBorders>
            <w:vAlign w:val="center"/>
            <w:hideMark/>
          </w:tcPr>
          <w:p w14:paraId="63C5F5AE" w14:textId="77777777" w:rsidR="00064EEB" w:rsidRPr="00C056D5" w:rsidRDefault="00064EEB" w:rsidP="004A2396">
            <w:pPr>
              <w:jc w:val="right"/>
              <w:rPr>
                <w:rFonts w:ascii="Arial" w:hAnsi="Arial" w:cs="Arial"/>
                <w:sz w:val="20"/>
                <w:szCs w:val="20"/>
              </w:rPr>
            </w:pPr>
            <w:r w:rsidRPr="00C056D5">
              <w:rPr>
                <w:rFonts w:ascii="Arial" w:hAnsi="Arial" w:cs="Arial"/>
                <w:sz w:val="20"/>
                <w:szCs w:val="20"/>
              </w:rPr>
              <w:t>118</w:t>
            </w:r>
          </w:p>
        </w:tc>
        <w:tc>
          <w:tcPr>
            <w:tcW w:w="1320" w:type="dxa"/>
            <w:tcBorders>
              <w:top w:val="nil"/>
              <w:left w:val="nil"/>
              <w:bottom w:val="single" w:sz="8" w:space="0" w:color="auto"/>
              <w:right w:val="nil"/>
            </w:tcBorders>
            <w:vAlign w:val="center"/>
            <w:hideMark/>
          </w:tcPr>
          <w:p w14:paraId="3C6EF6F8" w14:textId="0759EFB9" w:rsidR="00064EEB" w:rsidRPr="00C056D5" w:rsidRDefault="00064EEB" w:rsidP="004A2396">
            <w:pPr>
              <w:jc w:val="right"/>
              <w:rPr>
                <w:rFonts w:ascii="Arial" w:hAnsi="Arial" w:cs="Arial"/>
                <w:sz w:val="20"/>
                <w:szCs w:val="20"/>
                <w:highlight w:val="yellow"/>
              </w:rPr>
            </w:pPr>
            <w:r w:rsidRPr="00C056D5">
              <w:rPr>
                <w:rFonts w:ascii="Arial" w:hAnsi="Arial" w:cs="Arial"/>
                <w:sz w:val="20"/>
                <w:szCs w:val="20"/>
              </w:rPr>
              <w:t>8</w:t>
            </w:r>
            <w:r w:rsidR="00962D9A">
              <w:rPr>
                <w:rFonts w:ascii="Arial" w:hAnsi="Arial" w:cs="Arial"/>
                <w:sz w:val="20"/>
                <w:szCs w:val="20"/>
              </w:rPr>
              <w:t>0</w:t>
            </w:r>
          </w:p>
        </w:tc>
      </w:tr>
      <w:tr w:rsidR="00064EEB" w:rsidRPr="00C056D5" w14:paraId="083EFCE9" w14:textId="77777777" w:rsidTr="004A2396">
        <w:trPr>
          <w:trHeight w:val="300"/>
        </w:trPr>
        <w:tc>
          <w:tcPr>
            <w:tcW w:w="6100" w:type="dxa"/>
            <w:tcBorders>
              <w:top w:val="nil"/>
              <w:left w:val="nil"/>
              <w:bottom w:val="nil"/>
              <w:right w:val="nil"/>
            </w:tcBorders>
            <w:vAlign w:val="center"/>
            <w:hideMark/>
          </w:tcPr>
          <w:p w14:paraId="4E1B4712" w14:textId="77777777" w:rsidR="00064EEB" w:rsidRPr="00C056D5" w:rsidRDefault="00064EEB" w:rsidP="00064EEB">
            <w:pPr>
              <w:widowControl/>
              <w:autoSpaceDE/>
              <w:autoSpaceDN/>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Ukupno po segmentima</w:t>
            </w:r>
          </w:p>
        </w:tc>
        <w:tc>
          <w:tcPr>
            <w:tcW w:w="1820" w:type="dxa"/>
            <w:tcBorders>
              <w:top w:val="nil"/>
              <w:left w:val="nil"/>
              <w:bottom w:val="single" w:sz="8" w:space="0" w:color="auto"/>
              <w:right w:val="nil"/>
            </w:tcBorders>
            <w:vAlign w:val="center"/>
            <w:hideMark/>
          </w:tcPr>
          <w:p w14:paraId="078251FD" w14:textId="77777777" w:rsidR="00064EEB" w:rsidRPr="00C056D5" w:rsidRDefault="00064EEB" w:rsidP="004A2396">
            <w:pPr>
              <w:jc w:val="right"/>
              <w:rPr>
                <w:rFonts w:ascii="Arial" w:hAnsi="Arial" w:cs="Arial"/>
                <w:sz w:val="20"/>
                <w:szCs w:val="20"/>
              </w:rPr>
            </w:pPr>
            <w:r w:rsidRPr="00C056D5">
              <w:rPr>
                <w:rFonts w:ascii="Arial" w:hAnsi="Arial" w:cs="Arial"/>
                <w:sz w:val="20"/>
                <w:szCs w:val="20"/>
              </w:rPr>
              <w:t>17.433</w:t>
            </w:r>
          </w:p>
        </w:tc>
        <w:tc>
          <w:tcPr>
            <w:tcW w:w="1320" w:type="dxa"/>
            <w:tcBorders>
              <w:top w:val="nil"/>
              <w:left w:val="nil"/>
              <w:bottom w:val="single" w:sz="8" w:space="0" w:color="auto"/>
              <w:right w:val="nil"/>
            </w:tcBorders>
            <w:vAlign w:val="center"/>
            <w:hideMark/>
          </w:tcPr>
          <w:p w14:paraId="2D8FFF39" w14:textId="74B470D4" w:rsidR="00064EEB" w:rsidRPr="00C056D5" w:rsidRDefault="00064EEB" w:rsidP="004A2396">
            <w:pPr>
              <w:jc w:val="right"/>
              <w:rPr>
                <w:rFonts w:ascii="Arial" w:hAnsi="Arial" w:cs="Arial"/>
                <w:sz w:val="20"/>
                <w:szCs w:val="20"/>
              </w:rPr>
            </w:pPr>
            <w:r w:rsidRPr="00C056D5">
              <w:rPr>
                <w:rFonts w:ascii="Arial" w:hAnsi="Arial" w:cs="Arial"/>
                <w:sz w:val="20"/>
                <w:szCs w:val="20"/>
              </w:rPr>
              <w:t>16.01</w:t>
            </w:r>
            <w:r w:rsidR="00962D9A">
              <w:rPr>
                <w:rFonts w:ascii="Arial" w:hAnsi="Arial" w:cs="Arial"/>
                <w:sz w:val="20"/>
                <w:szCs w:val="20"/>
              </w:rPr>
              <w:t>2</w:t>
            </w:r>
          </w:p>
        </w:tc>
      </w:tr>
    </w:tbl>
    <w:p w14:paraId="737929E5" w14:textId="77777777" w:rsidR="00586977" w:rsidRPr="00C056D5" w:rsidRDefault="00586977" w:rsidP="00586977">
      <w:pPr>
        <w:pStyle w:val="Heading1"/>
        <w:tabs>
          <w:tab w:val="left" w:pos="709"/>
        </w:tabs>
        <w:spacing w:before="240" w:after="120"/>
        <w:rPr>
          <w:rFonts w:ascii="Arial" w:hAnsi="Arial" w:cs="Arial"/>
        </w:rPr>
      </w:pPr>
    </w:p>
    <w:p w14:paraId="0A491953" w14:textId="77777777" w:rsidR="00EC5A3D" w:rsidRPr="00C056D5" w:rsidRDefault="00EC5A3D">
      <w:pPr>
        <w:pStyle w:val="Heading1"/>
        <w:numPr>
          <w:ilvl w:val="1"/>
          <w:numId w:val="14"/>
        </w:numPr>
        <w:tabs>
          <w:tab w:val="left" w:pos="709"/>
        </w:tabs>
        <w:spacing w:before="240" w:after="120"/>
        <w:ind w:left="709" w:hanging="709"/>
        <w:rPr>
          <w:rFonts w:ascii="Arial" w:hAnsi="Arial" w:cs="Arial"/>
        </w:rPr>
      </w:pPr>
      <w:r w:rsidRPr="00C056D5">
        <w:rPr>
          <w:rFonts w:ascii="Arial" w:hAnsi="Arial" w:cs="Arial"/>
        </w:rPr>
        <w:t>Prihodi – prema zemljopisnim područjima</w:t>
      </w:r>
    </w:p>
    <w:tbl>
      <w:tblPr>
        <w:tblW w:w="9240" w:type="dxa"/>
        <w:tblLook w:val="04A0" w:firstRow="1" w:lastRow="0" w:firstColumn="1" w:lastColumn="0" w:noHBand="0" w:noVBand="1"/>
      </w:tblPr>
      <w:tblGrid>
        <w:gridCol w:w="6100"/>
        <w:gridCol w:w="1836"/>
        <w:gridCol w:w="1304"/>
      </w:tblGrid>
      <w:tr w:rsidR="00984DA0" w:rsidRPr="00C056D5" w14:paraId="69A23F2F" w14:textId="77777777" w:rsidTr="00984DA0">
        <w:trPr>
          <w:trHeight w:val="255"/>
        </w:trPr>
        <w:tc>
          <w:tcPr>
            <w:tcW w:w="6100" w:type="dxa"/>
            <w:tcBorders>
              <w:top w:val="nil"/>
              <w:left w:val="nil"/>
              <w:bottom w:val="nil"/>
              <w:right w:val="nil"/>
            </w:tcBorders>
            <w:noWrap/>
            <w:vAlign w:val="bottom"/>
            <w:hideMark/>
          </w:tcPr>
          <w:p w14:paraId="315D449E" w14:textId="77777777" w:rsidR="00984DA0" w:rsidRPr="00C056D5" w:rsidRDefault="00984DA0" w:rsidP="00984DA0">
            <w:pPr>
              <w:widowControl/>
              <w:autoSpaceDE/>
              <w:autoSpaceDN/>
              <w:rPr>
                <w:rFonts w:ascii="Times New Roman" w:eastAsia="Times New Roman" w:hAnsi="Times New Roman" w:cs="Times New Roman"/>
                <w:sz w:val="24"/>
                <w:szCs w:val="24"/>
                <w:lang w:eastAsia="hr-HR"/>
              </w:rPr>
            </w:pPr>
          </w:p>
        </w:tc>
        <w:tc>
          <w:tcPr>
            <w:tcW w:w="1836" w:type="dxa"/>
            <w:tcBorders>
              <w:top w:val="single" w:sz="8" w:space="0" w:color="auto"/>
              <w:left w:val="nil"/>
              <w:bottom w:val="single" w:sz="8" w:space="0" w:color="auto"/>
              <w:right w:val="nil"/>
            </w:tcBorders>
            <w:noWrap/>
            <w:vAlign w:val="center"/>
            <w:hideMark/>
          </w:tcPr>
          <w:p w14:paraId="621E3577" w14:textId="77777777" w:rsidR="00F96E74" w:rsidRPr="00C056D5" w:rsidRDefault="00426DF0" w:rsidP="00C90EF1">
            <w:pPr>
              <w:jc w:val="right"/>
              <w:rPr>
                <w:rFonts w:ascii="Arial" w:hAnsi="Arial" w:cs="Arial"/>
              </w:rPr>
            </w:pPr>
            <w:r w:rsidRPr="00C056D5">
              <w:rPr>
                <w:rFonts w:ascii="Arial" w:hAnsi="Arial" w:cs="Arial"/>
                <w:sz w:val="20"/>
              </w:rPr>
              <w:t>2024</w:t>
            </w:r>
          </w:p>
        </w:tc>
        <w:tc>
          <w:tcPr>
            <w:tcW w:w="1304" w:type="dxa"/>
            <w:tcBorders>
              <w:top w:val="single" w:sz="8" w:space="0" w:color="auto"/>
              <w:left w:val="nil"/>
              <w:bottom w:val="single" w:sz="8" w:space="0" w:color="auto"/>
              <w:right w:val="nil"/>
            </w:tcBorders>
            <w:vAlign w:val="center"/>
            <w:hideMark/>
          </w:tcPr>
          <w:p w14:paraId="3BF60ECA" w14:textId="77777777" w:rsidR="00F96E74" w:rsidRPr="00C056D5" w:rsidRDefault="00426DF0" w:rsidP="00C90EF1">
            <w:pPr>
              <w:jc w:val="right"/>
              <w:rPr>
                <w:rFonts w:ascii="Arial" w:hAnsi="Arial" w:cs="Arial"/>
              </w:rPr>
            </w:pPr>
            <w:r w:rsidRPr="00C056D5">
              <w:rPr>
                <w:rFonts w:ascii="Arial" w:hAnsi="Arial" w:cs="Arial"/>
                <w:sz w:val="20"/>
              </w:rPr>
              <w:t>2025</w:t>
            </w:r>
          </w:p>
        </w:tc>
      </w:tr>
      <w:tr w:rsidR="00984DA0" w:rsidRPr="00C056D5" w14:paraId="608D78AE" w14:textId="77777777" w:rsidTr="00984DA0">
        <w:trPr>
          <w:trHeight w:val="255"/>
        </w:trPr>
        <w:tc>
          <w:tcPr>
            <w:tcW w:w="6100" w:type="dxa"/>
            <w:tcBorders>
              <w:top w:val="nil"/>
              <w:left w:val="nil"/>
              <w:bottom w:val="nil"/>
              <w:right w:val="nil"/>
            </w:tcBorders>
            <w:noWrap/>
            <w:vAlign w:val="center"/>
            <w:hideMark/>
          </w:tcPr>
          <w:p w14:paraId="105EEC2F" w14:textId="77777777" w:rsidR="00984DA0" w:rsidRPr="00C056D5" w:rsidRDefault="00984DA0" w:rsidP="00984DA0">
            <w:pPr>
              <w:widowControl/>
              <w:autoSpaceDE/>
              <w:autoSpaceDN/>
              <w:jc w:val="right"/>
              <w:rPr>
                <w:rFonts w:ascii="Arial" w:eastAsia="Times New Roman" w:hAnsi="Arial" w:cs="Arial"/>
                <w:b/>
                <w:bCs/>
                <w:color w:val="000000"/>
                <w:sz w:val="20"/>
                <w:szCs w:val="20"/>
                <w:lang w:eastAsia="hr-HR"/>
              </w:rPr>
            </w:pPr>
          </w:p>
        </w:tc>
        <w:tc>
          <w:tcPr>
            <w:tcW w:w="3140" w:type="dxa"/>
            <w:gridSpan w:val="2"/>
            <w:tcBorders>
              <w:top w:val="single" w:sz="8" w:space="0" w:color="auto"/>
              <w:left w:val="nil"/>
              <w:bottom w:val="single" w:sz="8" w:space="0" w:color="auto"/>
              <w:right w:val="nil"/>
            </w:tcBorders>
            <w:vAlign w:val="center"/>
            <w:hideMark/>
          </w:tcPr>
          <w:p w14:paraId="24976F17" w14:textId="77777777" w:rsidR="00984DA0" w:rsidRPr="00C056D5" w:rsidRDefault="00984DA0" w:rsidP="00984DA0">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u tisućama EUR</w:t>
            </w:r>
          </w:p>
        </w:tc>
      </w:tr>
      <w:tr w:rsidR="00984DA0" w:rsidRPr="00C056D5" w14:paraId="4F4FF8DB" w14:textId="77777777" w:rsidTr="00984DA0">
        <w:trPr>
          <w:trHeight w:val="255"/>
        </w:trPr>
        <w:tc>
          <w:tcPr>
            <w:tcW w:w="6100" w:type="dxa"/>
            <w:tcBorders>
              <w:top w:val="nil"/>
              <w:left w:val="nil"/>
              <w:bottom w:val="nil"/>
              <w:right w:val="nil"/>
            </w:tcBorders>
            <w:noWrap/>
            <w:vAlign w:val="center"/>
            <w:hideMark/>
          </w:tcPr>
          <w:p w14:paraId="2E5B9550" w14:textId="77777777" w:rsidR="00984DA0" w:rsidRPr="00C056D5" w:rsidRDefault="00984DA0" w:rsidP="00984DA0">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Republika Hrvatska</w:t>
            </w:r>
          </w:p>
        </w:tc>
        <w:tc>
          <w:tcPr>
            <w:tcW w:w="1836" w:type="dxa"/>
            <w:tcBorders>
              <w:top w:val="nil"/>
              <w:left w:val="nil"/>
              <w:bottom w:val="nil"/>
              <w:right w:val="nil"/>
            </w:tcBorders>
            <w:vAlign w:val="center"/>
            <w:hideMark/>
          </w:tcPr>
          <w:p w14:paraId="0A7BD956" w14:textId="77777777" w:rsidR="00F96E74" w:rsidRPr="00C056D5" w:rsidRDefault="00426DF0">
            <w:pPr>
              <w:jc w:val="right"/>
              <w:rPr>
                <w:rFonts w:ascii="Arial" w:hAnsi="Arial" w:cs="Arial"/>
              </w:rPr>
            </w:pPr>
            <w:r w:rsidRPr="00C056D5">
              <w:rPr>
                <w:rFonts w:ascii="Arial" w:hAnsi="Arial" w:cs="Arial"/>
                <w:sz w:val="20"/>
              </w:rPr>
              <w:t>14.237</w:t>
            </w:r>
          </w:p>
        </w:tc>
        <w:tc>
          <w:tcPr>
            <w:tcW w:w="1304" w:type="dxa"/>
            <w:tcBorders>
              <w:top w:val="nil"/>
              <w:left w:val="nil"/>
              <w:bottom w:val="nil"/>
              <w:right w:val="nil"/>
            </w:tcBorders>
            <w:noWrap/>
            <w:vAlign w:val="center"/>
            <w:hideMark/>
          </w:tcPr>
          <w:p w14:paraId="4C4D5F5B" w14:textId="77777777" w:rsidR="00F96E74" w:rsidRPr="00C056D5" w:rsidRDefault="00426DF0">
            <w:pPr>
              <w:jc w:val="right"/>
              <w:rPr>
                <w:rFonts w:ascii="Arial" w:hAnsi="Arial" w:cs="Arial"/>
              </w:rPr>
            </w:pPr>
            <w:r w:rsidRPr="00C056D5">
              <w:rPr>
                <w:rFonts w:ascii="Arial" w:hAnsi="Arial" w:cs="Arial"/>
                <w:sz w:val="20"/>
              </w:rPr>
              <w:t>12.469</w:t>
            </w:r>
          </w:p>
        </w:tc>
      </w:tr>
      <w:tr w:rsidR="00984DA0" w:rsidRPr="00C056D5" w14:paraId="214AAECA" w14:textId="77777777" w:rsidTr="00984DA0">
        <w:trPr>
          <w:trHeight w:val="255"/>
        </w:trPr>
        <w:tc>
          <w:tcPr>
            <w:tcW w:w="6100" w:type="dxa"/>
            <w:tcBorders>
              <w:top w:val="nil"/>
              <w:left w:val="nil"/>
              <w:bottom w:val="nil"/>
              <w:right w:val="nil"/>
            </w:tcBorders>
            <w:noWrap/>
            <w:vAlign w:val="center"/>
            <w:hideMark/>
          </w:tcPr>
          <w:p w14:paraId="4A0AB862" w14:textId="77777777" w:rsidR="00984DA0" w:rsidRPr="00C056D5" w:rsidRDefault="00984DA0" w:rsidP="00984DA0">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Inozemstvo</w:t>
            </w:r>
          </w:p>
        </w:tc>
        <w:tc>
          <w:tcPr>
            <w:tcW w:w="1836" w:type="dxa"/>
            <w:tcBorders>
              <w:top w:val="nil"/>
              <w:left w:val="nil"/>
              <w:bottom w:val="single" w:sz="8" w:space="0" w:color="auto"/>
              <w:right w:val="nil"/>
            </w:tcBorders>
            <w:vAlign w:val="center"/>
            <w:hideMark/>
          </w:tcPr>
          <w:p w14:paraId="185064BD" w14:textId="77777777" w:rsidR="00F96E74" w:rsidRPr="00C056D5" w:rsidRDefault="00426DF0">
            <w:pPr>
              <w:jc w:val="right"/>
              <w:rPr>
                <w:rFonts w:ascii="Arial" w:hAnsi="Arial" w:cs="Arial"/>
              </w:rPr>
            </w:pPr>
            <w:r w:rsidRPr="00C056D5">
              <w:rPr>
                <w:rFonts w:ascii="Arial" w:hAnsi="Arial" w:cs="Arial"/>
                <w:sz w:val="20"/>
              </w:rPr>
              <w:t>3.197</w:t>
            </w:r>
          </w:p>
        </w:tc>
        <w:tc>
          <w:tcPr>
            <w:tcW w:w="1304" w:type="dxa"/>
            <w:tcBorders>
              <w:top w:val="nil"/>
              <w:left w:val="nil"/>
              <w:bottom w:val="single" w:sz="8" w:space="0" w:color="auto"/>
              <w:right w:val="nil"/>
            </w:tcBorders>
            <w:noWrap/>
            <w:vAlign w:val="center"/>
            <w:hideMark/>
          </w:tcPr>
          <w:p w14:paraId="5F357808" w14:textId="63CE86D0" w:rsidR="00F96E74" w:rsidRPr="00C056D5" w:rsidRDefault="00426DF0">
            <w:pPr>
              <w:jc w:val="right"/>
              <w:rPr>
                <w:rFonts w:ascii="Arial" w:hAnsi="Arial" w:cs="Arial"/>
              </w:rPr>
            </w:pPr>
            <w:r w:rsidRPr="00C056D5">
              <w:rPr>
                <w:rFonts w:ascii="Arial" w:hAnsi="Arial" w:cs="Arial"/>
                <w:sz w:val="20"/>
              </w:rPr>
              <w:t>3.54</w:t>
            </w:r>
            <w:r w:rsidR="009E6452">
              <w:rPr>
                <w:rFonts w:ascii="Arial" w:hAnsi="Arial" w:cs="Arial"/>
                <w:sz w:val="20"/>
              </w:rPr>
              <w:t>2</w:t>
            </w:r>
          </w:p>
        </w:tc>
      </w:tr>
      <w:tr w:rsidR="00984DA0" w:rsidRPr="00C056D5" w14:paraId="2E1E633A" w14:textId="77777777" w:rsidTr="00984DA0">
        <w:trPr>
          <w:trHeight w:val="255"/>
        </w:trPr>
        <w:tc>
          <w:tcPr>
            <w:tcW w:w="6100" w:type="dxa"/>
            <w:tcBorders>
              <w:top w:val="nil"/>
              <w:left w:val="nil"/>
              <w:bottom w:val="nil"/>
              <w:right w:val="nil"/>
            </w:tcBorders>
            <w:noWrap/>
            <w:vAlign w:val="center"/>
            <w:hideMark/>
          </w:tcPr>
          <w:p w14:paraId="492033BB" w14:textId="77777777" w:rsidR="00984DA0" w:rsidRPr="00C056D5" w:rsidRDefault="00984DA0" w:rsidP="00984DA0">
            <w:pPr>
              <w:widowControl/>
              <w:autoSpaceDE/>
              <w:autoSpaceDN/>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Ukupno</w:t>
            </w:r>
          </w:p>
        </w:tc>
        <w:tc>
          <w:tcPr>
            <w:tcW w:w="1836" w:type="dxa"/>
            <w:tcBorders>
              <w:top w:val="nil"/>
              <w:left w:val="nil"/>
              <w:bottom w:val="single" w:sz="8" w:space="0" w:color="auto"/>
              <w:right w:val="nil"/>
            </w:tcBorders>
            <w:noWrap/>
            <w:vAlign w:val="center"/>
            <w:hideMark/>
          </w:tcPr>
          <w:p w14:paraId="736D572F" w14:textId="77777777" w:rsidR="00F96E74" w:rsidRPr="00C056D5" w:rsidRDefault="00426DF0">
            <w:pPr>
              <w:jc w:val="right"/>
              <w:rPr>
                <w:rFonts w:ascii="Arial" w:hAnsi="Arial" w:cs="Arial"/>
              </w:rPr>
            </w:pPr>
            <w:r w:rsidRPr="00C056D5">
              <w:rPr>
                <w:rFonts w:ascii="Arial" w:hAnsi="Arial" w:cs="Arial"/>
                <w:sz w:val="20"/>
              </w:rPr>
              <w:t>17.433</w:t>
            </w:r>
          </w:p>
        </w:tc>
        <w:tc>
          <w:tcPr>
            <w:tcW w:w="1304" w:type="dxa"/>
            <w:tcBorders>
              <w:top w:val="nil"/>
              <w:left w:val="nil"/>
              <w:bottom w:val="single" w:sz="8" w:space="0" w:color="auto"/>
              <w:right w:val="nil"/>
            </w:tcBorders>
            <w:noWrap/>
            <w:vAlign w:val="center"/>
            <w:hideMark/>
          </w:tcPr>
          <w:p w14:paraId="44B6A680" w14:textId="0514BE63" w:rsidR="00F96E74" w:rsidRPr="00C056D5" w:rsidRDefault="00426DF0">
            <w:pPr>
              <w:jc w:val="right"/>
              <w:rPr>
                <w:rFonts w:ascii="Arial" w:hAnsi="Arial" w:cs="Arial"/>
              </w:rPr>
            </w:pPr>
            <w:r w:rsidRPr="00C056D5">
              <w:rPr>
                <w:rFonts w:ascii="Arial" w:hAnsi="Arial" w:cs="Arial"/>
                <w:sz w:val="20"/>
              </w:rPr>
              <w:t>16.01</w:t>
            </w:r>
            <w:r w:rsidR="009E6452">
              <w:rPr>
                <w:rFonts w:ascii="Arial" w:hAnsi="Arial" w:cs="Arial"/>
                <w:sz w:val="20"/>
              </w:rPr>
              <w:t>2</w:t>
            </w:r>
          </w:p>
        </w:tc>
      </w:tr>
    </w:tbl>
    <w:p w14:paraId="5ED18308" w14:textId="77777777" w:rsidR="00586977" w:rsidRPr="00C056D5" w:rsidRDefault="00586977" w:rsidP="00104E11">
      <w:pPr>
        <w:pStyle w:val="Heading1"/>
        <w:tabs>
          <w:tab w:val="left" w:pos="709"/>
        </w:tabs>
        <w:spacing w:before="240" w:after="120"/>
        <w:ind w:left="0" w:firstLine="0"/>
        <w:rPr>
          <w:rFonts w:ascii="Arial" w:hAnsi="Arial" w:cs="Arial"/>
        </w:rPr>
      </w:pPr>
    </w:p>
    <w:p w14:paraId="269CB761" w14:textId="77777777" w:rsidR="00BD210A" w:rsidRPr="00C056D5" w:rsidRDefault="00A24D0F">
      <w:pPr>
        <w:pStyle w:val="Heading1"/>
        <w:numPr>
          <w:ilvl w:val="1"/>
          <w:numId w:val="14"/>
        </w:numPr>
        <w:tabs>
          <w:tab w:val="left" w:pos="709"/>
        </w:tabs>
        <w:spacing w:before="240" w:after="120"/>
        <w:ind w:left="709" w:hanging="709"/>
        <w:rPr>
          <w:rFonts w:ascii="Arial" w:hAnsi="Arial" w:cs="Arial"/>
        </w:rPr>
      </w:pPr>
      <w:r w:rsidRPr="00C056D5">
        <w:rPr>
          <w:rFonts w:ascii="Arial" w:hAnsi="Arial" w:cs="Arial"/>
        </w:rPr>
        <w:t>Prihod prema kategorijama</w:t>
      </w:r>
    </w:p>
    <w:tbl>
      <w:tblPr>
        <w:tblW w:w="9240" w:type="dxa"/>
        <w:tblLook w:val="04A0" w:firstRow="1" w:lastRow="0" w:firstColumn="1" w:lastColumn="0" w:noHBand="0" w:noVBand="1"/>
      </w:tblPr>
      <w:tblGrid>
        <w:gridCol w:w="6116"/>
        <w:gridCol w:w="1836"/>
        <w:gridCol w:w="1288"/>
      </w:tblGrid>
      <w:tr w:rsidR="00984DA0" w:rsidRPr="00C056D5" w14:paraId="3414414F" w14:textId="77777777" w:rsidTr="00984DA0">
        <w:trPr>
          <w:trHeight w:val="255"/>
        </w:trPr>
        <w:tc>
          <w:tcPr>
            <w:tcW w:w="6116" w:type="dxa"/>
            <w:tcBorders>
              <w:top w:val="nil"/>
              <w:left w:val="nil"/>
              <w:bottom w:val="nil"/>
              <w:right w:val="nil"/>
            </w:tcBorders>
            <w:noWrap/>
            <w:vAlign w:val="bottom"/>
            <w:hideMark/>
          </w:tcPr>
          <w:p w14:paraId="6533C62C" w14:textId="77777777" w:rsidR="00984DA0" w:rsidRPr="00C056D5" w:rsidRDefault="00984DA0" w:rsidP="00984DA0">
            <w:pPr>
              <w:widowControl/>
              <w:autoSpaceDE/>
              <w:autoSpaceDN/>
              <w:rPr>
                <w:rFonts w:ascii="Times New Roman" w:eastAsia="Times New Roman" w:hAnsi="Times New Roman" w:cs="Times New Roman"/>
                <w:sz w:val="24"/>
                <w:szCs w:val="24"/>
                <w:lang w:eastAsia="hr-HR"/>
              </w:rPr>
            </w:pPr>
          </w:p>
        </w:tc>
        <w:tc>
          <w:tcPr>
            <w:tcW w:w="1836" w:type="dxa"/>
            <w:tcBorders>
              <w:top w:val="single" w:sz="8" w:space="0" w:color="auto"/>
              <w:left w:val="nil"/>
              <w:bottom w:val="single" w:sz="8" w:space="0" w:color="auto"/>
              <w:right w:val="nil"/>
            </w:tcBorders>
            <w:noWrap/>
            <w:vAlign w:val="center"/>
            <w:hideMark/>
          </w:tcPr>
          <w:p w14:paraId="0E468032" w14:textId="77777777" w:rsidR="00F96E74" w:rsidRPr="00C056D5" w:rsidRDefault="00426DF0" w:rsidP="00C90EF1">
            <w:pPr>
              <w:jc w:val="right"/>
              <w:rPr>
                <w:rFonts w:ascii="Arial" w:hAnsi="Arial" w:cs="Arial"/>
              </w:rPr>
            </w:pPr>
            <w:r w:rsidRPr="00C056D5">
              <w:rPr>
                <w:rFonts w:ascii="Arial" w:hAnsi="Arial" w:cs="Arial"/>
                <w:sz w:val="20"/>
              </w:rPr>
              <w:t>2024</w:t>
            </w:r>
          </w:p>
        </w:tc>
        <w:tc>
          <w:tcPr>
            <w:tcW w:w="1288" w:type="dxa"/>
            <w:tcBorders>
              <w:top w:val="single" w:sz="8" w:space="0" w:color="auto"/>
              <w:left w:val="nil"/>
              <w:bottom w:val="single" w:sz="8" w:space="0" w:color="auto"/>
              <w:right w:val="nil"/>
            </w:tcBorders>
            <w:vAlign w:val="center"/>
            <w:hideMark/>
          </w:tcPr>
          <w:p w14:paraId="41B0BB75" w14:textId="77777777" w:rsidR="00F96E74" w:rsidRPr="00C056D5" w:rsidRDefault="00426DF0" w:rsidP="00C90EF1">
            <w:pPr>
              <w:jc w:val="right"/>
              <w:rPr>
                <w:rFonts w:ascii="Arial" w:hAnsi="Arial" w:cs="Arial"/>
              </w:rPr>
            </w:pPr>
            <w:r w:rsidRPr="00C056D5">
              <w:rPr>
                <w:rFonts w:ascii="Arial" w:hAnsi="Arial" w:cs="Arial"/>
                <w:sz w:val="20"/>
              </w:rPr>
              <w:t>2025</w:t>
            </w:r>
          </w:p>
        </w:tc>
      </w:tr>
      <w:tr w:rsidR="00984DA0" w:rsidRPr="00C056D5" w14:paraId="23DC86EE" w14:textId="77777777" w:rsidTr="00984DA0">
        <w:trPr>
          <w:trHeight w:val="255"/>
        </w:trPr>
        <w:tc>
          <w:tcPr>
            <w:tcW w:w="6116" w:type="dxa"/>
            <w:tcBorders>
              <w:top w:val="nil"/>
              <w:left w:val="nil"/>
              <w:bottom w:val="nil"/>
              <w:right w:val="nil"/>
            </w:tcBorders>
            <w:vAlign w:val="center"/>
            <w:hideMark/>
          </w:tcPr>
          <w:p w14:paraId="081A4A52" w14:textId="77777777" w:rsidR="00984DA0" w:rsidRPr="00C056D5" w:rsidRDefault="00984DA0" w:rsidP="00984DA0">
            <w:pPr>
              <w:widowControl/>
              <w:autoSpaceDE/>
              <w:autoSpaceDN/>
              <w:jc w:val="right"/>
              <w:rPr>
                <w:rFonts w:ascii="Arial" w:eastAsia="Times New Roman" w:hAnsi="Arial" w:cs="Arial"/>
                <w:b/>
                <w:bCs/>
                <w:color w:val="000000"/>
                <w:sz w:val="20"/>
                <w:szCs w:val="20"/>
                <w:lang w:eastAsia="hr-HR"/>
              </w:rPr>
            </w:pPr>
          </w:p>
        </w:tc>
        <w:tc>
          <w:tcPr>
            <w:tcW w:w="3124" w:type="dxa"/>
            <w:gridSpan w:val="2"/>
            <w:tcBorders>
              <w:top w:val="single" w:sz="8" w:space="0" w:color="auto"/>
              <w:left w:val="nil"/>
              <w:bottom w:val="single" w:sz="8" w:space="0" w:color="auto"/>
              <w:right w:val="nil"/>
            </w:tcBorders>
            <w:vAlign w:val="center"/>
            <w:hideMark/>
          </w:tcPr>
          <w:p w14:paraId="73A1DE5D" w14:textId="77777777" w:rsidR="00984DA0" w:rsidRPr="00C056D5" w:rsidRDefault="00984DA0" w:rsidP="00984DA0">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u tisućama EUR</w:t>
            </w:r>
          </w:p>
        </w:tc>
      </w:tr>
      <w:tr w:rsidR="00984DA0" w:rsidRPr="00C056D5" w14:paraId="7033147C" w14:textId="77777777" w:rsidTr="00984DA0">
        <w:trPr>
          <w:trHeight w:val="255"/>
        </w:trPr>
        <w:tc>
          <w:tcPr>
            <w:tcW w:w="6116" w:type="dxa"/>
            <w:tcBorders>
              <w:top w:val="nil"/>
              <w:left w:val="nil"/>
              <w:bottom w:val="nil"/>
              <w:right w:val="nil"/>
            </w:tcBorders>
            <w:vAlign w:val="center"/>
            <w:hideMark/>
          </w:tcPr>
          <w:p w14:paraId="5E3116BA" w14:textId="77777777" w:rsidR="00984DA0" w:rsidRPr="00C056D5" w:rsidRDefault="00984DA0" w:rsidP="00984DA0">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Prihod koji se priznaje tijekom vremena</w:t>
            </w:r>
          </w:p>
        </w:tc>
        <w:tc>
          <w:tcPr>
            <w:tcW w:w="1836" w:type="dxa"/>
            <w:tcBorders>
              <w:top w:val="nil"/>
              <w:left w:val="nil"/>
              <w:bottom w:val="nil"/>
              <w:right w:val="nil"/>
            </w:tcBorders>
            <w:vAlign w:val="center"/>
            <w:hideMark/>
          </w:tcPr>
          <w:p w14:paraId="1C41B53D" w14:textId="77777777" w:rsidR="00F96E74" w:rsidRPr="00C056D5" w:rsidRDefault="00426DF0">
            <w:pPr>
              <w:jc w:val="right"/>
              <w:rPr>
                <w:rFonts w:ascii="Arial" w:hAnsi="Arial" w:cs="Arial"/>
              </w:rPr>
            </w:pPr>
            <w:r w:rsidRPr="00C056D5">
              <w:rPr>
                <w:rFonts w:ascii="Arial" w:hAnsi="Arial" w:cs="Arial"/>
                <w:sz w:val="20"/>
              </w:rPr>
              <w:t>15.193</w:t>
            </w:r>
          </w:p>
        </w:tc>
        <w:tc>
          <w:tcPr>
            <w:tcW w:w="1288" w:type="dxa"/>
            <w:tcBorders>
              <w:top w:val="nil"/>
              <w:left w:val="nil"/>
              <w:bottom w:val="nil"/>
              <w:right w:val="nil"/>
            </w:tcBorders>
            <w:noWrap/>
            <w:vAlign w:val="center"/>
            <w:hideMark/>
          </w:tcPr>
          <w:p w14:paraId="1FD2AC92" w14:textId="77777777" w:rsidR="00F96E74" w:rsidRPr="00C056D5" w:rsidRDefault="00426DF0">
            <w:pPr>
              <w:jc w:val="right"/>
              <w:rPr>
                <w:rFonts w:ascii="Arial" w:hAnsi="Arial" w:cs="Arial"/>
              </w:rPr>
            </w:pPr>
            <w:r w:rsidRPr="00C056D5">
              <w:rPr>
                <w:rFonts w:ascii="Arial" w:hAnsi="Arial" w:cs="Arial"/>
                <w:sz w:val="20"/>
              </w:rPr>
              <w:t>16.068</w:t>
            </w:r>
          </w:p>
        </w:tc>
      </w:tr>
      <w:tr w:rsidR="00984DA0" w:rsidRPr="00C056D5" w14:paraId="45BFC6C8" w14:textId="77777777" w:rsidTr="00984DA0">
        <w:trPr>
          <w:trHeight w:val="255"/>
        </w:trPr>
        <w:tc>
          <w:tcPr>
            <w:tcW w:w="6116" w:type="dxa"/>
            <w:tcBorders>
              <w:top w:val="nil"/>
              <w:left w:val="nil"/>
              <w:bottom w:val="nil"/>
              <w:right w:val="nil"/>
            </w:tcBorders>
            <w:vAlign w:val="center"/>
            <w:hideMark/>
          </w:tcPr>
          <w:p w14:paraId="72A5C2C5" w14:textId="77777777" w:rsidR="00984DA0" w:rsidRPr="00C056D5" w:rsidRDefault="00984DA0" w:rsidP="00984DA0">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Prihod koji se priznaje u određenom trenutku</w:t>
            </w:r>
          </w:p>
        </w:tc>
        <w:tc>
          <w:tcPr>
            <w:tcW w:w="1836" w:type="dxa"/>
            <w:tcBorders>
              <w:top w:val="nil"/>
              <w:left w:val="nil"/>
              <w:bottom w:val="single" w:sz="8" w:space="0" w:color="auto"/>
              <w:right w:val="nil"/>
            </w:tcBorders>
            <w:vAlign w:val="center"/>
            <w:hideMark/>
          </w:tcPr>
          <w:p w14:paraId="5C2DE4CB" w14:textId="77777777" w:rsidR="00F96E74" w:rsidRPr="00C056D5" w:rsidRDefault="00426DF0">
            <w:pPr>
              <w:jc w:val="right"/>
              <w:rPr>
                <w:rFonts w:ascii="Arial" w:hAnsi="Arial" w:cs="Arial"/>
              </w:rPr>
            </w:pPr>
            <w:r w:rsidRPr="00C056D5">
              <w:rPr>
                <w:rFonts w:ascii="Arial" w:hAnsi="Arial" w:cs="Arial"/>
                <w:sz w:val="20"/>
              </w:rPr>
              <w:t>1.114</w:t>
            </w:r>
          </w:p>
        </w:tc>
        <w:tc>
          <w:tcPr>
            <w:tcW w:w="1288" w:type="dxa"/>
            <w:tcBorders>
              <w:top w:val="nil"/>
              <w:left w:val="nil"/>
              <w:bottom w:val="single" w:sz="8" w:space="0" w:color="auto"/>
              <w:right w:val="nil"/>
            </w:tcBorders>
            <w:noWrap/>
            <w:vAlign w:val="center"/>
            <w:hideMark/>
          </w:tcPr>
          <w:p w14:paraId="67AF28DE" w14:textId="553D6D73" w:rsidR="00F96E74" w:rsidRPr="00C056D5" w:rsidRDefault="00426DF0">
            <w:pPr>
              <w:jc w:val="right"/>
              <w:rPr>
                <w:rFonts w:ascii="Arial" w:hAnsi="Arial" w:cs="Arial"/>
              </w:rPr>
            </w:pPr>
            <w:r w:rsidRPr="00C056D5">
              <w:rPr>
                <w:rFonts w:ascii="Arial" w:hAnsi="Arial" w:cs="Arial"/>
                <w:sz w:val="20"/>
              </w:rPr>
              <w:t>1.36</w:t>
            </w:r>
            <w:r w:rsidR="009E6452">
              <w:rPr>
                <w:rFonts w:ascii="Arial" w:hAnsi="Arial" w:cs="Arial"/>
                <w:sz w:val="20"/>
              </w:rPr>
              <w:t>4</w:t>
            </w:r>
          </w:p>
        </w:tc>
      </w:tr>
      <w:tr w:rsidR="00984DA0" w:rsidRPr="00C056D5" w14:paraId="1CB21DCA" w14:textId="77777777" w:rsidTr="00984DA0">
        <w:trPr>
          <w:trHeight w:val="255"/>
        </w:trPr>
        <w:tc>
          <w:tcPr>
            <w:tcW w:w="6116" w:type="dxa"/>
            <w:tcBorders>
              <w:top w:val="nil"/>
              <w:left w:val="nil"/>
              <w:bottom w:val="nil"/>
              <w:right w:val="nil"/>
            </w:tcBorders>
            <w:vAlign w:val="center"/>
            <w:hideMark/>
          </w:tcPr>
          <w:p w14:paraId="6939C357" w14:textId="77777777" w:rsidR="00984DA0" w:rsidRPr="00C056D5" w:rsidRDefault="00984DA0" w:rsidP="00984DA0">
            <w:pPr>
              <w:widowControl/>
              <w:autoSpaceDE/>
              <w:autoSpaceDN/>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Ukupno</w:t>
            </w:r>
          </w:p>
        </w:tc>
        <w:tc>
          <w:tcPr>
            <w:tcW w:w="1836" w:type="dxa"/>
            <w:tcBorders>
              <w:top w:val="nil"/>
              <w:left w:val="nil"/>
              <w:bottom w:val="single" w:sz="8" w:space="0" w:color="auto"/>
              <w:right w:val="nil"/>
            </w:tcBorders>
            <w:noWrap/>
            <w:vAlign w:val="center"/>
            <w:hideMark/>
          </w:tcPr>
          <w:p w14:paraId="6807D4E4" w14:textId="77777777" w:rsidR="00F96E74" w:rsidRPr="00C056D5" w:rsidRDefault="00426DF0">
            <w:pPr>
              <w:jc w:val="right"/>
              <w:rPr>
                <w:rFonts w:ascii="Arial" w:hAnsi="Arial" w:cs="Arial"/>
              </w:rPr>
            </w:pPr>
            <w:r w:rsidRPr="00C056D5">
              <w:rPr>
                <w:rFonts w:ascii="Arial" w:hAnsi="Arial" w:cs="Arial"/>
                <w:sz w:val="20"/>
              </w:rPr>
              <w:t>17.433</w:t>
            </w:r>
          </w:p>
        </w:tc>
        <w:tc>
          <w:tcPr>
            <w:tcW w:w="1288" w:type="dxa"/>
            <w:tcBorders>
              <w:top w:val="nil"/>
              <w:left w:val="nil"/>
              <w:bottom w:val="single" w:sz="8" w:space="0" w:color="auto"/>
              <w:right w:val="nil"/>
            </w:tcBorders>
            <w:noWrap/>
            <w:vAlign w:val="center"/>
            <w:hideMark/>
          </w:tcPr>
          <w:p w14:paraId="0F7F2B70" w14:textId="186B8617" w:rsidR="00F96E74" w:rsidRPr="00C056D5" w:rsidRDefault="00426DF0">
            <w:pPr>
              <w:jc w:val="right"/>
              <w:rPr>
                <w:rFonts w:ascii="Arial" w:hAnsi="Arial" w:cs="Arial"/>
              </w:rPr>
            </w:pPr>
            <w:r w:rsidRPr="00C056D5">
              <w:rPr>
                <w:rFonts w:ascii="Arial" w:hAnsi="Arial" w:cs="Arial"/>
                <w:sz w:val="20"/>
              </w:rPr>
              <w:t>16.01</w:t>
            </w:r>
            <w:r w:rsidR="009E6452">
              <w:rPr>
                <w:rFonts w:ascii="Arial" w:hAnsi="Arial" w:cs="Arial"/>
                <w:sz w:val="20"/>
              </w:rPr>
              <w:t>2</w:t>
            </w:r>
          </w:p>
        </w:tc>
      </w:tr>
    </w:tbl>
    <w:p w14:paraId="782D8766" w14:textId="77777777" w:rsidR="0070537C" w:rsidRPr="00C056D5" w:rsidRDefault="0070537C" w:rsidP="00104E11">
      <w:pPr>
        <w:pStyle w:val="Heading1"/>
        <w:tabs>
          <w:tab w:val="left" w:pos="709"/>
        </w:tabs>
        <w:spacing w:before="240" w:after="120"/>
        <w:ind w:left="0" w:firstLine="0"/>
        <w:rPr>
          <w:rFonts w:ascii="Arial" w:hAnsi="Arial" w:cs="Arial"/>
        </w:rPr>
      </w:pPr>
    </w:p>
    <w:p w14:paraId="05B05D07" w14:textId="77777777" w:rsidR="00435BF4" w:rsidRPr="00C056D5" w:rsidRDefault="00435BF4" w:rsidP="00F9433A">
      <w:pPr>
        <w:pStyle w:val="BodyText"/>
        <w:spacing w:before="120" w:after="120"/>
        <w:ind w:right="4"/>
        <w:jc w:val="both"/>
        <w:rPr>
          <w:rFonts w:ascii="Arial" w:hAnsi="Arial" w:cs="Arial"/>
          <w:iCs/>
        </w:rPr>
      </w:pPr>
    </w:p>
    <w:p w14:paraId="554727BF" w14:textId="77777777" w:rsidR="00085CE5" w:rsidRPr="00C056D5" w:rsidRDefault="00085CE5" w:rsidP="00F9433A">
      <w:pPr>
        <w:pStyle w:val="BodyText"/>
        <w:spacing w:before="120" w:after="120"/>
        <w:ind w:right="4"/>
        <w:jc w:val="both"/>
        <w:rPr>
          <w:rFonts w:ascii="Arial" w:hAnsi="Arial" w:cs="Arial"/>
          <w:iCs/>
        </w:rPr>
      </w:pPr>
    </w:p>
    <w:p w14:paraId="59ED8A84" w14:textId="77777777" w:rsidR="00DC606A" w:rsidRPr="00C056D5" w:rsidRDefault="00DC606A" w:rsidP="00F9433A">
      <w:pPr>
        <w:pStyle w:val="BodyText"/>
        <w:spacing w:before="120" w:after="120"/>
        <w:ind w:right="4"/>
        <w:jc w:val="both"/>
        <w:rPr>
          <w:rFonts w:ascii="Arial" w:hAnsi="Arial" w:cs="Arial"/>
          <w:iCs/>
        </w:rPr>
      </w:pPr>
    </w:p>
    <w:p w14:paraId="08E7D3E8" w14:textId="77777777" w:rsidR="00FD69FA" w:rsidRPr="00C056D5" w:rsidRDefault="00FD69FA" w:rsidP="00175548">
      <w:pPr>
        <w:jc w:val="both"/>
        <w:rPr>
          <w:rFonts w:ascii="Arial" w:hAnsi="Arial" w:cs="Arial"/>
          <w:i/>
          <w:sz w:val="20"/>
          <w:szCs w:val="20"/>
          <w:u w:val="single"/>
        </w:rPr>
      </w:pPr>
    </w:p>
    <w:p w14:paraId="40B9189D" w14:textId="77777777" w:rsidR="00BD210A" w:rsidRPr="00C056D5" w:rsidRDefault="00A24D0F" w:rsidP="00175548">
      <w:pPr>
        <w:jc w:val="both"/>
        <w:rPr>
          <w:rFonts w:ascii="Arial" w:hAnsi="Arial" w:cs="Arial"/>
          <w:i/>
          <w:sz w:val="18"/>
          <w:szCs w:val="18"/>
        </w:rPr>
      </w:pPr>
      <w:r w:rsidRPr="00C056D5">
        <w:rPr>
          <w:rFonts w:ascii="Arial" w:hAnsi="Arial" w:cs="Arial"/>
          <w:i/>
          <w:sz w:val="20"/>
          <w:szCs w:val="20"/>
          <w:u w:val="single"/>
        </w:rPr>
        <w:t>Zavod za projektiranje</w:t>
      </w:r>
      <w:r w:rsidRPr="00C056D5">
        <w:rPr>
          <w:rFonts w:ascii="Arial" w:hAnsi="Arial" w:cs="Arial"/>
          <w:i/>
          <w:sz w:val="20"/>
          <w:szCs w:val="20"/>
        </w:rPr>
        <w:t xml:space="preserve"> </w:t>
      </w:r>
      <w:r w:rsidRPr="00C056D5">
        <w:rPr>
          <w:rFonts w:ascii="Arial" w:hAnsi="Arial" w:cs="Arial"/>
          <w:sz w:val="20"/>
          <w:szCs w:val="20"/>
        </w:rPr>
        <w:t>kao osnovnu djelatnost ima izradu projektne i studijske dokumentacije za prometnice - ceste, željeznice i zračne luke, uključivši sve cestovne građevine na prometnicama.</w:t>
      </w:r>
    </w:p>
    <w:p w14:paraId="17F214C2" w14:textId="77777777" w:rsidR="00BD210A" w:rsidRPr="00C056D5" w:rsidRDefault="00A24D0F" w:rsidP="00175548">
      <w:pPr>
        <w:pStyle w:val="BodyText"/>
        <w:spacing w:before="120" w:after="120" w:line="244" w:lineRule="auto"/>
        <w:ind w:right="4"/>
        <w:jc w:val="both"/>
        <w:rPr>
          <w:rFonts w:ascii="Arial" w:hAnsi="Arial" w:cs="Arial"/>
        </w:rPr>
      </w:pPr>
      <w:r w:rsidRPr="00C056D5">
        <w:rPr>
          <w:rFonts w:ascii="Arial" w:hAnsi="Arial" w:cs="Arial"/>
          <w:i/>
          <w:u w:val="single"/>
        </w:rPr>
        <w:t>Zavod za stručni nadzor i vođenje projekata</w:t>
      </w:r>
      <w:r w:rsidRPr="00C056D5">
        <w:rPr>
          <w:rFonts w:ascii="Arial" w:hAnsi="Arial" w:cs="Arial"/>
          <w:i/>
        </w:rPr>
        <w:t xml:space="preserve"> </w:t>
      </w:r>
      <w:r w:rsidRPr="00C056D5">
        <w:rPr>
          <w:rFonts w:ascii="Arial" w:hAnsi="Arial" w:cs="Arial"/>
        </w:rPr>
        <w:t>obavlja stručni nadzor nad izgradnjom građevina i vođenje projekata u području niskogradnje, visokogradnje te energetike. Osim toga u djelatnost spadaju i savjetodavne</w:t>
      </w:r>
      <w:r w:rsidRPr="00C056D5">
        <w:rPr>
          <w:rFonts w:ascii="Arial" w:hAnsi="Arial" w:cs="Arial"/>
          <w:spacing w:val="-3"/>
        </w:rPr>
        <w:t xml:space="preserve"> </w:t>
      </w:r>
      <w:r w:rsidRPr="00C056D5">
        <w:rPr>
          <w:rFonts w:ascii="Arial" w:hAnsi="Arial" w:cs="Arial"/>
        </w:rPr>
        <w:t>usluge,</w:t>
      </w:r>
      <w:r w:rsidRPr="00C056D5">
        <w:rPr>
          <w:rFonts w:ascii="Arial" w:hAnsi="Arial" w:cs="Arial"/>
          <w:spacing w:val="-4"/>
        </w:rPr>
        <w:t xml:space="preserve"> </w:t>
      </w:r>
      <w:r w:rsidRPr="00C056D5">
        <w:rPr>
          <w:rFonts w:ascii="Arial" w:hAnsi="Arial" w:cs="Arial"/>
        </w:rPr>
        <w:t>obavljanje</w:t>
      </w:r>
      <w:r w:rsidRPr="00C056D5">
        <w:rPr>
          <w:rFonts w:ascii="Arial" w:hAnsi="Arial" w:cs="Arial"/>
          <w:spacing w:val="-3"/>
        </w:rPr>
        <w:t xml:space="preserve"> </w:t>
      </w:r>
      <w:r w:rsidRPr="00C056D5">
        <w:rPr>
          <w:rFonts w:ascii="Arial" w:hAnsi="Arial" w:cs="Arial"/>
        </w:rPr>
        <w:t>stručnih</w:t>
      </w:r>
      <w:r w:rsidRPr="00C056D5">
        <w:rPr>
          <w:rFonts w:ascii="Arial" w:hAnsi="Arial" w:cs="Arial"/>
          <w:spacing w:val="-3"/>
        </w:rPr>
        <w:t xml:space="preserve"> </w:t>
      </w:r>
      <w:r w:rsidRPr="00C056D5">
        <w:rPr>
          <w:rFonts w:ascii="Arial" w:hAnsi="Arial" w:cs="Arial"/>
        </w:rPr>
        <w:t>poslova</w:t>
      </w:r>
      <w:r w:rsidRPr="00C056D5">
        <w:rPr>
          <w:rFonts w:ascii="Arial" w:hAnsi="Arial" w:cs="Arial"/>
          <w:spacing w:val="-2"/>
        </w:rPr>
        <w:t xml:space="preserve"> </w:t>
      </w:r>
      <w:r w:rsidRPr="00C056D5">
        <w:rPr>
          <w:rFonts w:ascii="Arial" w:hAnsi="Arial" w:cs="Arial"/>
        </w:rPr>
        <w:t>prostornog</w:t>
      </w:r>
      <w:r w:rsidRPr="00C056D5">
        <w:rPr>
          <w:rFonts w:ascii="Arial" w:hAnsi="Arial" w:cs="Arial"/>
          <w:spacing w:val="-2"/>
        </w:rPr>
        <w:t xml:space="preserve"> </w:t>
      </w:r>
      <w:r w:rsidRPr="00C056D5">
        <w:rPr>
          <w:rFonts w:ascii="Arial" w:hAnsi="Arial" w:cs="Arial"/>
        </w:rPr>
        <w:t>planiranja,</w:t>
      </w:r>
      <w:r w:rsidRPr="00C056D5">
        <w:rPr>
          <w:rFonts w:ascii="Arial" w:hAnsi="Arial" w:cs="Arial"/>
          <w:spacing w:val="-4"/>
        </w:rPr>
        <w:t xml:space="preserve"> </w:t>
      </w:r>
      <w:r w:rsidRPr="00C056D5">
        <w:rPr>
          <w:rFonts w:ascii="Arial" w:hAnsi="Arial" w:cs="Arial"/>
        </w:rPr>
        <w:t>urbanizam,</w:t>
      </w:r>
      <w:r w:rsidRPr="00C056D5">
        <w:rPr>
          <w:rFonts w:ascii="Arial" w:hAnsi="Arial" w:cs="Arial"/>
          <w:spacing w:val="-3"/>
        </w:rPr>
        <w:t xml:space="preserve"> </w:t>
      </w:r>
      <w:r w:rsidRPr="00C056D5">
        <w:rPr>
          <w:rFonts w:ascii="Arial" w:hAnsi="Arial" w:cs="Arial"/>
        </w:rPr>
        <w:t>projektiranje,</w:t>
      </w:r>
      <w:r w:rsidRPr="00C056D5">
        <w:rPr>
          <w:rFonts w:ascii="Arial" w:hAnsi="Arial" w:cs="Arial"/>
          <w:spacing w:val="-4"/>
        </w:rPr>
        <w:t xml:space="preserve"> </w:t>
      </w:r>
      <w:r w:rsidRPr="00C056D5">
        <w:rPr>
          <w:rFonts w:ascii="Arial" w:hAnsi="Arial" w:cs="Arial"/>
        </w:rPr>
        <w:t xml:space="preserve">izrada studija izvedivosti, izrada stručnih mišljenja i vještačenja, procjena vrijednosti nekretnina i troškova </w:t>
      </w:r>
      <w:r w:rsidRPr="00C056D5">
        <w:rPr>
          <w:rFonts w:ascii="Arial" w:hAnsi="Arial" w:cs="Arial"/>
          <w:spacing w:val="-2"/>
        </w:rPr>
        <w:t>izgradnje.</w:t>
      </w:r>
    </w:p>
    <w:p w14:paraId="3D130229" w14:textId="77777777" w:rsidR="00BD210A" w:rsidRPr="00C056D5" w:rsidRDefault="00A24D0F" w:rsidP="00175548">
      <w:pPr>
        <w:pStyle w:val="BodyText"/>
        <w:spacing w:before="120" w:after="120"/>
        <w:ind w:right="4"/>
        <w:jc w:val="both"/>
        <w:rPr>
          <w:rFonts w:ascii="Arial" w:hAnsi="Arial" w:cs="Arial"/>
        </w:rPr>
      </w:pPr>
      <w:r w:rsidRPr="00C056D5">
        <w:rPr>
          <w:rFonts w:ascii="Arial" w:hAnsi="Arial" w:cs="Arial"/>
          <w:i/>
          <w:u w:val="single"/>
        </w:rPr>
        <w:t>Zavod za materijale i konstrukcije</w:t>
      </w:r>
      <w:r w:rsidRPr="00C056D5">
        <w:rPr>
          <w:rFonts w:ascii="Arial" w:hAnsi="Arial" w:cs="Arial"/>
          <w:i/>
        </w:rPr>
        <w:t xml:space="preserve"> </w:t>
      </w:r>
      <w:r w:rsidRPr="00C056D5">
        <w:rPr>
          <w:rFonts w:ascii="Arial" w:hAnsi="Arial" w:cs="Arial"/>
        </w:rPr>
        <w:t xml:space="preserve">bavi se ispitivanjima i certifikacijom građevnih materijala. S oko 600 ispitnih metoda akreditiranih sukladno normi HRN EN ISO/IEC 17025, naši laboratoriji ispunjavaju zahtjeve osposobljenosti i čine približno 60 % svih laboratorija u Hrvatskoj akreditiranih u području </w:t>
      </w:r>
      <w:r w:rsidRPr="00C056D5">
        <w:rPr>
          <w:rFonts w:ascii="Arial" w:hAnsi="Arial" w:cs="Arial"/>
          <w:spacing w:val="-2"/>
        </w:rPr>
        <w:t>graditeljstva.</w:t>
      </w:r>
    </w:p>
    <w:p w14:paraId="1D46B4C4" w14:textId="77777777" w:rsidR="00BD210A" w:rsidRPr="00C056D5" w:rsidRDefault="00A24D0F" w:rsidP="00175548">
      <w:pPr>
        <w:pStyle w:val="BodyText"/>
        <w:spacing w:before="120" w:after="120"/>
        <w:ind w:right="4"/>
        <w:jc w:val="both"/>
        <w:rPr>
          <w:rFonts w:ascii="Arial" w:hAnsi="Arial" w:cs="Arial"/>
        </w:rPr>
      </w:pPr>
      <w:r w:rsidRPr="00C056D5">
        <w:rPr>
          <w:rFonts w:ascii="Arial" w:hAnsi="Arial" w:cs="Arial"/>
        </w:rPr>
        <w:t>Regionalni centri Split, Rijeka i Osijek sudjeluju u gotovo svim većim i značajnijim projektima na svojim područjima u vidu pružanja usluga od izrade studija, projektiranja (prometnice sa svim pripadajućim objektima, hidrotehničke građevine, građevine u visokogradnji i sl.), provođenje stručnog nadzora i pružanje savjetodavnih usluga, izvođenje istražnih radova, laboratorijskih ispitivanja i dokazivanja uporabljivost, te znanstveno-istraživačkog rada u području graditeljstva.</w:t>
      </w:r>
    </w:p>
    <w:p w14:paraId="3C917CD3" w14:textId="7EA9E59A" w:rsidR="00BD210A" w:rsidRPr="00C056D5" w:rsidRDefault="00A24D0F" w:rsidP="00175548">
      <w:pPr>
        <w:pStyle w:val="BodyText"/>
        <w:spacing w:before="120" w:after="120"/>
        <w:ind w:right="4"/>
        <w:jc w:val="both"/>
        <w:rPr>
          <w:rFonts w:ascii="Arial" w:hAnsi="Arial" w:cs="Arial"/>
        </w:rPr>
      </w:pPr>
      <w:r w:rsidRPr="00C056D5">
        <w:rPr>
          <w:rFonts w:ascii="Arial" w:hAnsi="Arial" w:cs="Arial"/>
        </w:rPr>
        <w:t xml:space="preserve">Računovodstvene politike izvještajnih segmenata su jednake računovodstvenim politikama </w:t>
      </w:r>
      <w:r w:rsidR="001D0CB5" w:rsidRPr="00C056D5">
        <w:rPr>
          <w:rFonts w:ascii="Arial" w:hAnsi="Arial" w:cs="Arial"/>
        </w:rPr>
        <w:t>d</w:t>
      </w:r>
      <w:r w:rsidRPr="00C056D5">
        <w:rPr>
          <w:rFonts w:ascii="Arial" w:hAnsi="Arial" w:cs="Arial"/>
        </w:rPr>
        <w:t>ruštva iznesenim u bilješci 3.2</w:t>
      </w:r>
      <w:r w:rsidR="00C90EF1" w:rsidRPr="00C056D5">
        <w:rPr>
          <w:rFonts w:ascii="Arial" w:hAnsi="Arial" w:cs="Arial"/>
        </w:rPr>
        <w:t>1</w:t>
      </w:r>
      <w:r w:rsidRPr="00C056D5">
        <w:rPr>
          <w:rFonts w:ascii="Arial" w:hAnsi="Arial" w:cs="Arial"/>
        </w:rPr>
        <w:t xml:space="preserve">. Dobit segmenta predstavlja dobit koju je svaki segment ostvario bez raspoređivanja središnjih administrativnih troškova, rezerviranja, ostalih prihoda, te financijskih prihoda i rashoda. </w:t>
      </w:r>
      <w:r w:rsidR="00836557" w:rsidRPr="00C056D5">
        <w:rPr>
          <w:rFonts w:ascii="Arial" w:hAnsi="Arial" w:cs="Arial"/>
        </w:rPr>
        <w:t>Grupa</w:t>
      </w:r>
      <w:r w:rsidRPr="00C056D5">
        <w:rPr>
          <w:rFonts w:ascii="Arial" w:hAnsi="Arial" w:cs="Arial"/>
        </w:rPr>
        <w:t xml:space="preserve"> ne raspoređuje imovinu i obveze po segmentima.</w:t>
      </w:r>
    </w:p>
    <w:p w14:paraId="346E7847" w14:textId="77777777" w:rsidR="001517FA" w:rsidRPr="00C056D5" w:rsidRDefault="001517FA" w:rsidP="00175548">
      <w:pPr>
        <w:pStyle w:val="BodyText"/>
        <w:spacing w:before="120" w:after="120"/>
        <w:ind w:right="4"/>
        <w:jc w:val="both"/>
        <w:rPr>
          <w:rFonts w:ascii="Arial" w:hAnsi="Arial" w:cs="Arial"/>
        </w:rPr>
      </w:pPr>
    </w:p>
    <w:p w14:paraId="0D091C87" w14:textId="77777777" w:rsidR="00FD69FA" w:rsidRPr="00C056D5" w:rsidRDefault="00FD69FA" w:rsidP="00175548">
      <w:pPr>
        <w:pStyle w:val="BodyText"/>
        <w:spacing w:before="120" w:after="120"/>
        <w:ind w:right="4"/>
        <w:jc w:val="both"/>
        <w:rPr>
          <w:rFonts w:ascii="Arial" w:hAnsi="Arial" w:cs="Arial"/>
        </w:rPr>
      </w:pPr>
    </w:p>
    <w:p w14:paraId="31982DA0" w14:textId="77777777" w:rsidR="00A97DFE" w:rsidRPr="00C056D5" w:rsidRDefault="00A97DFE" w:rsidP="008C5EAE">
      <w:pPr>
        <w:pStyle w:val="BodyText"/>
        <w:spacing w:before="120" w:after="120"/>
        <w:ind w:right="4"/>
        <w:jc w:val="both"/>
        <w:rPr>
          <w:rFonts w:ascii="Arial" w:hAnsi="Arial" w:cs="Arial"/>
        </w:rPr>
      </w:pPr>
    </w:p>
    <w:p w14:paraId="361B3103" w14:textId="77777777" w:rsidR="00ED54DC" w:rsidRPr="00C056D5" w:rsidRDefault="00ED54DC">
      <w:pPr>
        <w:pStyle w:val="Heading1"/>
        <w:numPr>
          <w:ilvl w:val="0"/>
          <w:numId w:val="6"/>
        </w:numPr>
        <w:tabs>
          <w:tab w:val="left" w:pos="709"/>
        </w:tabs>
        <w:spacing w:before="120" w:after="120"/>
        <w:ind w:left="709" w:right="4" w:hanging="709"/>
        <w:jc w:val="left"/>
        <w:rPr>
          <w:rFonts w:ascii="Arial" w:hAnsi="Arial" w:cs="Arial"/>
          <w:b w:val="0"/>
        </w:rPr>
      </w:pPr>
      <w:r w:rsidRPr="00C056D5">
        <w:rPr>
          <w:rFonts w:ascii="Arial" w:hAnsi="Arial" w:cs="Arial"/>
        </w:rPr>
        <w:t>Ostali poslovni prihodi</w:t>
      </w:r>
    </w:p>
    <w:tbl>
      <w:tblPr>
        <w:tblW w:w="9240" w:type="dxa"/>
        <w:jc w:val="center"/>
        <w:tblLook w:val="04A0" w:firstRow="1" w:lastRow="0" w:firstColumn="1" w:lastColumn="0" w:noHBand="0" w:noVBand="1"/>
      </w:tblPr>
      <w:tblGrid>
        <w:gridCol w:w="6100"/>
        <w:gridCol w:w="1820"/>
        <w:gridCol w:w="1320"/>
      </w:tblGrid>
      <w:tr w:rsidR="00A86DE3" w:rsidRPr="00C056D5" w14:paraId="584C5DED" w14:textId="77777777" w:rsidTr="004414EB">
        <w:trPr>
          <w:trHeight w:val="255"/>
          <w:jc w:val="center"/>
        </w:trPr>
        <w:tc>
          <w:tcPr>
            <w:tcW w:w="6100" w:type="dxa"/>
            <w:tcBorders>
              <w:top w:val="nil"/>
              <w:left w:val="nil"/>
              <w:bottom w:val="nil"/>
              <w:right w:val="nil"/>
            </w:tcBorders>
            <w:vAlign w:val="bottom"/>
            <w:hideMark/>
          </w:tcPr>
          <w:p w14:paraId="7EBEF496" w14:textId="77777777" w:rsidR="00A86DE3" w:rsidRPr="00C056D5" w:rsidRDefault="00A86DE3" w:rsidP="00A86DE3">
            <w:pPr>
              <w:widowControl/>
              <w:autoSpaceDE/>
              <w:autoSpaceDN/>
              <w:rPr>
                <w:rFonts w:ascii="Times New Roman" w:eastAsia="Times New Roman" w:hAnsi="Times New Roman" w:cs="Times New Roman"/>
                <w:sz w:val="24"/>
                <w:szCs w:val="24"/>
                <w:lang w:eastAsia="hr-HR"/>
              </w:rPr>
            </w:pPr>
          </w:p>
        </w:tc>
        <w:tc>
          <w:tcPr>
            <w:tcW w:w="1820" w:type="dxa"/>
            <w:tcBorders>
              <w:top w:val="single" w:sz="8" w:space="0" w:color="auto"/>
              <w:left w:val="nil"/>
              <w:bottom w:val="single" w:sz="8" w:space="0" w:color="auto"/>
              <w:right w:val="nil"/>
            </w:tcBorders>
            <w:noWrap/>
            <w:vAlign w:val="center"/>
            <w:hideMark/>
          </w:tcPr>
          <w:p w14:paraId="7EBA28BB" w14:textId="77777777" w:rsidR="00A86DE3" w:rsidRPr="00C056D5" w:rsidRDefault="00A86DE3" w:rsidP="00A86DE3">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2024</w:t>
            </w:r>
          </w:p>
        </w:tc>
        <w:tc>
          <w:tcPr>
            <w:tcW w:w="1320" w:type="dxa"/>
            <w:tcBorders>
              <w:top w:val="single" w:sz="8" w:space="0" w:color="auto"/>
              <w:left w:val="nil"/>
              <w:bottom w:val="single" w:sz="8" w:space="0" w:color="auto"/>
              <w:right w:val="nil"/>
            </w:tcBorders>
            <w:vAlign w:val="center"/>
            <w:hideMark/>
          </w:tcPr>
          <w:p w14:paraId="46B99315" w14:textId="77777777" w:rsidR="00A86DE3" w:rsidRPr="00C056D5" w:rsidRDefault="00A86DE3" w:rsidP="00A86DE3">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2025</w:t>
            </w:r>
          </w:p>
        </w:tc>
      </w:tr>
      <w:tr w:rsidR="00A86DE3" w:rsidRPr="00C056D5" w14:paraId="5CA544D4" w14:textId="77777777" w:rsidTr="004414EB">
        <w:trPr>
          <w:trHeight w:val="255"/>
          <w:jc w:val="center"/>
        </w:trPr>
        <w:tc>
          <w:tcPr>
            <w:tcW w:w="6100" w:type="dxa"/>
            <w:tcBorders>
              <w:top w:val="nil"/>
              <w:left w:val="nil"/>
              <w:bottom w:val="nil"/>
              <w:right w:val="nil"/>
            </w:tcBorders>
            <w:vAlign w:val="center"/>
            <w:hideMark/>
          </w:tcPr>
          <w:p w14:paraId="04BC2A03" w14:textId="77777777" w:rsidR="00A86DE3" w:rsidRPr="00C056D5" w:rsidRDefault="00A86DE3" w:rsidP="00A86DE3">
            <w:pPr>
              <w:widowControl/>
              <w:autoSpaceDE/>
              <w:autoSpaceDN/>
              <w:jc w:val="right"/>
              <w:rPr>
                <w:rFonts w:ascii="Arial" w:eastAsia="Times New Roman" w:hAnsi="Arial" w:cs="Arial"/>
                <w:b/>
                <w:bCs/>
                <w:color w:val="000000"/>
                <w:sz w:val="20"/>
                <w:szCs w:val="20"/>
                <w:lang w:eastAsia="hr-HR"/>
              </w:rPr>
            </w:pPr>
          </w:p>
        </w:tc>
        <w:tc>
          <w:tcPr>
            <w:tcW w:w="3140" w:type="dxa"/>
            <w:gridSpan w:val="2"/>
            <w:tcBorders>
              <w:top w:val="single" w:sz="8" w:space="0" w:color="auto"/>
              <w:left w:val="nil"/>
              <w:bottom w:val="single" w:sz="8" w:space="0" w:color="auto"/>
              <w:right w:val="nil"/>
            </w:tcBorders>
            <w:vAlign w:val="center"/>
            <w:hideMark/>
          </w:tcPr>
          <w:p w14:paraId="41A4718F" w14:textId="77777777" w:rsidR="00A86DE3" w:rsidRPr="00C056D5" w:rsidRDefault="00A86DE3" w:rsidP="00A86DE3">
            <w:pPr>
              <w:widowControl/>
              <w:autoSpaceDE/>
              <w:autoSpaceDN/>
              <w:jc w:val="center"/>
              <w:rPr>
                <w:rFonts w:ascii="Arial" w:eastAsia="Times New Roman" w:hAnsi="Arial" w:cs="Arial"/>
                <w:i/>
                <w:iCs/>
                <w:color w:val="000000"/>
                <w:sz w:val="20"/>
                <w:szCs w:val="20"/>
                <w:lang w:eastAsia="hr-HR"/>
              </w:rPr>
            </w:pPr>
            <w:r w:rsidRPr="00C056D5">
              <w:rPr>
                <w:rFonts w:ascii="Arial" w:eastAsia="Times New Roman" w:hAnsi="Arial" w:cs="Arial"/>
                <w:i/>
                <w:iCs/>
                <w:color w:val="000000"/>
                <w:sz w:val="20"/>
                <w:szCs w:val="20"/>
                <w:lang w:eastAsia="hr-HR"/>
              </w:rPr>
              <w:t>u tisućama EUR</w:t>
            </w:r>
          </w:p>
        </w:tc>
      </w:tr>
      <w:tr w:rsidR="00A86DE3" w:rsidRPr="00C056D5" w14:paraId="32D89C04" w14:textId="77777777" w:rsidTr="004414EB">
        <w:trPr>
          <w:trHeight w:val="255"/>
          <w:jc w:val="center"/>
        </w:trPr>
        <w:tc>
          <w:tcPr>
            <w:tcW w:w="6100" w:type="dxa"/>
            <w:tcBorders>
              <w:top w:val="nil"/>
              <w:left w:val="nil"/>
              <w:bottom w:val="nil"/>
              <w:right w:val="nil"/>
            </w:tcBorders>
            <w:vAlign w:val="center"/>
            <w:hideMark/>
          </w:tcPr>
          <w:p w14:paraId="4B4E569A" w14:textId="77777777" w:rsidR="00A86DE3" w:rsidRPr="00C056D5" w:rsidRDefault="00A86DE3" w:rsidP="00A86DE3">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Prihodi od otpisanih obveza</w:t>
            </w:r>
          </w:p>
        </w:tc>
        <w:tc>
          <w:tcPr>
            <w:tcW w:w="1820" w:type="dxa"/>
            <w:tcBorders>
              <w:top w:val="nil"/>
              <w:left w:val="nil"/>
              <w:bottom w:val="nil"/>
              <w:right w:val="nil"/>
            </w:tcBorders>
            <w:noWrap/>
            <w:vAlign w:val="center"/>
            <w:hideMark/>
          </w:tcPr>
          <w:p w14:paraId="175D26C4"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1.050</w:t>
            </w:r>
          </w:p>
        </w:tc>
        <w:tc>
          <w:tcPr>
            <w:tcW w:w="1320" w:type="dxa"/>
            <w:tcBorders>
              <w:top w:val="nil"/>
              <w:left w:val="nil"/>
              <w:bottom w:val="nil"/>
              <w:right w:val="nil"/>
            </w:tcBorders>
            <w:vAlign w:val="center"/>
            <w:hideMark/>
          </w:tcPr>
          <w:p w14:paraId="6BA4F85B"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381</w:t>
            </w:r>
          </w:p>
        </w:tc>
      </w:tr>
      <w:tr w:rsidR="00A86DE3" w:rsidRPr="00C056D5" w14:paraId="6316F4EE" w14:textId="77777777" w:rsidTr="004414EB">
        <w:trPr>
          <w:trHeight w:val="255"/>
          <w:jc w:val="center"/>
        </w:trPr>
        <w:tc>
          <w:tcPr>
            <w:tcW w:w="6100" w:type="dxa"/>
            <w:tcBorders>
              <w:top w:val="nil"/>
              <w:left w:val="nil"/>
              <w:bottom w:val="nil"/>
              <w:right w:val="nil"/>
            </w:tcBorders>
            <w:vAlign w:val="center"/>
            <w:hideMark/>
          </w:tcPr>
          <w:p w14:paraId="3AE62117" w14:textId="77777777" w:rsidR="00A86DE3" w:rsidRPr="00C056D5" w:rsidRDefault="00A86DE3" w:rsidP="00A86DE3">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Prihodi od kompenzacija, subvencija</w:t>
            </w:r>
          </w:p>
        </w:tc>
        <w:tc>
          <w:tcPr>
            <w:tcW w:w="1820" w:type="dxa"/>
            <w:tcBorders>
              <w:top w:val="nil"/>
              <w:left w:val="nil"/>
              <w:bottom w:val="nil"/>
              <w:right w:val="nil"/>
            </w:tcBorders>
            <w:noWrap/>
            <w:vAlign w:val="center"/>
            <w:hideMark/>
          </w:tcPr>
          <w:p w14:paraId="29904ED1"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166</w:t>
            </w:r>
          </w:p>
        </w:tc>
        <w:tc>
          <w:tcPr>
            <w:tcW w:w="1320" w:type="dxa"/>
            <w:tcBorders>
              <w:top w:val="nil"/>
              <w:left w:val="nil"/>
              <w:bottom w:val="nil"/>
              <w:right w:val="nil"/>
            </w:tcBorders>
            <w:vAlign w:val="center"/>
            <w:hideMark/>
          </w:tcPr>
          <w:p w14:paraId="202C6B24"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56</w:t>
            </w:r>
          </w:p>
        </w:tc>
      </w:tr>
      <w:tr w:rsidR="00A86DE3" w:rsidRPr="00C056D5" w14:paraId="647130B7" w14:textId="77777777" w:rsidTr="004414EB">
        <w:trPr>
          <w:trHeight w:val="255"/>
          <w:jc w:val="center"/>
        </w:trPr>
        <w:tc>
          <w:tcPr>
            <w:tcW w:w="6100" w:type="dxa"/>
            <w:tcBorders>
              <w:top w:val="nil"/>
              <w:left w:val="nil"/>
              <w:bottom w:val="nil"/>
              <w:right w:val="nil"/>
            </w:tcBorders>
            <w:vAlign w:val="center"/>
            <w:hideMark/>
          </w:tcPr>
          <w:p w14:paraId="02BF38CA" w14:textId="77777777" w:rsidR="00A86DE3" w:rsidRPr="00C056D5" w:rsidRDefault="00A86DE3" w:rsidP="00A86DE3">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Dobitak od prodaje imovine</w:t>
            </w:r>
          </w:p>
        </w:tc>
        <w:tc>
          <w:tcPr>
            <w:tcW w:w="1820" w:type="dxa"/>
            <w:tcBorders>
              <w:top w:val="nil"/>
              <w:left w:val="nil"/>
              <w:bottom w:val="nil"/>
              <w:right w:val="nil"/>
            </w:tcBorders>
            <w:noWrap/>
            <w:vAlign w:val="center"/>
            <w:hideMark/>
          </w:tcPr>
          <w:p w14:paraId="7CF24730"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754</w:t>
            </w:r>
          </w:p>
        </w:tc>
        <w:tc>
          <w:tcPr>
            <w:tcW w:w="1320" w:type="dxa"/>
            <w:tcBorders>
              <w:top w:val="nil"/>
              <w:left w:val="nil"/>
              <w:bottom w:val="nil"/>
              <w:right w:val="nil"/>
            </w:tcBorders>
            <w:vAlign w:val="center"/>
            <w:hideMark/>
          </w:tcPr>
          <w:p w14:paraId="75A20A47"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29</w:t>
            </w:r>
          </w:p>
        </w:tc>
      </w:tr>
      <w:tr w:rsidR="00A86DE3" w:rsidRPr="00C056D5" w14:paraId="0435704B" w14:textId="77777777" w:rsidTr="004414EB">
        <w:trPr>
          <w:trHeight w:val="255"/>
          <w:jc w:val="center"/>
        </w:trPr>
        <w:tc>
          <w:tcPr>
            <w:tcW w:w="6100" w:type="dxa"/>
            <w:tcBorders>
              <w:top w:val="nil"/>
              <w:left w:val="nil"/>
              <w:bottom w:val="nil"/>
              <w:right w:val="nil"/>
            </w:tcBorders>
            <w:vAlign w:val="center"/>
            <w:hideMark/>
          </w:tcPr>
          <w:p w14:paraId="6566BE1C" w14:textId="77777777" w:rsidR="00A86DE3" w:rsidRPr="00C056D5" w:rsidRDefault="00A86DE3" w:rsidP="00A86DE3">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Prihodi od najma</w:t>
            </w:r>
          </w:p>
        </w:tc>
        <w:tc>
          <w:tcPr>
            <w:tcW w:w="1820" w:type="dxa"/>
            <w:tcBorders>
              <w:top w:val="nil"/>
              <w:left w:val="nil"/>
              <w:bottom w:val="nil"/>
              <w:right w:val="nil"/>
            </w:tcBorders>
            <w:noWrap/>
            <w:vAlign w:val="center"/>
            <w:hideMark/>
          </w:tcPr>
          <w:p w14:paraId="31982C03"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195</w:t>
            </w:r>
          </w:p>
        </w:tc>
        <w:tc>
          <w:tcPr>
            <w:tcW w:w="1320" w:type="dxa"/>
            <w:tcBorders>
              <w:top w:val="nil"/>
              <w:left w:val="nil"/>
              <w:bottom w:val="nil"/>
              <w:right w:val="nil"/>
            </w:tcBorders>
            <w:vAlign w:val="center"/>
            <w:hideMark/>
          </w:tcPr>
          <w:p w14:paraId="35DD41E3"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272</w:t>
            </w:r>
          </w:p>
        </w:tc>
      </w:tr>
      <w:tr w:rsidR="00A86DE3" w:rsidRPr="00C056D5" w14:paraId="26FEB023" w14:textId="77777777" w:rsidTr="004414EB">
        <w:trPr>
          <w:trHeight w:val="255"/>
          <w:jc w:val="center"/>
        </w:trPr>
        <w:tc>
          <w:tcPr>
            <w:tcW w:w="6100" w:type="dxa"/>
            <w:tcBorders>
              <w:top w:val="nil"/>
              <w:left w:val="nil"/>
              <w:bottom w:val="nil"/>
              <w:right w:val="nil"/>
            </w:tcBorders>
            <w:vAlign w:val="center"/>
            <w:hideMark/>
          </w:tcPr>
          <w:p w14:paraId="1121A406" w14:textId="77777777" w:rsidR="00A86DE3" w:rsidRPr="00C056D5" w:rsidRDefault="00A86DE3" w:rsidP="00A86DE3">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Prihodi od ukidanja rezerviranja</w:t>
            </w:r>
          </w:p>
        </w:tc>
        <w:tc>
          <w:tcPr>
            <w:tcW w:w="1820" w:type="dxa"/>
            <w:tcBorders>
              <w:top w:val="nil"/>
              <w:left w:val="nil"/>
              <w:bottom w:val="nil"/>
              <w:right w:val="nil"/>
            </w:tcBorders>
            <w:noWrap/>
            <w:vAlign w:val="center"/>
            <w:hideMark/>
          </w:tcPr>
          <w:p w14:paraId="529E2530"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719</w:t>
            </w:r>
          </w:p>
        </w:tc>
        <w:tc>
          <w:tcPr>
            <w:tcW w:w="1320" w:type="dxa"/>
            <w:tcBorders>
              <w:top w:val="nil"/>
              <w:left w:val="nil"/>
              <w:bottom w:val="nil"/>
              <w:right w:val="nil"/>
            </w:tcBorders>
            <w:vAlign w:val="center"/>
            <w:hideMark/>
          </w:tcPr>
          <w:p w14:paraId="18058652"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328</w:t>
            </w:r>
          </w:p>
        </w:tc>
      </w:tr>
      <w:tr w:rsidR="00A86DE3" w:rsidRPr="00C056D5" w14:paraId="067D2C34" w14:textId="77777777" w:rsidTr="004414EB">
        <w:trPr>
          <w:trHeight w:val="255"/>
          <w:jc w:val="center"/>
        </w:trPr>
        <w:tc>
          <w:tcPr>
            <w:tcW w:w="6100" w:type="dxa"/>
            <w:tcBorders>
              <w:top w:val="nil"/>
              <w:left w:val="nil"/>
              <w:bottom w:val="nil"/>
              <w:right w:val="nil"/>
            </w:tcBorders>
            <w:vAlign w:val="center"/>
            <w:hideMark/>
          </w:tcPr>
          <w:p w14:paraId="13B7F8F9" w14:textId="77777777" w:rsidR="00A86DE3" w:rsidRPr="00C056D5" w:rsidRDefault="00A86DE3" w:rsidP="00A86DE3">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Prihod od naknadno naplaćenih potraživanja</w:t>
            </w:r>
          </w:p>
        </w:tc>
        <w:tc>
          <w:tcPr>
            <w:tcW w:w="1820" w:type="dxa"/>
            <w:tcBorders>
              <w:top w:val="nil"/>
              <w:left w:val="nil"/>
              <w:bottom w:val="nil"/>
              <w:right w:val="nil"/>
            </w:tcBorders>
            <w:noWrap/>
            <w:vAlign w:val="center"/>
            <w:hideMark/>
          </w:tcPr>
          <w:p w14:paraId="13D71C29"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101</w:t>
            </w:r>
          </w:p>
        </w:tc>
        <w:tc>
          <w:tcPr>
            <w:tcW w:w="1320" w:type="dxa"/>
            <w:tcBorders>
              <w:top w:val="nil"/>
              <w:left w:val="nil"/>
              <w:bottom w:val="nil"/>
              <w:right w:val="nil"/>
            </w:tcBorders>
            <w:vAlign w:val="center"/>
            <w:hideMark/>
          </w:tcPr>
          <w:p w14:paraId="3E60111C"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249</w:t>
            </w:r>
          </w:p>
        </w:tc>
      </w:tr>
      <w:tr w:rsidR="00A86DE3" w:rsidRPr="00C056D5" w14:paraId="4AF0330C" w14:textId="77777777" w:rsidTr="004414EB">
        <w:trPr>
          <w:trHeight w:val="255"/>
          <w:jc w:val="center"/>
        </w:trPr>
        <w:tc>
          <w:tcPr>
            <w:tcW w:w="6100" w:type="dxa"/>
            <w:tcBorders>
              <w:top w:val="nil"/>
              <w:left w:val="nil"/>
              <w:bottom w:val="nil"/>
              <w:right w:val="nil"/>
            </w:tcBorders>
            <w:vAlign w:val="center"/>
            <w:hideMark/>
          </w:tcPr>
          <w:p w14:paraId="0B156FE1" w14:textId="77777777" w:rsidR="00A86DE3" w:rsidRPr="00C056D5" w:rsidRDefault="00A86DE3" w:rsidP="00A86DE3">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Prihodi od naknada šteta</w:t>
            </w:r>
          </w:p>
        </w:tc>
        <w:tc>
          <w:tcPr>
            <w:tcW w:w="1820" w:type="dxa"/>
            <w:tcBorders>
              <w:top w:val="nil"/>
              <w:left w:val="nil"/>
              <w:bottom w:val="nil"/>
              <w:right w:val="nil"/>
            </w:tcBorders>
            <w:noWrap/>
            <w:vAlign w:val="center"/>
            <w:hideMark/>
          </w:tcPr>
          <w:p w14:paraId="5071CBED"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110</w:t>
            </w:r>
          </w:p>
        </w:tc>
        <w:tc>
          <w:tcPr>
            <w:tcW w:w="1320" w:type="dxa"/>
            <w:tcBorders>
              <w:top w:val="nil"/>
              <w:left w:val="nil"/>
              <w:bottom w:val="nil"/>
              <w:right w:val="nil"/>
            </w:tcBorders>
            <w:vAlign w:val="center"/>
            <w:hideMark/>
          </w:tcPr>
          <w:p w14:paraId="38A91DFD"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46</w:t>
            </w:r>
          </w:p>
        </w:tc>
      </w:tr>
      <w:tr w:rsidR="00A86DE3" w:rsidRPr="00C056D5" w14:paraId="13E967A0" w14:textId="77777777" w:rsidTr="004414EB">
        <w:trPr>
          <w:trHeight w:val="255"/>
          <w:jc w:val="center"/>
        </w:trPr>
        <w:tc>
          <w:tcPr>
            <w:tcW w:w="6100" w:type="dxa"/>
            <w:tcBorders>
              <w:top w:val="nil"/>
              <w:left w:val="nil"/>
              <w:bottom w:val="nil"/>
              <w:right w:val="nil"/>
            </w:tcBorders>
            <w:vAlign w:val="center"/>
            <w:hideMark/>
          </w:tcPr>
          <w:p w14:paraId="7BE33FC7" w14:textId="77777777" w:rsidR="00A86DE3" w:rsidRPr="00C056D5" w:rsidRDefault="00A86DE3" w:rsidP="00A86DE3">
            <w:pPr>
              <w:widowControl/>
              <w:autoSpaceDE/>
              <w:autoSpaceDN/>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Ostali prihodi</w:t>
            </w:r>
          </w:p>
        </w:tc>
        <w:tc>
          <w:tcPr>
            <w:tcW w:w="1820" w:type="dxa"/>
            <w:tcBorders>
              <w:top w:val="nil"/>
              <w:left w:val="nil"/>
              <w:bottom w:val="nil"/>
              <w:right w:val="nil"/>
            </w:tcBorders>
            <w:noWrap/>
            <w:vAlign w:val="center"/>
            <w:hideMark/>
          </w:tcPr>
          <w:p w14:paraId="5812AF20" w14:textId="77777777"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240</w:t>
            </w:r>
          </w:p>
        </w:tc>
        <w:tc>
          <w:tcPr>
            <w:tcW w:w="1320" w:type="dxa"/>
            <w:tcBorders>
              <w:top w:val="nil"/>
              <w:left w:val="nil"/>
              <w:bottom w:val="nil"/>
              <w:right w:val="nil"/>
            </w:tcBorders>
            <w:vAlign w:val="center"/>
            <w:hideMark/>
          </w:tcPr>
          <w:p w14:paraId="5FD545F3" w14:textId="5F46D403" w:rsidR="00A86DE3" w:rsidRPr="00C056D5" w:rsidRDefault="00A86DE3" w:rsidP="00A86DE3">
            <w:pPr>
              <w:widowControl/>
              <w:autoSpaceDE/>
              <w:autoSpaceDN/>
              <w:jc w:val="right"/>
              <w:rPr>
                <w:rFonts w:ascii="Arial" w:eastAsia="Times New Roman" w:hAnsi="Arial" w:cs="Arial"/>
                <w:color w:val="000000"/>
                <w:sz w:val="20"/>
                <w:szCs w:val="20"/>
                <w:lang w:eastAsia="hr-HR"/>
              </w:rPr>
            </w:pPr>
            <w:r w:rsidRPr="00C056D5">
              <w:rPr>
                <w:rFonts w:ascii="Arial" w:eastAsia="Times New Roman" w:hAnsi="Arial" w:cs="Arial"/>
                <w:color w:val="000000"/>
                <w:sz w:val="20"/>
                <w:szCs w:val="20"/>
                <w:lang w:eastAsia="hr-HR"/>
              </w:rPr>
              <w:t>2.57</w:t>
            </w:r>
            <w:r w:rsidR="009E6452">
              <w:rPr>
                <w:rFonts w:ascii="Arial" w:eastAsia="Times New Roman" w:hAnsi="Arial" w:cs="Arial"/>
                <w:color w:val="000000"/>
                <w:sz w:val="20"/>
                <w:szCs w:val="20"/>
                <w:lang w:eastAsia="hr-HR"/>
              </w:rPr>
              <w:t>3</w:t>
            </w:r>
          </w:p>
        </w:tc>
      </w:tr>
      <w:tr w:rsidR="00A86DE3" w:rsidRPr="00C056D5" w14:paraId="2B01AA55" w14:textId="77777777" w:rsidTr="004414EB">
        <w:trPr>
          <w:trHeight w:val="255"/>
          <w:jc w:val="center"/>
        </w:trPr>
        <w:tc>
          <w:tcPr>
            <w:tcW w:w="6100" w:type="dxa"/>
            <w:tcBorders>
              <w:top w:val="nil"/>
              <w:left w:val="nil"/>
              <w:bottom w:val="nil"/>
              <w:right w:val="nil"/>
            </w:tcBorders>
            <w:vAlign w:val="center"/>
            <w:hideMark/>
          </w:tcPr>
          <w:p w14:paraId="7C3931A0" w14:textId="77777777" w:rsidR="00A86DE3" w:rsidRPr="00C056D5" w:rsidRDefault="00A86DE3" w:rsidP="00A86DE3">
            <w:pPr>
              <w:widowControl/>
              <w:autoSpaceDE/>
              <w:autoSpaceDN/>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Ukupno</w:t>
            </w:r>
          </w:p>
        </w:tc>
        <w:tc>
          <w:tcPr>
            <w:tcW w:w="1820" w:type="dxa"/>
            <w:tcBorders>
              <w:top w:val="single" w:sz="8" w:space="0" w:color="auto"/>
              <w:left w:val="nil"/>
              <w:bottom w:val="single" w:sz="8" w:space="0" w:color="auto"/>
              <w:right w:val="nil"/>
            </w:tcBorders>
            <w:noWrap/>
            <w:vAlign w:val="center"/>
            <w:hideMark/>
          </w:tcPr>
          <w:p w14:paraId="3931B26C" w14:textId="77777777" w:rsidR="00A86DE3" w:rsidRPr="00C056D5" w:rsidRDefault="00A86DE3" w:rsidP="00A86DE3">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3.335</w:t>
            </w:r>
          </w:p>
        </w:tc>
        <w:tc>
          <w:tcPr>
            <w:tcW w:w="1320" w:type="dxa"/>
            <w:tcBorders>
              <w:top w:val="single" w:sz="8" w:space="0" w:color="auto"/>
              <w:left w:val="nil"/>
              <w:bottom w:val="single" w:sz="8" w:space="0" w:color="auto"/>
              <w:right w:val="nil"/>
            </w:tcBorders>
            <w:noWrap/>
            <w:vAlign w:val="center"/>
            <w:hideMark/>
          </w:tcPr>
          <w:p w14:paraId="4296B745" w14:textId="314A5FA5" w:rsidR="00A86DE3" w:rsidRPr="00C056D5" w:rsidRDefault="00A86DE3" w:rsidP="00A86DE3">
            <w:pPr>
              <w:widowControl/>
              <w:autoSpaceDE/>
              <w:autoSpaceDN/>
              <w:jc w:val="right"/>
              <w:rPr>
                <w:rFonts w:ascii="Arial" w:eastAsia="Times New Roman" w:hAnsi="Arial" w:cs="Arial"/>
                <w:b/>
                <w:bCs/>
                <w:color w:val="000000"/>
                <w:sz w:val="20"/>
                <w:szCs w:val="20"/>
                <w:lang w:eastAsia="hr-HR"/>
              </w:rPr>
            </w:pPr>
            <w:r w:rsidRPr="00C056D5">
              <w:rPr>
                <w:rFonts w:ascii="Arial" w:eastAsia="Times New Roman" w:hAnsi="Arial" w:cs="Arial"/>
                <w:b/>
                <w:bCs/>
                <w:color w:val="000000"/>
                <w:sz w:val="20"/>
                <w:szCs w:val="20"/>
                <w:lang w:eastAsia="hr-HR"/>
              </w:rPr>
              <w:t>3.93</w:t>
            </w:r>
            <w:r w:rsidR="009E6452">
              <w:rPr>
                <w:rFonts w:ascii="Arial" w:eastAsia="Times New Roman" w:hAnsi="Arial" w:cs="Arial"/>
                <w:b/>
                <w:bCs/>
                <w:color w:val="000000"/>
                <w:sz w:val="20"/>
                <w:szCs w:val="20"/>
                <w:lang w:eastAsia="hr-HR"/>
              </w:rPr>
              <w:t>4</w:t>
            </w:r>
          </w:p>
        </w:tc>
      </w:tr>
    </w:tbl>
    <w:p w14:paraId="0ADC8437" w14:textId="77777777" w:rsidR="0070537C" w:rsidRPr="00C056D5" w:rsidRDefault="0070537C" w:rsidP="00A97DFE">
      <w:pPr>
        <w:pStyle w:val="Heading1"/>
        <w:tabs>
          <w:tab w:val="left" w:pos="709"/>
        </w:tabs>
        <w:spacing w:before="120" w:after="120"/>
        <w:ind w:left="0" w:right="4" w:firstLine="0"/>
        <w:rPr>
          <w:rFonts w:ascii="Arial" w:hAnsi="Arial" w:cs="Arial"/>
          <w:b w:val="0"/>
        </w:rPr>
      </w:pPr>
    </w:p>
    <w:p w14:paraId="611CC863" w14:textId="210D9E2E" w:rsidR="00EE6C19" w:rsidRPr="00C056D5" w:rsidRDefault="00896949" w:rsidP="00896949">
      <w:pPr>
        <w:spacing w:before="120" w:after="120"/>
        <w:jc w:val="both"/>
        <w:rPr>
          <w:rFonts w:ascii="Arial" w:hAnsi="Arial" w:cs="Arial"/>
          <w:sz w:val="20"/>
          <w:szCs w:val="20"/>
        </w:rPr>
      </w:pPr>
      <w:r w:rsidRPr="00C056D5">
        <w:rPr>
          <w:rFonts w:ascii="Arial" w:hAnsi="Arial" w:cs="Arial"/>
          <w:sz w:val="20"/>
          <w:szCs w:val="20"/>
        </w:rPr>
        <w:t xml:space="preserve">Prihod od otpisa obveza u </w:t>
      </w:r>
      <w:r w:rsidR="00B755E0" w:rsidRPr="00C056D5">
        <w:rPr>
          <w:rFonts w:ascii="Arial" w:hAnsi="Arial" w:cs="Arial"/>
          <w:sz w:val="20"/>
          <w:szCs w:val="20"/>
        </w:rPr>
        <w:t>202</w:t>
      </w:r>
      <w:r w:rsidR="006618D5" w:rsidRPr="00C056D5">
        <w:rPr>
          <w:rFonts w:ascii="Arial" w:hAnsi="Arial" w:cs="Arial"/>
          <w:sz w:val="20"/>
          <w:szCs w:val="20"/>
        </w:rPr>
        <w:t>5</w:t>
      </w:r>
      <w:r w:rsidR="00B755E0" w:rsidRPr="00C056D5">
        <w:rPr>
          <w:rFonts w:ascii="Arial" w:hAnsi="Arial" w:cs="Arial"/>
          <w:sz w:val="20"/>
          <w:szCs w:val="20"/>
        </w:rPr>
        <w:t xml:space="preserve">. godini u iznosu od </w:t>
      </w:r>
      <w:r w:rsidR="009B63E5" w:rsidRPr="00C056D5">
        <w:rPr>
          <w:rFonts w:ascii="Arial" w:hAnsi="Arial" w:cs="Arial"/>
          <w:sz w:val="20"/>
          <w:szCs w:val="20"/>
        </w:rPr>
        <w:t>3</w:t>
      </w:r>
      <w:r w:rsidR="00647138">
        <w:rPr>
          <w:rFonts w:ascii="Arial" w:hAnsi="Arial" w:cs="Arial"/>
          <w:sz w:val="20"/>
          <w:szCs w:val="20"/>
        </w:rPr>
        <w:t>81</w:t>
      </w:r>
      <w:r w:rsidR="00B755E0" w:rsidRPr="00C056D5">
        <w:rPr>
          <w:rFonts w:ascii="Arial" w:hAnsi="Arial" w:cs="Arial"/>
          <w:sz w:val="20"/>
          <w:szCs w:val="20"/>
        </w:rPr>
        <w:t xml:space="preserve"> </w:t>
      </w:r>
      <w:r w:rsidR="006618D5" w:rsidRPr="00C056D5">
        <w:rPr>
          <w:rFonts w:ascii="Arial" w:hAnsi="Arial" w:cs="Arial"/>
          <w:sz w:val="20"/>
          <w:szCs w:val="20"/>
        </w:rPr>
        <w:t>tisuće</w:t>
      </w:r>
      <w:r w:rsidR="00B755E0" w:rsidRPr="00C056D5">
        <w:rPr>
          <w:rFonts w:ascii="Arial" w:hAnsi="Arial" w:cs="Arial"/>
          <w:sz w:val="20"/>
          <w:szCs w:val="20"/>
        </w:rPr>
        <w:t xml:space="preserve"> eur</w:t>
      </w:r>
      <w:r w:rsidR="0050169E" w:rsidRPr="00C056D5">
        <w:rPr>
          <w:rFonts w:ascii="Arial" w:hAnsi="Arial" w:cs="Arial"/>
          <w:sz w:val="20"/>
          <w:szCs w:val="20"/>
        </w:rPr>
        <w:t>a</w:t>
      </w:r>
      <w:r w:rsidR="00B755E0" w:rsidRPr="00C056D5">
        <w:rPr>
          <w:rFonts w:ascii="Arial" w:hAnsi="Arial" w:cs="Arial"/>
          <w:sz w:val="20"/>
          <w:szCs w:val="20"/>
        </w:rPr>
        <w:t xml:space="preserve"> odnosi se na otpis obveza koje nemaju osnovu za izvršenje.</w:t>
      </w:r>
    </w:p>
    <w:p w14:paraId="70EC1EC8" w14:textId="77777777" w:rsidR="00C90EF1" w:rsidRPr="00C056D5" w:rsidRDefault="00C90EF1" w:rsidP="00896949">
      <w:pPr>
        <w:spacing w:before="120" w:after="120"/>
        <w:jc w:val="both"/>
        <w:rPr>
          <w:rFonts w:ascii="Arial" w:hAnsi="Arial" w:cs="Arial"/>
          <w:sz w:val="20"/>
          <w:szCs w:val="20"/>
        </w:rPr>
      </w:pPr>
    </w:p>
    <w:p w14:paraId="39068587" w14:textId="77777777" w:rsidR="00C90EF1" w:rsidRPr="00C056D5" w:rsidRDefault="00C90EF1" w:rsidP="00896949">
      <w:pPr>
        <w:spacing w:before="120" w:after="120"/>
        <w:jc w:val="both"/>
        <w:rPr>
          <w:rFonts w:ascii="Arial" w:hAnsi="Arial" w:cs="Arial"/>
          <w:sz w:val="20"/>
          <w:szCs w:val="20"/>
        </w:rPr>
      </w:pPr>
    </w:p>
    <w:p w14:paraId="2FB409B3" w14:textId="77777777" w:rsidR="00C90EF1" w:rsidRPr="00C056D5" w:rsidRDefault="00C90EF1" w:rsidP="00896949">
      <w:pPr>
        <w:spacing w:before="120" w:after="120"/>
        <w:jc w:val="both"/>
        <w:rPr>
          <w:rFonts w:ascii="Arial" w:hAnsi="Arial" w:cs="Arial"/>
          <w:sz w:val="20"/>
          <w:szCs w:val="20"/>
        </w:rPr>
      </w:pPr>
    </w:p>
    <w:p w14:paraId="394BD9A5" w14:textId="77777777" w:rsidR="00085CE5" w:rsidRPr="00C056D5" w:rsidRDefault="00085CE5" w:rsidP="00896949">
      <w:pPr>
        <w:spacing w:before="120" w:after="120"/>
        <w:jc w:val="both"/>
        <w:rPr>
          <w:rFonts w:ascii="Arial" w:hAnsi="Arial" w:cs="Arial"/>
          <w:sz w:val="20"/>
          <w:szCs w:val="20"/>
        </w:rPr>
      </w:pPr>
    </w:p>
    <w:p w14:paraId="6EAD2B05" w14:textId="77777777" w:rsidR="00C90EF1" w:rsidRPr="00C056D5" w:rsidRDefault="00C90EF1" w:rsidP="00896949">
      <w:pPr>
        <w:spacing w:before="120" w:after="120"/>
        <w:jc w:val="both"/>
        <w:rPr>
          <w:rFonts w:ascii="Arial" w:hAnsi="Arial" w:cs="Arial"/>
          <w:sz w:val="20"/>
          <w:szCs w:val="20"/>
        </w:rPr>
      </w:pPr>
    </w:p>
    <w:p w14:paraId="4D1136D6" w14:textId="77777777" w:rsidR="00C90EF1" w:rsidRPr="00C056D5" w:rsidRDefault="00C90EF1" w:rsidP="00896949">
      <w:pPr>
        <w:spacing w:before="120" w:after="120"/>
        <w:jc w:val="both"/>
        <w:rPr>
          <w:rFonts w:ascii="Arial" w:hAnsi="Arial" w:cs="Arial"/>
          <w:sz w:val="20"/>
          <w:szCs w:val="20"/>
        </w:rPr>
      </w:pPr>
    </w:p>
    <w:p w14:paraId="27BD7F09" w14:textId="77777777" w:rsidR="00C90EF1" w:rsidRPr="00C056D5" w:rsidRDefault="00C90EF1" w:rsidP="00896949">
      <w:pPr>
        <w:spacing w:before="120" w:after="120"/>
        <w:jc w:val="both"/>
        <w:rPr>
          <w:rFonts w:ascii="Arial" w:hAnsi="Arial" w:cs="Arial"/>
          <w:sz w:val="20"/>
          <w:szCs w:val="20"/>
        </w:rPr>
      </w:pPr>
    </w:p>
    <w:p w14:paraId="61D0D5F6" w14:textId="77777777" w:rsidR="00C90EF1" w:rsidRPr="00C056D5" w:rsidRDefault="00C90EF1" w:rsidP="00896949">
      <w:pPr>
        <w:spacing w:before="120" w:after="120"/>
        <w:jc w:val="both"/>
        <w:rPr>
          <w:rFonts w:ascii="Arial" w:hAnsi="Arial" w:cs="Arial"/>
          <w:sz w:val="20"/>
          <w:szCs w:val="20"/>
        </w:rPr>
      </w:pPr>
    </w:p>
    <w:p w14:paraId="47FC656E" w14:textId="77777777" w:rsidR="00175548" w:rsidRPr="00C056D5" w:rsidRDefault="00175548" w:rsidP="00896949">
      <w:pPr>
        <w:spacing w:before="120" w:after="120"/>
        <w:jc w:val="both"/>
        <w:rPr>
          <w:rFonts w:ascii="Arial" w:hAnsi="Arial" w:cs="Arial"/>
          <w:sz w:val="20"/>
          <w:szCs w:val="20"/>
        </w:rPr>
      </w:pPr>
    </w:p>
    <w:p w14:paraId="2832CF52" w14:textId="77777777" w:rsidR="00BD210A" w:rsidRPr="00C056D5" w:rsidRDefault="00A97DFE" w:rsidP="00A97DFE">
      <w:pPr>
        <w:pStyle w:val="Heading1"/>
        <w:tabs>
          <w:tab w:val="left" w:pos="709"/>
        </w:tabs>
        <w:spacing w:before="120" w:after="120"/>
        <w:ind w:left="0" w:right="4" w:firstLine="0"/>
        <w:rPr>
          <w:rFonts w:ascii="Arial" w:hAnsi="Arial" w:cs="Arial"/>
        </w:rPr>
      </w:pPr>
      <w:bookmarkStart w:id="7" w:name="_Hlk163759208"/>
      <w:r w:rsidRPr="00C056D5">
        <w:rPr>
          <w:rFonts w:ascii="Arial" w:hAnsi="Arial" w:cs="Arial"/>
        </w:rPr>
        <w:t xml:space="preserve">6. </w:t>
      </w:r>
      <w:r w:rsidR="00A24D0F" w:rsidRPr="00C056D5">
        <w:rPr>
          <w:rFonts w:ascii="Arial" w:hAnsi="Arial" w:cs="Arial"/>
        </w:rPr>
        <w:t>Troškovi sirovina</w:t>
      </w:r>
      <w:r w:rsidR="004C5599" w:rsidRPr="00C056D5">
        <w:rPr>
          <w:rFonts w:ascii="Arial" w:hAnsi="Arial" w:cs="Arial"/>
        </w:rPr>
        <w:t xml:space="preserve"> i</w:t>
      </w:r>
      <w:r w:rsidR="00A24D0F" w:rsidRPr="00C056D5">
        <w:rPr>
          <w:rFonts w:ascii="Arial" w:hAnsi="Arial" w:cs="Arial"/>
        </w:rPr>
        <w:t xml:space="preserve"> materijala</w:t>
      </w:r>
    </w:p>
    <w:bookmarkEnd w:id="7"/>
    <w:p w14:paraId="4048429F" w14:textId="77777777" w:rsidR="00BD210A" w:rsidRPr="00C056D5" w:rsidRDefault="00BD210A">
      <w:pPr>
        <w:pStyle w:val="BodyText"/>
        <w:spacing w:before="6"/>
        <w:rPr>
          <w:rFonts w:ascii="Arial" w:hAnsi="Arial" w:cs="Arial"/>
          <w:b/>
          <w:sz w:val="2"/>
        </w:rPr>
      </w:pPr>
    </w:p>
    <w:p w14:paraId="2F30B2B1" w14:textId="77777777" w:rsidR="00BD210A" w:rsidRPr="00C056D5" w:rsidRDefault="00BD210A">
      <w:pPr>
        <w:pStyle w:val="BodyText"/>
        <w:spacing w:line="20" w:lineRule="exact"/>
        <w:ind w:left="213"/>
        <w:rPr>
          <w:rFonts w:ascii="Arial" w:hAnsi="Arial" w:cs="Arial"/>
          <w:sz w:val="2"/>
        </w:rPr>
      </w:pPr>
    </w:p>
    <w:tbl>
      <w:tblPr>
        <w:tblW w:w="9240" w:type="dxa"/>
        <w:jc w:val="center"/>
        <w:tblLook w:val="04A0" w:firstRow="1" w:lastRow="0" w:firstColumn="1" w:lastColumn="0" w:noHBand="0" w:noVBand="1"/>
      </w:tblPr>
      <w:tblGrid>
        <w:gridCol w:w="6100"/>
        <w:gridCol w:w="1820"/>
        <w:gridCol w:w="1320"/>
      </w:tblGrid>
      <w:tr w:rsidR="00A319A1" w:rsidRPr="00A319A1" w14:paraId="71EB7C06" w14:textId="77777777" w:rsidTr="004414EB">
        <w:trPr>
          <w:trHeight w:val="255"/>
          <w:jc w:val="center"/>
        </w:trPr>
        <w:tc>
          <w:tcPr>
            <w:tcW w:w="6100" w:type="dxa"/>
            <w:tcBorders>
              <w:top w:val="nil"/>
              <w:left w:val="nil"/>
              <w:bottom w:val="nil"/>
              <w:right w:val="nil"/>
            </w:tcBorders>
            <w:vAlign w:val="center"/>
            <w:hideMark/>
          </w:tcPr>
          <w:p w14:paraId="375532D9" w14:textId="77777777" w:rsidR="00A319A1" w:rsidRPr="00A319A1" w:rsidRDefault="00A319A1" w:rsidP="00A319A1">
            <w:pPr>
              <w:widowControl/>
              <w:autoSpaceDE/>
              <w:autoSpaceDN/>
              <w:rPr>
                <w:rFonts w:ascii="Times New Roman" w:eastAsia="Times New Roman" w:hAnsi="Times New Roman" w:cs="Times New Roman"/>
                <w:sz w:val="24"/>
                <w:szCs w:val="24"/>
              </w:rPr>
            </w:pPr>
          </w:p>
        </w:tc>
        <w:tc>
          <w:tcPr>
            <w:tcW w:w="1820" w:type="dxa"/>
            <w:tcBorders>
              <w:top w:val="single" w:sz="8" w:space="0" w:color="auto"/>
              <w:left w:val="nil"/>
              <w:bottom w:val="single" w:sz="8" w:space="0" w:color="auto"/>
              <w:right w:val="nil"/>
            </w:tcBorders>
            <w:noWrap/>
            <w:vAlign w:val="center"/>
            <w:hideMark/>
          </w:tcPr>
          <w:p w14:paraId="5A8C7F01" w14:textId="77777777"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2024</w:t>
            </w:r>
          </w:p>
        </w:tc>
        <w:tc>
          <w:tcPr>
            <w:tcW w:w="1320" w:type="dxa"/>
            <w:tcBorders>
              <w:top w:val="single" w:sz="8" w:space="0" w:color="auto"/>
              <w:left w:val="nil"/>
              <w:bottom w:val="single" w:sz="8" w:space="0" w:color="auto"/>
              <w:right w:val="nil"/>
            </w:tcBorders>
            <w:vAlign w:val="center"/>
            <w:hideMark/>
          </w:tcPr>
          <w:p w14:paraId="5AF130D7" w14:textId="77777777"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2025</w:t>
            </w:r>
          </w:p>
        </w:tc>
      </w:tr>
      <w:tr w:rsidR="00A319A1" w:rsidRPr="00A319A1" w14:paraId="7B37F540" w14:textId="77777777" w:rsidTr="004414EB">
        <w:trPr>
          <w:trHeight w:val="255"/>
          <w:jc w:val="center"/>
        </w:trPr>
        <w:tc>
          <w:tcPr>
            <w:tcW w:w="6100" w:type="dxa"/>
            <w:tcBorders>
              <w:top w:val="nil"/>
              <w:left w:val="nil"/>
              <w:bottom w:val="nil"/>
              <w:right w:val="nil"/>
            </w:tcBorders>
            <w:vAlign w:val="center"/>
            <w:hideMark/>
          </w:tcPr>
          <w:p w14:paraId="7201DCCD" w14:textId="77777777" w:rsidR="00A319A1" w:rsidRPr="00A319A1" w:rsidRDefault="00A319A1" w:rsidP="00A319A1">
            <w:pPr>
              <w:widowControl/>
              <w:autoSpaceDE/>
              <w:autoSpaceDN/>
              <w:jc w:val="right"/>
              <w:rPr>
                <w:rFonts w:ascii="Arial" w:eastAsia="Times New Roman" w:hAnsi="Arial" w:cs="Arial"/>
                <w:b/>
                <w:bCs/>
                <w:color w:val="000000"/>
                <w:sz w:val="20"/>
                <w:szCs w:val="20"/>
              </w:rPr>
            </w:pPr>
          </w:p>
        </w:tc>
        <w:tc>
          <w:tcPr>
            <w:tcW w:w="3140" w:type="dxa"/>
            <w:gridSpan w:val="2"/>
            <w:tcBorders>
              <w:top w:val="single" w:sz="8" w:space="0" w:color="auto"/>
              <w:left w:val="nil"/>
              <w:bottom w:val="single" w:sz="8" w:space="0" w:color="auto"/>
              <w:right w:val="nil"/>
            </w:tcBorders>
            <w:vAlign w:val="center"/>
            <w:hideMark/>
          </w:tcPr>
          <w:p w14:paraId="4C809098" w14:textId="77777777" w:rsidR="00A319A1" w:rsidRPr="00A319A1" w:rsidRDefault="00A319A1" w:rsidP="00A319A1">
            <w:pPr>
              <w:widowControl/>
              <w:autoSpaceDE/>
              <w:autoSpaceDN/>
              <w:jc w:val="center"/>
              <w:rPr>
                <w:rFonts w:ascii="Arial" w:eastAsia="Times New Roman" w:hAnsi="Arial" w:cs="Arial"/>
                <w:i/>
                <w:iCs/>
                <w:color w:val="000000"/>
                <w:sz w:val="20"/>
                <w:szCs w:val="20"/>
              </w:rPr>
            </w:pPr>
            <w:r w:rsidRPr="00A319A1">
              <w:rPr>
                <w:rFonts w:ascii="Arial" w:eastAsia="Times New Roman" w:hAnsi="Arial" w:cs="Arial"/>
                <w:i/>
                <w:iCs/>
                <w:color w:val="000000"/>
                <w:sz w:val="20"/>
                <w:szCs w:val="20"/>
              </w:rPr>
              <w:t>u tisućama EUR</w:t>
            </w:r>
          </w:p>
        </w:tc>
      </w:tr>
      <w:tr w:rsidR="00A319A1" w:rsidRPr="00A319A1" w14:paraId="1C191564" w14:textId="77777777" w:rsidTr="004414EB">
        <w:trPr>
          <w:trHeight w:val="255"/>
          <w:jc w:val="center"/>
        </w:trPr>
        <w:tc>
          <w:tcPr>
            <w:tcW w:w="6100" w:type="dxa"/>
            <w:tcBorders>
              <w:top w:val="nil"/>
              <w:left w:val="nil"/>
              <w:bottom w:val="nil"/>
              <w:right w:val="nil"/>
            </w:tcBorders>
            <w:vAlign w:val="center"/>
            <w:hideMark/>
          </w:tcPr>
          <w:p w14:paraId="2CC896E1" w14:textId="77777777" w:rsidR="00A319A1" w:rsidRPr="00A319A1" w:rsidRDefault="00A319A1" w:rsidP="00A319A1">
            <w:pPr>
              <w:widowControl/>
              <w:autoSpaceDE/>
              <w:autoSpaceDN/>
              <w:rPr>
                <w:rFonts w:ascii="Arial" w:eastAsia="Times New Roman" w:hAnsi="Arial" w:cs="Arial"/>
                <w:i/>
                <w:iCs/>
                <w:color w:val="000000"/>
                <w:sz w:val="20"/>
                <w:szCs w:val="20"/>
              </w:rPr>
            </w:pPr>
            <w:r w:rsidRPr="00A319A1">
              <w:rPr>
                <w:rFonts w:ascii="Arial" w:eastAsia="Times New Roman" w:hAnsi="Arial" w:cs="Arial"/>
                <w:i/>
                <w:iCs/>
                <w:color w:val="000000"/>
                <w:sz w:val="20"/>
                <w:szCs w:val="20"/>
              </w:rPr>
              <w:t>Troškovi sirovina i materijala</w:t>
            </w:r>
          </w:p>
        </w:tc>
        <w:tc>
          <w:tcPr>
            <w:tcW w:w="1820" w:type="dxa"/>
            <w:tcBorders>
              <w:top w:val="nil"/>
              <w:left w:val="nil"/>
              <w:bottom w:val="nil"/>
              <w:right w:val="nil"/>
            </w:tcBorders>
            <w:vAlign w:val="center"/>
            <w:hideMark/>
          </w:tcPr>
          <w:p w14:paraId="26510EAE" w14:textId="77777777" w:rsidR="00A319A1" w:rsidRPr="00A319A1" w:rsidRDefault="00A319A1" w:rsidP="00A319A1">
            <w:pPr>
              <w:widowControl/>
              <w:autoSpaceDE/>
              <w:autoSpaceDN/>
              <w:rPr>
                <w:rFonts w:ascii="Arial" w:eastAsia="Times New Roman" w:hAnsi="Arial" w:cs="Arial"/>
                <w:i/>
                <w:iCs/>
                <w:color w:val="000000"/>
                <w:sz w:val="20"/>
                <w:szCs w:val="20"/>
              </w:rPr>
            </w:pPr>
          </w:p>
        </w:tc>
        <w:tc>
          <w:tcPr>
            <w:tcW w:w="1320" w:type="dxa"/>
            <w:tcBorders>
              <w:top w:val="nil"/>
              <w:left w:val="nil"/>
              <w:bottom w:val="nil"/>
              <w:right w:val="nil"/>
            </w:tcBorders>
            <w:vAlign w:val="center"/>
            <w:hideMark/>
          </w:tcPr>
          <w:p w14:paraId="0EACF3FE" w14:textId="77777777" w:rsidR="00A319A1" w:rsidRPr="00A319A1" w:rsidRDefault="00A319A1" w:rsidP="00A319A1">
            <w:pPr>
              <w:widowControl/>
              <w:autoSpaceDE/>
              <w:autoSpaceDN/>
              <w:jc w:val="right"/>
              <w:rPr>
                <w:rFonts w:ascii="Times New Roman" w:eastAsia="Times New Roman" w:hAnsi="Times New Roman" w:cs="Times New Roman"/>
                <w:sz w:val="20"/>
                <w:szCs w:val="20"/>
              </w:rPr>
            </w:pPr>
          </w:p>
        </w:tc>
      </w:tr>
      <w:tr w:rsidR="00A319A1" w:rsidRPr="00A319A1" w14:paraId="0950CBD9" w14:textId="77777777" w:rsidTr="004414EB">
        <w:trPr>
          <w:trHeight w:val="255"/>
          <w:jc w:val="center"/>
        </w:trPr>
        <w:tc>
          <w:tcPr>
            <w:tcW w:w="6100" w:type="dxa"/>
            <w:tcBorders>
              <w:top w:val="nil"/>
              <w:left w:val="nil"/>
              <w:bottom w:val="nil"/>
              <w:right w:val="nil"/>
            </w:tcBorders>
            <w:vAlign w:val="center"/>
            <w:hideMark/>
          </w:tcPr>
          <w:p w14:paraId="09566710"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Trošak sirovina i materijala</w:t>
            </w:r>
          </w:p>
        </w:tc>
        <w:tc>
          <w:tcPr>
            <w:tcW w:w="1820" w:type="dxa"/>
            <w:tcBorders>
              <w:top w:val="nil"/>
              <w:left w:val="nil"/>
              <w:bottom w:val="nil"/>
              <w:right w:val="nil"/>
            </w:tcBorders>
            <w:noWrap/>
            <w:vAlign w:val="center"/>
            <w:hideMark/>
          </w:tcPr>
          <w:p w14:paraId="52BC7A19"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98</w:t>
            </w:r>
          </w:p>
        </w:tc>
        <w:tc>
          <w:tcPr>
            <w:tcW w:w="1320" w:type="dxa"/>
            <w:tcBorders>
              <w:top w:val="nil"/>
              <w:left w:val="nil"/>
              <w:bottom w:val="nil"/>
              <w:right w:val="nil"/>
            </w:tcBorders>
            <w:noWrap/>
            <w:vAlign w:val="center"/>
            <w:hideMark/>
          </w:tcPr>
          <w:p w14:paraId="23A4EE25"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75</w:t>
            </w:r>
          </w:p>
        </w:tc>
      </w:tr>
      <w:tr w:rsidR="00A319A1" w:rsidRPr="00A319A1" w14:paraId="3B26DE56" w14:textId="77777777" w:rsidTr="004414EB">
        <w:trPr>
          <w:trHeight w:val="255"/>
          <w:jc w:val="center"/>
        </w:trPr>
        <w:tc>
          <w:tcPr>
            <w:tcW w:w="6100" w:type="dxa"/>
            <w:tcBorders>
              <w:top w:val="nil"/>
              <w:left w:val="nil"/>
              <w:bottom w:val="nil"/>
              <w:right w:val="nil"/>
            </w:tcBorders>
            <w:vAlign w:val="center"/>
            <w:hideMark/>
          </w:tcPr>
          <w:p w14:paraId="7BA90577"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Trošak energije</w:t>
            </w:r>
          </w:p>
        </w:tc>
        <w:tc>
          <w:tcPr>
            <w:tcW w:w="1820" w:type="dxa"/>
            <w:tcBorders>
              <w:top w:val="nil"/>
              <w:left w:val="nil"/>
              <w:bottom w:val="nil"/>
              <w:right w:val="nil"/>
            </w:tcBorders>
            <w:noWrap/>
            <w:vAlign w:val="center"/>
            <w:hideMark/>
          </w:tcPr>
          <w:p w14:paraId="1E43AAEE"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549</w:t>
            </w:r>
          </w:p>
        </w:tc>
        <w:tc>
          <w:tcPr>
            <w:tcW w:w="1320" w:type="dxa"/>
            <w:tcBorders>
              <w:top w:val="nil"/>
              <w:left w:val="nil"/>
              <w:bottom w:val="nil"/>
              <w:right w:val="nil"/>
            </w:tcBorders>
            <w:noWrap/>
            <w:vAlign w:val="center"/>
            <w:hideMark/>
          </w:tcPr>
          <w:p w14:paraId="25013A50"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556</w:t>
            </w:r>
          </w:p>
        </w:tc>
      </w:tr>
      <w:tr w:rsidR="00A319A1" w:rsidRPr="00A319A1" w14:paraId="2496C543" w14:textId="77777777" w:rsidTr="004414EB">
        <w:trPr>
          <w:trHeight w:val="255"/>
          <w:jc w:val="center"/>
        </w:trPr>
        <w:tc>
          <w:tcPr>
            <w:tcW w:w="6100" w:type="dxa"/>
            <w:tcBorders>
              <w:top w:val="nil"/>
              <w:left w:val="nil"/>
              <w:bottom w:val="nil"/>
              <w:right w:val="nil"/>
            </w:tcBorders>
            <w:vAlign w:val="center"/>
            <w:hideMark/>
          </w:tcPr>
          <w:p w14:paraId="5D2C69D3"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Trošak sitnog inventara i rezervnih dijelova</w:t>
            </w:r>
          </w:p>
        </w:tc>
        <w:tc>
          <w:tcPr>
            <w:tcW w:w="1820" w:type="dxa"/>
            <w:tcBorders>
              <w:top w:val="nil"/>
              <w:left w:val="nil"/>
              <w:bottom w:val="single" w:sz="8" w:space="0" w:color="auto"/>
              <w:right w:val="nil"/>
            </w:tcBorders>
            <w:noWrap/>
            <w:vAlign w:val="center"/>
            <w:hideMark/>
          </w:tcPr>
          <w:p w14:paraId="0BE4A2AA"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22</w:t>
            </w:r>
          </w:p>
        </w:tc>
        <w:tc>
          <w:tcPr>
            <w:tcW w:w="1320" w:type="dxa"/>
            <w:tcBorders>
              <w:top w:val="nil"/>
              <w:left w:val="nil"/>
              <w:bottom w:val="single" w:sz="8" w:space="0" w:color="auto"/>
              <w:right w:val="nil"/>
            </w:tcBorders>
            <w:noWrap/>
            <w:vAlign w:val="center"/>
            <w:hideMark/>
          </w:tcPr>
          <w:p w14:paraId="5D411385" w14:textId="2D4789F0" w:rsidR="00A319A1" w:rsidRPr="00A319A1" w:rsidRDefault="009E6452" w:rsidP="00A319A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18</w:t>
            </w:r>
          </w:p>
        </w:tc>
      </w:tr>
      <w:tr w:rsidR="00A319A1" w:rsidRPr="00A319A1" w14:paraId="7C2A9434" w14:textId="77777777" w:rsidTr="004414EB">
        <w:trPr>
          <w:trHeight w:val="255"/>
          <w:jc w:val="center"/>
        </w:trPr>
        <w:tc>
          <w:tcPr>
            <w:tcW w:w="6100" w:type="dxa"/>
            <w:tcBorders>
              <w:top w:val="nil"/>
              <w:left w:val="nil"/>
              <w:bottom w:val="nil"/>
              <w:right w:val="nil"/>
            </w:tcBorders>
            <w:vAlign w:val="center"/>
            <w:hideMark/>
          </w:tcPr>
          <w:p w14:paraId="471A5D0D" w14:textId="77777777" w:rsidR="00A319A1" w:rsidRPr="00A319A1" w:rsidRDefault="00A319A1" w:rsidP="00A319A1">
            <w:pPr>
              <w:widowControl/>
              <w:autoSpaceDE/>
              <w:autoSpaceDN/>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Ukupno</w:t>
            </w:r>
          </w:p>
        </w:tc>
        <w:tc>
          <w:tcPr>
            <w:tcW w:w="1820" w:type="dxa"/>
            <w:tcBorders>
              <w:top w:val="nil"/>
              <w:left w:val="nil"/>
              <w:bottom w:val="single" w:sz="8" w:space="0" w:color="auto"/>
              <w:right w:val="nil"/>
            </w:tcBorders>
            <w:vAlign w:val="center"/>
            <w:hideMark/>
          </w:tcPr>
          <w:p w14:paraId="5970A106" w14:textId="77777777"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669</w:t>
            </w:r>
          </w:p>
        </w:tc>
        <w:tc>
          <w:tcPr>
            <w:tcW w:w="1320" w:type="dxa"/>
            <w:tcBorders>
              <w:top w:val="nil"/>
              <w:left w:val="nil"/>
              <w:bottom w:val="single" w:sz="8" w:space="0" w:color="auto"/>
              <w:right w:val="nil"/>
            </w:tcBorders>
            <w:vAlign w:val="center"/>
            <w:hideMark/>
          </w:tcPr>
          <w:p w14:paraId="50DE5332" w14:textId="2759448F"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6</w:t>
            </w:r>
            <w:r w:rsidR="009E6452">
              <w:rPr>
                <w:rFonts w:ascii="Arial" w:eastAsia="Times New Roman" w:hAnsi="Arial" w:cs="Arial"/>
                <w:b/>
                <w:bCs/>
                <w:color w:val="000000"/>
                <w:sz w:val="20"/>
                <w:szCs w:val="20"/>
              </w:rPr>
              <w:t>49</w:t>
            </w:r>
          </w:p>
        </w:tc>
      </w:tr>
      <w:tr w:rsidR="00A319A1" w:rsidRPr="00A319A1" w14:paraId="52D3E4D4" w14:textId="77777777" w:rsidTr="004414EB">
        <w:trPr>
          <w:trHeight w:val="255"/>
          <w:jc w:val="center"/>
        </w:trPr>
        <w:tc>
          <w:tcPr>
            <w:tcW w:w="6100" w:type="dxa"/>
            <w:tcBorders>
              <w:top w:val="nil"/>
              <w:left w:val="nil"/>
              <w:bottom w:val="nil"/>
              <w:right w:val="nil"/>
            </w:tcBorders>
            <w:vAlign w:val="center"/>
            <w:hideMark/>
          </w:tcPr>
          <w:p w14:paraId="08849671" w14:textId="77777777" w:rsidR="00A319A1" w:rsidRPr="00A319A1" w:rsidRDefault="00A319A1" w:rsidP="00A319A1">
            <w:pPr>
              <w:widowControl/>
              <w:autoSpaceDE/>
              <w:autoSpaceDN/>
              <w:rPr>
                <w:rFonts w:ascii="Arial" w:eastAsia="Times New Roman" w:hAnsi="Arial" w:cs="Arial"/>
                <w:i/>
                <w:iCs/>
                <w:color w:val="000000"/>
                <w:sz w:val="20"/>
                <w:szCs w:val="20"/>
              </w:rPr>
            </w:pPr>
            <w:r w:rsidRPr="00A319A1">
              <w:rPr>
                <w:rFonts w:ascii="Arial" w:eastAsia="Times New Roman" w:hAnsi="Arial" w:cs="Arial"/>
                <w:i/>
                <w:iCs/>
                <w:color w:val="000000"/>
                <w:sz w:val="20"/>
                <w:szCs w:val="20"/>
              </w:rPr>
              <w:t>Troškovi usluga</w:t>
            </w:r>
          </w:p>
        </w:tc>
        <w:tc>
          <w:tcPr>
            <w:tcW w:w="1820" w:type="dxa"/>
            <w:tcBorders>
              <w:top w:val="nil"/>
              <w:left w:val="nil"/>
              <w:bottom w:val="nil"/>
              <w:right w:val="nil"/>
            </w:tcBorders>
            <w:vAlign w:val="center"/>
            <w:hideMark/>
          </w:tcPr>
          <w:p w14:paraId="618C10CA" w14:textId="77777777" w:rsidR="00A319A1" w:rsidRPr="00A319A1" w:rsidRDefault="00A319A1" w:rsidP="00A319A1">
            <w:pPr>
              <w:widowControl/>
              <w:autoSpaceDE/>
              <w:autoSpaceDN/>
              <w:rPr>
                <w:rFonts w:ascii="Arial" w:eastAsia="Times New Roman" w:hAnsi="Arial" w:cs="Arial"/>
                <w:i/>
                <w:iCs/>
                <w:color w:val="000000"/>
                <w:sz w:val="20"/>
                <w:szCs w:val="20"/>
              </w:rPr>
            </w:pPr>
          </w:p>
        </w:tc>
        <w:tc>
          <w:tcPr>
            <w:tcW w:w="1320" w:type="dxa"/>
            <w:tcBorders>
              <w:top w:val="nil"/>
              <w:left w:val="nil"/>
              <w:bottom w:val="nil"/>
              <w:right w:val="nil"/>
            </w:tcBorders>
            <w:vAlign w:val="center"/>
            <w:hideMark/>
          </w:tcPr>
          <w:p w14:paraId="556D07DF" w14:textId="77777777" w:rsidR="00A319A1" w:rsidRPr="00A319A1" w:rsidRDefault="00A319A1" w:rsidP="00A319A1">
            <w:pPr>
              <w:widowControl/>
              <w:autoSpaceDE/>
              <w:autoSpaceDN/>
              <w:jc w:val="right"/>
              <w:rPr>
                <w:rFonts w:ascii="Times New Roman" w:eastAsia="Times New Roman" w:hAnsi="Times New Roman" w:cs="Times New Roman"/>
                <w:sz w:val="20"/>
                <w:szCs w:val="20"/>
              </w:rPr>
            </w:pPr>
          </w:p>
        </w:tc>
      </w:tr>
      <w:tr w:rsidR="00A319A1" w:rsidRPr="00A319A1" w14:paraId="100D44FF" w14:textId="77777777" w:rsidTr="004414EB">
        <w:trPr>
          <w:trHeight w:val="255"/>
          <w:jc w:val="center"/>
        </w:trPr>
        <w:tc>
          <w:tcPr>
            <w:tcW w:w="6100" w:type="dxa"/>
            <w:tcBorders>
              <w:top w:val="nil"/>
              <w:left w:val="nil"/>
              <w:bottom w:val="nil"/>
              <w:right w:val="nil"/>
            </w:tcBorders>
            <w:vAlign w:val="center"/>
            <w:hideMark/>
          </w:tcPr>
          <w:p w14:paraId="25FE8BA8"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Troškovi prijevoza, telefona, pošte</w:t>
            </w:r>
          </w:p>
        </w:tc>
        <w:tc>
          <w:tcPr>
            <w:tcW w:w="1820" w:type="dxa"/>
            <w:tcBorders>
              <w:top w:val="nil"/>
              <w:left w:val="nil"/>
              <w:bottom w:val="nil"/>
              <w:right w:val="nil"/>
            </w:tcBorders>
            <w:noWrap/>
            <w:vAlign w:val="center"/>
            <w:hideMark/>
          </w:tcPr>
          <w:p w14:paraId="3140826D"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193</w:t>
            </w:r>
          </w:p>
        </w:tc>
        <w:tc>
          <w:tcPr>
            <w:tcW w:w="1320" w:type="dxa"/>
            <w:tcBorders>
              <w:top w:val="nil"/>
              <w:left w:val="nil"/>
              <w:bottom w:val="nil"/>
              <w:right w:val="nil"/>
            </w:tcBorders>
            <w:vAlign w:val="center"/>
            <w:hideMark/>
          </w:tcPr>
          <w:p w14:paraId="12D853A3"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144</w:t>
            </w:r>
          </w:p>
        </w:tc>
      </w:tr>
      <w:tr w:rsidR="00A319A1" w:rsidRPr="00A319A1" w14:paraId="0B05C3EC" w14:textId="77777777" w:rsidTr="004414EB">
        <w:trPr>
          <w:trHeight w:val="255"/>
          <w:jc w:val="center"/>
        </w:trPr>
        <w:tc>
          <w:tcPr>
            <w:tcW w:w="6100" w:type="dxa"/>
            <w:tcBorders>
              <w:top w:val="nil"/>
              <w:left w:val="nil"/>
              <w:bottom w:val="nil"/>
              <w:right w:val="nil"/>
            </w:tcBorders>
            <w:vAlign w:val="center"/>
            <w:hideMark/>
          </w:tcPr>
          <w:p w14:paraId="681CA7A0"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Troškovi kooperanata</w:t>
            </w:r>
          </w:p>
        </w:tc>
        <w:tc>
          <w:tcPr>
            <w:tcW w:w="1820" w:type="dxa"/>
            <w:tcBorders>
              <w:top w:val="nil"/>
              <w:left w:val="nil"/>
              <w:bottom w:val="nil"/>
              <w:right w:val="nil"/>
            </w:tcBorders>
            <w:noWrap/>
            <w:vAlign w:val="center"/>
            <w:hideMark/>
          </w:tcPr>
          <w:p w14:paraId="2E579FC9" w14:textId="3CF3EACB"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2</w:t>
            </w:r>
            <w:r w:rsidR="00647138">
              <w:rPr>
                <w:rFonts w:ascii="Arial" w:eastAsia="Times New Roman" w:hAnsi="Arial" w:cs="Arial"/>
                <w:color w:val="000000"/>
                <w:sz w:val="20"/>
                <w:szCs w:val="20"/>
              </w:rPr>
              <w:t>.</w:t>
            </w:r>
            <w:r w:rsidRPr="00A319A1">
              <w:rPr>
                <w:rFonts w:ascii="Arial" w:eastAsia="Times New Roman" w:hAnsi="Arial" w:cs="Arial"/>
                <w:color w:val="000000"/>
                <w:sz w:val="20"/>
                <w:szCs w:val="20"/>
              </w:rPr>
              <w:t>895</w:t>
            </w:r>
          </w:p>
        </w:tc>
        <w:tc>
          <w:tcPr>
            <w:tcW w:w="1320" w:type="dxa"/>
            <w:tcBorders>
              <w:top w:val="nil"/>
              <w:left w:val="nil"/>
              <w:bottom w:val="nil"/>
              <w:right w:val="nil"/>
            </w:tcBorders>
            <w:vAlign w:val="center"/>
            <w:hideMark/>
          </w:tcPr>
          <w:p w14:paraId="7299A2C1" w14:textId="67D49FE6"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3</w:t>
            </w:r>
            <w:r w:rsidR="00647138">
              <w:rPr>
                <w:rFonts w:ascii="Arial" w:eastAsia="Times New Roman" w:hAnsi="Arial" w:cs="Arial"/>
                <w:color w:val="000000"/>
                <w:sz w:val="20"/>
                <w:szCs w:val="20"/>
              </w:rPr>
              <w:t>.</w:t>
            </w:r>
            <w:r w:rsidRPr="00A319A1">
              <w:rPr>
                <w:rFonts w:ascii="Arial" w:eastAsia="Times New Roman" w:hAnsi="Arial" w:cs="Arial"/>
                <w:color w:val="000000"/>
                <w:sz w:val="20"/>
                <w:szCs w:val="20"/>
              </w:rPr>
              <w:t>688</w:t>
            </w:r>
          </w:p>
        </w:tc>
      </w:tr>
      <w:tr w:rsidR="00A319A1" w:rsidRPr="00A319A1" w14:paraId="2CACF1F7" w14:textId="77777777" w:rsidTr="004414EB">
        <w:trPr>
          <w:trHeight w:val="255"/>
          <w:jc w:val="center"/>
        </w:trPr>
        <w:tc>
          <w:tcPr>
            <w:tcW w:w="6100" w:type="dxa"/>
            <w:tcBorders>
              <w:top w:val="nil"/>
              <w:left w:val="nil"/>
              <w:bottom w:val="nil"/>
              <w:right w:val="nil"/>
            </w:tcBorders>
            <w:vAlign w:val="center"/>
            <w:hideMark/>
          </w:tcPr>
          <w:p w14:paraId="7739E74F"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Troškovi proizvodnih usluga</w:t>
            </w:r>
          </w:p>
        </w:tc>
        <w:tc>
          <w:tcPr>
            <w:tcW w:w="1820" w:type="dxa"/>
            <w:tcBorders>
              <w:top w:val="nil"/>
              <w:left w:val="nil"/>
              <w:bottom w:val="nil"/>
              <w:right w:val="nil"/>
            </w:tcBorders>
            <w:noWrap/>
            <w:vAlign w:val="center"/>
            <w:hideMark/>
          </w:tcPr>
          <w:p w14:paraId="036BB2D8"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58</w:t>
            </w:r>
          </w:p>
        </w:tc>
        <w:tc>
          <w:tcPr>
            <w:tcW w:w="1320" w:type="dxa"/>
            <w:tcBorders>
              <w:top w:val="nil"/>
              <w:left w:val="nil"/>
              <w:bottom w:val="nil"/>
              <w:right w:val="nil"/>
            </w:tcBorders>
            <w:vAlign w:val="center"/>
            <w:hideMark/>
          </w:tcPr>
          <w:p w14:paraId="55B8C6BC"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51</w:t>
            </w:r>
          </w:p>
        </w:tc>
      </w:tr>
      <w:tr w:rsidR="00A319A1" w:rsidRPr="00A319A1" w14:paraId="4D696593" w14:textId="77777777" w:rsidTr="004414EB">
        <w:trPr>
          <w:trHeight w:val="255"/>
          <w:jc w:val="center"/>
        </w:trPr>
        <w:tc>
          <w:tcPr>
            <w:tcW w:w="6100" w:type="dxa"/>
            <w:tcBorders>
              <w:top w:val="nil"/>
              <w:left w:val="nil"/>
              <w:bottom w:val="nil"/>
              <w:right w:val="nil"/>
            </w:tcBorders>
            <w:vAlign w:val="center"/>
            <w:hideMark/>
          </w:tcPr>
          <w:p w14:paraId="01CB5824"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Komunalni troškovi</w:t>
            </w:r>
          </w:p>
        </w:tc>
        <w:tc>
          <w:tcPr>
            <w:tcW w:w="1820" w:type="dxa"/>
            <w:tcBorders>
              <w:top w:val="nil"/>
              <w:left w:val="nil"/>
              <w:bottom w:val="nil"/>
              <w:right w:val="nil"/>
            </w:tcBorders>
            <w:noWrap/>
            <w:vAlign w:val="center"/>
            <w:hideMark/>
          </w:tcPr>
          <w:p w14:paraId="71011486"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180</w:t>
            </w:r>
          </w:p>
        </w:tc>
        <w:tc>
          <w:tcPr>
            <w:tcW w:w="1320" w:type="dxa"/>
            <w:tcBorders>
              <w:top w:val="nil"/>
              <w:left w:val="nil"/>
              <w:bottom w:val="nil"/>
              <w:right w:val="nil"/>
            </w:tcBorders>
            <w:vAlign w:val="center"/>
            <w:hideMark/>
          </w:tcPr>
          <w:p w14:paraId="517D4268"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179</w:t>
            </w:r>
          </w:p>
        </w:tc>
      </w:tr>
      <w:tr w:rsidR="00A319A1" w:rsidRPr="00A319A1" w14:paraId="42551495" w14:textId="77777777" w:rsidTr="004414EB">
        <w:trPr>
          <w:trHeight w:val="255"/>
          <w:jc w:val="center"/>
        </w:trPr>
        <w:tc>
          <w:tcPr>
            <w:tcW w:w="6100" w:type="dxa"/>
            <w:tcBorders>
              <w:top w:val="nil"/>
              <w:left w:val="nil"/>
              <w:bottom w:val="nil"/>
              <w:right w:val="nil"/>
            </w:tcBorders>
            <w:vAlign w:val="center"/>
            <w:hideMark/>
          </w:tcPr>
          <w:p w14:paraId="5F6A916A"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Troškovi održavanja</w:t>
            </w:r>
          </w:p>
        </w:tc>
        <w:tc>
          <w:tcPr>
            <w:tcW w:w="1820" w:type="dxa"/>
            <w:tcBorders>
              <w:top w:val="nil"/>
              <w:left w:val="nil"/>
              <w:bottom w:val="nil"/>
              <w:right w:val="nil"/>
            </w:tcBorders>
            <w:noWrap/>
            <w:vAlign w:val="center"/>
            <w:hideMark/>
          </w:tcPr>
          <w:p w14:paraId="1659879F"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407</w:t>
            </w:r>
          </w:p>
        </w:tc>
        <w:tc>
          <w:tcPr>
            <w:tcW w:w="1320" w:type="dxa"/>
            <w:tcBorders>
              <w:top w:val="nil"/>
              <w:left w:val="nil"/>
              <w:bottom w:val="nil"/>
              <w:right w:val="nil"/>
            </w:tcBorders>
            <w:vAlign w:val="center"/>
            <w:hideMark/>
          </w:tcPr>
          <w:p w14:paraId="03B498C3"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247</w:t>
            </w:r>
          </w:p>
        </w:tc>
      </w:tr>
      <w:tr w:rsidR="00A319A1" w:rsidRPr="00A319A1" w14:paraId="6422E07C" w14:textId="77777777" w:rsidTr="004414EB">
        <w:trPr>
          <w:trHeight w:val="255"/>
          <w:jc w:val="center"/>
        </w:trPr>
        <w:tc>
          <w:tcPr>
            <w:tcW w:w="6100" w:type="dxa"/>
            <w:tcBorders>
              <w:top w:val="nil"/>
              <w:left w:val="nil"/>
              <w:bottom w:val="nil"/>
              <w:right w:val="nil"/>
            </w:tcBorders>
            <w:vAlign w:val="center"/>
            <w:hideMark/>
          </w:tcPr>
          <w:p w14:paraId="55036441"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Troškovi najma</w:t>
            </w:r>
          </w:p>
        </w:tc>
        <w:tc>
          <w:tcPr>
            <w:tcW w:w="1820" w:type="dxa"/>
            <w:tcBorders>
              <w:top w:val="nil"/>
              <w:left w:val="nil"/>
              <w:bottom w:val="nil"/>
              <w:right w:val="nil"/>
            </w:tcBorders>
            <w:noWrap/>
            <w:vAlign w:val="center"/>
            <w:hideMark/>
          </w:tcPr>
          <w:p w14:paraId="7E2A006E"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296</w:t>
            </w:r>
          </w:p>
        </w:tc>
        <w:tc>
          <w:tcPr>
            <w:tcW w:w="1320" w:type="dxa"/>
            <w:tcBorders>
              <w:top w:val="nil"/>
              <w:left w:val="nil"/>
              <w:bottom w:val="nil"/>
              <w:right w:val="nil"/>
            </w:tcBorders>
            <w:vAlign w:val="center"/>
            <w:hideMark/>
          </w:tcPr>
          <w:p w14:paraId="2C5F6E9A"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265</w:t>
            </w:r>
          </w:p>
        </w:tc>
      </w:tr>
      <w:tr w:rsidR="00A319A1" w:rsidRPr="00A319A1" w14:paraId="7C71208E" w14:textId="77777777" w:rsidTr="004414EB">
        <w:trPr>
          <w:trHeight w:val="255"/>
          <w:jc w:val="center"/>
        </w:trPr>
        <w:tc>
          <w:tcPr>
            <w:tcW w:w="6100" w:type="dxa"/>
            <w:tcBorders>
              <w:top w:val="nil"/>
              <w:left w:val="nil"/>
              <w:bottom w:val="nil"/>
              <w:right w:val="nil"/>
            </w:tcBorders>
            <w:vAlign w:val="center"/>
            <w:hideMark/>
          </w:tcPr>
          <w:p w14:paraId="290AED62"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Ostali vanjski troškovi</w:t>
            </w:r>
          </w:p>
        </w:tc>
        <w:tc>
          <w:tcPr>
            <w:tcW w:w="1820" w:type="dxa"/>
            <w:tcBorders>
              <w:top w:val="nil"/>
              <w:left w:val="nil"/>
              <w:bottom w:val="single" w:sz="8" w:space="0" w:color="auto"/>
              <w:right w:val="nil"/>
            </w:tcBorders>
            <w:noWrap/>
            <w:vAlign w:val="center"/>
            <w:hideMark/>
          </w:tcPr>
          <w:p w14:paraId="23419781"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447</w:t>
            </w:r>
          </w:p>
        </w:tc>
        <w:tc>
          <w:tcPr>
            <w:tcW w:w="1320" w:type="dxa"/>
            <w:tcBorders>
              <w:top w:val="nil"/>
              <w:left w:val="nil"/>
              <w:bottom w:val="single" w:sz="8" w:space="0" w:color="auto"/>
              <w:right w:val="nil"/>
            </w:tcBorders>
            <w:vAlign w:val="center"/>
            <w:hideMark/>
          </w:tcPr>
          <w:p w14:paraId="265DED9B"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358</w:t>
            </w:r>
          </w:p>
        </w:tc>
      </w:tr>
      <w:tr w:rsidR="00A319A1" w:rsidRPr="00A319A1" w14:paraId="0CA3F284" w14:textId="77777777" w:rsidTr="004414EB">
        <w:trPr>
          <w:trHeight w:val="255"/>
          <w:jc w:val="center"/>
        </w:trPr>
        <w:tc>
          <w:tcPr>
            <w:tcW w:w="6100" w:type="dxa"/>
            <w:tcBorders>
              <w:top w:val="nil"/>
              <w:left w:val="nil"/>
              <w:bottom w:val="nil"/>
              <w:right w:val="nil"/>
            </w:tcBorders>
            <w:vAlign w:val="center"/>
            <w:hideMark/>
          </w:tcPr>
          <w:p w14:paraId="1AFAF235" w14:textId="77777777" w:rsidR="00A319A1" w:rsidRPr="00A319A1" w:rsidRDefault="00A319A1" w:rsidP="00A319A1">
            <w:pPr>
              <w:widowControl/>
              <w:autoSpaceDE/>
              <w:autoSpaceDN/>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Ukupno</w:t>
            </w:r>
          </w:p>
        </w:tc>
        <w:tc>
          <w:tcPr>
            <w:tcW w:w="1820" w:type="dxa"/>
            <w:tcBorders>
              <w:top w:val="nil"/>
              <w:left w:val="nil"/>
              <w:bottom w:val="single" w:sz="8" w:space="0" w:color="auto"/>
              <w:right w:val="nil"/>
            </w:tcBorders>
            <w:vAlign w:val="center"/>
            <w:hideMark/>
          </w:tcPr>
          <w:p w14:paraId="282A903B" w14:textId="26690188"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4</w:t>
            </w:r>
            <w:r w:rsidR="00647138">
              <w:rPr>
                <w:rFonts w:ascii="Arial" w:eastAsia="Times New Roman" w:hAnsi="Arial" w:cs="Arial"/>
                <w:b/>
                <w:bCs/>
                <w:color w:val="000000"/>
                <w:sz w:val="20"/>
                <w:szCs w:val="20"/>
              </w:rPr>
              <w:t>.</w:t>
            </w:r>
            <w:r w:rsidRPr="00A319A1">
              <w:rPr>
                <w:rFonts w:ascii="Arial" w:eastAsia="Times New Roman" w:hAnsi="Arial" w:cs="Arial"/>
                <w:b/>
                <w:bCs/>
                <w:color w:val="000000"/>
                <w:sz w:val="20"/>
                <w:szCs w:val="20"/>
              </w:rPr>
              <w:t>476</w:t>
            </w:r>
          </w:p>
        </w:tc>
        <w:tc>
          <w:tcPr>
            <w:tcW w:w="1320" w:type="dxa"/>
            <w:tcBorders>
              <w:top w:val="nil"/>
              <w:left w:val="nil"/>
              <w:bottom w:val="single" w:sz="8" w:space="0" w:color="auto"/>
              <w:right w:val="nil"/>
            </w:tcBorders>
            <w:vAlign w:val="center"/>
            <w:hideMark/>
          </w:tcPr>
          <w:p w14:paraId="03EBEB06" w14:textId="4EE35F8C"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4</w:t>
            </w:r>
            <w:r w:rsidR="00647138">
              <w:rPr>
                <w:rFonts w:ascii="Arial" w:eastAsia="Times New Roman" w:hAnsi="Arial" w:cs="Arial"/>
                <w:b/>
                <w:bCs/>
                <w:color w:val="000000"/>
                <w:sz w:val="20"/>
                <w:szCs w:val="20"/>
              </w:rPr>
              <w:t>.</w:t>
            </w:r>
            <w:r w:rsidRPr="00A319A1">
              <w:rPr>
                <w:rFonts w:ascii="Arial" w:eastAsia="Times New Roman" w:hAnsi="Arial" w:cs="Arial"/>
                <w:b/>
                <w:bCs/>
                <w:color w:val="000000"/>
                <w:sz w:val="20"/>
                <w:szCs w:val="20"/>
              </w:rPr>
              <w:t>932</w:t>
            </w:r>
          </w:p>
        </w:tc>
      </w:tr>
    </w:tbl>
    <w:p w14:paraId="108E5E9B" w14:textId="77777777" w:rsidR="003711A0" w:rsidRPr="00C056D5" w:rsidRDefault="003711A0" w:rsidP="00F272BB">
      <w:pPr>
        <w:pStyle w:val="Heading1"/>
        <w:tabs>
          <w:tab w:val="left" w:pos="709"/>
        </w:tabs>
        <w:spacing w:before="240" w:after="120"/>
        <w:ind w:left="0" w:right="4" w:firstLine="0"/>
        <w:rPr>
          <w:rFonts w:ascii="Arial" w:hAnsi="Arial" w:cs="Arial"/>
        </w:rPr>
      </w:pPr>
    </w:p>
    <w:p w14:paraId="40D02312" w14:textId="77777777" w:rsidR="00BD210A" w:rsidRPr="00C056D5" w:rsidRDefault="00171605" w:rsidP="00F272BB">
      <w:pPr>
        <w:pStyle w:val="Heading1"/>
        <w:tabs>
          <w:tab w:val="left" w:pos="709"/>
        </w:tabs>
        <w:spacing w:before="240" w:after="120"/>
        <w:ind w:left="0" w:right="4" w:firstLine="0"/>
        <w:rPr>
          <w:rFonts w:ascii="Arial" w:hAnsi="Arial" w:cs="Arial"/>
        </w:rPr>
      </w:pPr>
      <w:r w:rsidRPr="00C056D5">
        <w:rPr>
          <w:rFonts w:ascii="Arial" w:hAnsi="Arial" w:cs="Arial"/>
        </w:rPr>
        <w:t>7</w:t>
      </w:r>
      <w:r w:rsidR="00DD4829" w:rsidRPr="00C056D5">
        <w:rPr>
          <w:rFonts w:ascii="Arial" w:hAnsi="Arial" w:cs="Arial"/>
        </w:rPr>
        <w:t xml:space="preserve">. </w:t>
      </w:r>
      <w:r w:rsidR="00A24D0F" w:rsidRPr="00C056D5">
        <w:rPr>
          <w:rFonts w:ascii="Arial" w:hAnsi="Arial" w:cs="Arial"/>
        </w:rPr>
        <w:t>Troškovi zaposlenika</w:t>
      </w:r>
    </w:p>
    <w:tbl>
      <w:tblPr>
        <w:tblW w:w="9240" w:type="dxa"/>
        <w:jc w:val="center"/>
        <w:tblLook w:val="04A0" w:firstRow="1" w:lastRow="0" w:firstColumn="1" w:lastColumn="0" w:noHBand="0" w:noVBand="1"/>
      </w:tblPr>
      <w:tblGrid>
        <w:gridCol w:w="6100"/>
        <w:gridCol w:w="1820"/>
        <w:gridCol w:w="1320"/>
      </w:tblGrid>
      <w:tr w:rsidR="00A319A1" w:rsidRPr="00A319A1" w14:paraId="5D00C4B5" w14:textId="77777777" w:rsidTr="00A319A1">
        <w:trPr>
          <w:trHeight w:val="255"/>
          <w:jc w:val="center"/>
        </w:trPr>
        <w:tc>
          <w:tcPr>
            <w:tcW w:w="6100" w:type="dxa"/>
            <w:tcBorders>
              <w:top w:val="nil"/>
              <w:left w:val="nil"/>
              <w:bottom w:val="nil"/>
              <w:right w:val="nil"/>
            </w:tcBorders>
            <w:vAlign w:val="bottom"/>
            <w:hideMark/>
          </w:tcPr>
          <w:p w14:paraId="28DCB92F" w14:textId="77777777" w:rsidR="00A319A1" w:rsidRPr="00A319A1" w:rsidRDefault="00A319A1" w:rsidP="00A319A1">
            <w:pPr>
              <w:widowControl/>
              <w:autoSpaceDE/>
              <w:autoSpaceDN/>
              <w:rPr>
                <w:rFonts w:ascii="Times New Roman" w:eastAsia="Times New Roman" w:hAnsi="Times New Roman" w:cs="Times New Roman"/>
                <w:sz w:val="24"/>
                <w:szCs w:val="24"/>
              </w:rPr>
            </w:pPr>
          </w:p>
        </w:tc>
        <w:tc>
          <w:tcPr>
            <w:tcW w:w="1820" w:type="dxa"/>
            <w:tcBorders>
              <w:top w:val="single" w:sz="8" w:space="0" w:color="auto"/>
              <w:left w:val="nil"/>
              <w:bottom w:val="single" w:sz="8" w:space="0" w:color="auto"/>
              <w:right w:val="nil"/>
            </w:tcBorders>
            <w:noWrap/>
            <w:vAlign w:val="center"/>
            <w:hideMark/>
          </w:tcPr>
          <w:p w14:paraId="36B9150B" w14:textId="77777777"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2024</w:t>
            </w:r>
          </w:p>
        </w:tc>
        <w:tc>
          <w:tcPr>
            <w:tcW w:w="1320" w:type="dxa"/>
            <w:tcBorders>
              <w:top w:val="single" w:sz="8" w:space="0" w:color="auto"/>
              <w:left w:val="nil"/>
              <w:bottom w:val="single" w:sz="8" w:space="0" w:color="auto"/>
              <w:right w:val="nil"/>
            </w:tcBorders>
            <w:vAlign w:val="center"/>
            <w:hideMark/>
          </w:tcPr>
          <w:p w14:paraId="75692015" w14:textId="77777777"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2025</w:t>
            </w:r>
          </w:p>
        </w:tc>
      </w:tr>
      <w:tr w:rsidR="00A319A1" w:rsidRPr="00A319A1" w14:paraId="1AD5CDB9" w14:textId="77777777" w:rsidTr="00A319A1">
        <w:trPr>
          <w:trHeight w:val="255"/>
          <w:jc w:val="center"/>
        </w:trPr>
        <w:tc>
          <w:tcPr>
            <w:tcW w:w="6100" w:type="dxa"/>
            <w:tcBorders>
              <w:top w:val="nil"/>
              <w:left w:val="nil"/>
              <w:bottom w:val="nil"/>
              <w:right w:val="nil"/>
            </w:tcBorders>
            <w:vAlign w:val="center"/>
            <w:hideMark/>
          </w:tcPr>
          <w:p w14:paraId="01872FFF" w14:textId="77777777" w:rsidR="00A319A1" w:rsidRPr="00A319A1" w:rsidRDefault="00A319A1" w:rsidP="00A319A1">
            <w:pPr>
              <w:widowControl/>
              <w:autoSpaceDE/>
              <w:autoSpaceDN/>
              <w:jc w:val="right"/>
              <w:rPr>
                <w:rFonts w:ascii="Arial" w:eastAsia="Times New Roman" w:hAnsi="Arial" w:cs="Arial"/>
                <w:b/>
                <w:bCs/>
                <w:color w:val="000000"/>
                <w:sz w:val="20"/>
                <w:szCs w:val="20"/>
              </w:rPr>
            </w:pPr>
          </w:p>
        </w:tc>
        <w:tc>
          <w:tcPr>
            <w:tcW w:w="3140" w:type="dxa"/>
            <w:gridSpan w:val="2"/>
            <w:tcBorders>
              <w:top w:val="single" w:sz="8" w:space="0" w:color="auto"/>
              <w:left w:val="nil"/>
              <w:bottom w:val="single" w:sz="8" w:space="0" w:color="auto"/>
              <w:right w:val="nil"/>
            </w:tcBorders>
            <w:vAlign w:val="center"/>
            <w:hideMark/>
          </w:tcPr>
          <w:p w14:paraId="3A48EDC1" w14:textId="77777777" w:rsidR="00A319A1" w:rsidRPr="00A319A1" w:rsidRDefault="00A319A1" w:rsidP="00A319A1">
            <w:pPr>
              <w:widowControl/>
              <w:autoSpaceDE/>
              <w:autoSpaceDN/>
              <w:jc w:val="center"/>
              <w:rPr>
                <w:rFonts w:ascii="Arial" w:eastAsia="Times New Roman" w:hAnsi="Arial" w:cs="Arial"/>
                <w:i/>
                <w:iCs/>
                <w:color w:val="000000"/>
                <w:sz w:val="20"/>
                <w:szCs w:val="20"/>
              </w:rPr>
            </w:pPr>
            <w:r w:rsidRPr="00A319A1">
              <w:rPr>
                <w:rFonts w:ascii="Arial" w:eastAsia="Times New Roman" w:hAnsi="Arial" w:cs="Arial"/>
                <w:i/>
                <w:iCs/>
                <w:color w:val="000000"/>
                <w:sz w:val="20"/>
                <w:szCs w:val="20"/>
              </w:rPr>
              <w:t>u tisućama EUR</w:t>
            </w:r>
          </w:p>
        </w:tc>
      </w:tr>
      <w:tr w:rsidR="00A319A1" w:rsidRPr="00A319A1" w14:paraId="523DF00E" w14:textId="77777777" w:rsidTr="00A319A1">
        <w:trPr>
          <w:trHeight w:val="255"/>
          <w:jc w:val="center"/>
        </w:trPr>
        <w:tc>
          <w:tcPr>
            <w:tcW w:w="6100" w:type="dxa"/>
            <w:tcBorders>
              <w:top w:val="nil"/>
              <w:left w:val="nil"/>
              <w:bottom w:val="nil"/>
              <w:right w:val="nil"/>
            </w:tcBorders>
            <w:vAlign w:val="center"/>
            <w:hideMark/>
          </w:tcPr>
          <w:p w14:paraId="1741F186"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Neto plaće</w:t>
            </w:r>
          </w:p>
        </w:tc>
        <w:tc>
          <w:tcPr>
            <w:tcW w:w="1820" w:type="dxa"/>
            <w:tcBorders>
              <w:top w:val="nil"/>
              <w:left w:val="nil"/>
              <w:bottom w:val="nil"/>
              <w:right w:val="nil"/>
            </w:tcBorders>
            <w:noWrap/>
            <w:vAlign w:val="center"/>
            <w:hideMark/>
          </w:tcPr>
          <w:p w14:paraId="57DB67D0" w14:textId="34B26573"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6</w:t>
            </w:r>
            <w:r w:rsidR="009E6452">
              <w:rPr>
                <w:rFonts w:ascii="Arial" w:eastAsia="Times New Roman" w:hAnsi="Arial" w:cs="Arial"/>
                <w:color w:val="000000"/>
                <w:sz w:val="20"/>
                <w:szCs w:val="20"/>
              </w:rPr>
              <w:t>.</w:t>
            </w:r>
            <w:r w:rsidRPr="00A319A1">
              <w:rPr>
                <w:rFonts w:ascii="Arial" w:eastAsia="Times New Roman" w:hAnsi="Arial" w:cs="Arial"/>
                <w:color w:val="000000"/>
                <w:sz w:val="20"/>
                <w:szCs w:val="20"/>
              </w:rPr>
              <w:t>514</w:t>
            </w:r>
          </w:p>
        </w:tc>
        <w:tc>
          <w:tcPr>
            <w:tcW w:w="1320" w:type="dxa"/>
            <w:tcBorders>
              <w:top w:val="nil"/>
              <w:left w:val="nil"/>
              <w:bottom w:val="nil"/>
              <w:right w:val="nil"/>
            </w:tcBorders>
            <w:vAlign w:val="center"/>
            <w:hideMark/>
          </w:tcPr>
          <w:p w14:paraId="172A7101" w14:textId="39B6DD8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5</w:t>
            </w:r>
            <w:r w:rsidR="009E6452">
              <w:rPr>
                <w:rFonts w:ascii="Arial" w:eastAsia="Times New Roman" w:hAnsi="Arial" w:cs="Arial"/>
                <w:color w:val="000000"/>
                <w:sz w:val="20"/>
                <w:szCs w:val="20"/>
              </w:rPr>
              <w:t>.</w:t>
            </w:r>
            <w:r w:rsidR="00B27619">
              <w:rPr>
                <w:rFonts w:ascii="Arial" w:eastAsia="Times New Roman" w:hAnsi="Arial" w:cs="Arial"/>
                <w:color w:val="000000"/>
                <w:sz w:val="20"/>
                <w:szCs w:val="20"/>
              </w:rPr>
              <w:t>454</w:t>
            </w:r>
          </w:p>
        </w:tc>
      </w:tr>
      <w:tr w:rsidR="00A319A1" w:rsidRPr="00A319A1" w14:paraId="4A65BF9C" w14:textId="77777777" w:rsidTr="00A319A1">
        <w:trPr>
          <w:trHeight w:val="255"/>
          <w:jc w:val="center"/>
        </w:trPr>
        <w:tc>
          <w:tcPr>
            <w:tcW w:w="6100" w:type="dxa"/>
            <w:tcBorders>
              <w:top w:val="nil"/>
              <w:left w:val="nil"/>
              <w:bottom w:val="nil"/>
              <w:right w:val="nil"/>
            </w:tcBorders>
            <w:vAlign w:val="center"/>
            <w:hideMark/>
          </w:tcPr>
          <w:p w14:paraId="2D2F27DF"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Porezi, doprinosi i druga davanja</w:t>
            </w:r>
          </w:p>
        </w:tc>
        <w:tc>
          <w:tcPr>
            <w:tcW w:w="1820" w:type="dxa"/>
            <w:tcBorders>
              <w:top w:val="nil"/>
              <w:left w:val="nil"/>
              <w:bottom w:val="nil"/>
              <w:right w:val="nil"/>
            </w:tcBorders>
            <w:noWrap/>
            <w:vAlign w:val="center"/>
            <w:hideMark/>
          </w:tcPr>
          <w:p w14:paraId="0519673D" w14:textId="06B7BED1"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3</w:t>
            </w:r>
            <w:r w:rsidR="009E6452">
              <w:rPr>
                <w:rFonts w:ascii="Arial" w:eastAsia="Times New Roman" w:hAnsi="Arial" w:cs="Arial"/>
                <w:color w:val="000000"/>
                <w:sz w:val="20"/>
                <w:szCs w:val="20"/>
              </w:rPr>
              <w:t>.</w:t>
            </w:r>
            <w:r w:rsidRPr="00A319A1">
              <w:rPr>
                <w:rFonts w:ascii="Arial" w:eastAsia="Times New Roman" w:hAnsi="Arial" w:cs="Arial"/>
                <w:color w:val="000000"/>
                <w:sz w:val="20"/>
                <w:szCs w:val="20"/>
              </w:rPr>
              <w:t>923</w:t>
            </w:r>
          </w:p>
        </w:tc>
        <w:tc>
          <w:tcPr>
            <w:tcW w:w="1320" w:type="dxa"/>
            <w:tcBorders>
              <w:top w:val="nil"/>
              <w:left w:val="nil"/>
              <w:bottom w:val="nil"/>
              <w:right w:val="nil"/>
            </w:tcBorders>
            <w:vAlign w:val="center"/>
            <w:hideMark/>
          </w:tcPr>
          <w:p w14:paraId="3A9A3EBE" w14:textId="2AF75541" w:rsidR="00A319A1" w:rsidRPr="00A319A1" w:rsidRDefault="00B27619" w:rsidP="00A319A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4.127</w:t>
            </w:r>
          </w:p>
        </w:tc>
      </w:tr>
      <w:tr w:rsidR="00A319A1" w:rsidRPr="00A319A1" w14:paraId="601FC2C5" w14:textId="77777777" w:rsidTr="00A319A1">
        <w:trPr>
          <w:trHeight w:val="255"/>
          <w:jc w:val="center"/>
        </w:trPr>
        <w:tc>
          <w:tcPr>
            <w:tcW w:w="6100" w:type="dxa"/>
            <w:tcBorders>
              <w:top w:val="nil"/>
              <w:left w:val="nil"/>
              <w:bottom w:val="nil"/>
              <w:right w:val="nil"/>
            </w:tcBorders>
            <w:vAlign w:val="center"/>
            <w:hideMark/>
          </w:tcPr>
          <w:p w14:paraId="3C74B38A"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Naknade troškova radnicima (putni troškovi, dnevnice, prijevoz)</w:t>
            </w:r>
          </w:p>
        </w:tc>
        <w:tc>
          <w:tcPr>
            <w:tcW w:w="1820" w:type="dxa"/>
            <w:tcBorders>
              <w:top w:val="nil"/>
              <w:left w:val="nil"/>
              <w:bottom w:val="nil"/>
              <w:right w:val="nil"/>
            </w:tcBorders>
            <w:noWrap/>
            <w:vAlign w:val="center"/>
            <w:hideMark/>
          </w:tcPr>
          <w:p w14:paraId="6418963D"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408</w:t>
            </w:r>
          </w:p>
        </w:tc>
        <w:tc>
          <w:tcPr>
            <w:tcW w:w="1320" w:type="dxa"/>
            <w:tcBorders>
              <w:top w:val="nil"/>
              <w:left w:val="nil"/>
              <w:bottom w:val="nil"/>
              <w:right w:val="nil"/>
            </w:tcBorders>
            <w:vAlign w:val="center"/>
            <w:hideMark/>
          </w:tcPr>
          <w:p w14:paraId="1E488B96"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359</w:t>
            </w:r>
          </w:p>
        </w:tc>
      </w:tr>
      <w:tr w:rsidR="00A319A1" w:rsidRPr="00A319A1" w14:paraId="3C9D1D9F" w14:textId="77777777" w:rsidTr="00A319A1">
        <w:trPr>
          <w:trHeight w:val="255"/>
          <w:jc w:val="center"/>
        </w:trPr>
        <w:tc>
          <w:tcPr>
            <w:tcW w:w="6100" w:type="dxa"/>
            <w:tcBorders>
              <w:top w:val="nil"/>
              <w:left w:val="nil"/>
              <w:bottom w:val="nil"/>
              <w:right w:val="nil"/>
            </w:tcBorders>
            <w:vAlign w:val="center"/>
            <w:hideMark/>
          </w:tcPr>
          <w:p w14:paraId="3D7FF222"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Otpremnine, pomoći i druga materijalna prava radnika</w:t>
            </w:r>
          </w:p>
        </w:tc>
        <w:tc>
          <w:tcPr>
            <w:tcW w:w="1820" w:type="dxa"/>
            <w:tcBorders>
              <w:top w:val="nil"/>
              <w:left w:val="nil"/>
              <w:bottom w:val="nil"/>
              <w:right w:val="nil"/>
            </w:tcBorders>
            <w:noWrap/>
            <w:vAlign w:val="center"/>
            <w:hideMark/>
          </w:tcPr>
          <w:p w14:paraId="7078D1C6"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50</w:t>
            </w:r>
          </w:p>
        </w:tc>
        <w:tc>
          <w:tcPr>
            <w:tcW w:w="1320" w:type="dxa"/>
            <w:tcBorders>
              <w:top w:val="nil"/>
              <w:left w:val="nil"/>
              <w:bottom w:val="nil"/>
              <w:right w:val="nil"/>
            </w:tcBorders>
            <w:vAlign w:val="center"/>
            <w:hideMark/>
          </w:tcPr>
          <w:p w14:paraId="66148772"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343</w:t>
            </w:r>
          </w:p>
        </w:tc>
      </w:tr>
      <w:tr w:rsidR="00A319A1" w:rsidRPr="00A319A1" w14:paraId="01785CAE" w14:textId="77777777" w:rsidTr="00A319A1">
        <w:trPr>
          <w:trHeight w:val="255"/>
          <w:jc w:val="center"/>
        </w:trPr>
        <w:tc>
          <w:tcPr>
            <w:tcW w:w="6100" w:type="dxa"/>
            <w:tcBorders>
              <w:top w:val="nil"/>
              <w:left w:val="nil"/>
              <w:bottom w:val="nil"/>
              <w:right w:val="nil"/>
            </w:tcBorders>
            <w:vAlign w:val="center"/>
            <w:hideMark/>
          </w:tcPr>
          <w:p w14:paraId="467724E9" w14:textId="77777777" w:rsidR="00A319A1" w:rsidRPr="00A319A1" w:rsidRDefault="00A319A1" w:rsidP="00A319A1">
            <w:pPr>
              <w:widowControl/>
              <w:autoSpaceDE/>
              <w:autoSpaceDN/>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Ukupno</w:t>
            </w:r>
          </w:p>
        </w:tc>
        <w:tc>
          <w:tcPr>
            <w:tcW w:w="1820" w:type="dxa"/>
            <w:tcBorders>
              <w:top w:val="single" w:sz="8" w:space="0" w:color="auto"/>
              <w:left w:val="nil"/>
              <w:bottom w:val="single" w:sz="8" w:space="0" w:color="auto"/>
              <w:right w:val="nil"/>
            </w:tcBorders>
            <w:vAlign w:val="center"/>
            <w:hideMark/>
          </w:tcPr>
          <w:p w14:paraId="63CFE1C6" w14:textId="13260C12"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10</w:t>
            </w:r>
            <w:r w:rsidR="009E6452">
              <w:rPr>
                <w:rFonts w:ascii="Arial" w:eastAsia="Times New Roman" w:hAnsi="Arial" w:cs="Arial"/>
                <w:b/>
                <w:bCs/>
                <w:color w:val="000000"/>
                <w:sz w:val="20"/>
                <w:szCs w:val="20"/>
              </w:rPr>
              <w:t>.</w:t>
            </w:r>
            <w:r w:rsidRPr="00A319A1">
              <w:rPr>
                <w:rFonts w:ascii="Arial" w:eastAsia="Times New Roman" w:hAnsi="Arial" w:cs="Arial"/>
                <w:b/>
                <w:bCs/>
                <w:color w:val="000000"/>
                <w:sz w:val="20"/>
                <w:szCs w:val="20"/>
              </w:rPr>
              <w:t>895</w:t>
            </w:r>
          </w:p>
        </w:tc>
        <w:tc>
          <w:tcPr>
            <w:tcW w:w="1320" w:type="dxa"/>
            <w:tcBorders>
              <w:top w:val="single" w:sz="8" w:space="0" w:color="auto"/>
              <w:left w:val="nil"/>
              <w:bottom w:val="single" w:sz="8" w:space="0" w:color="auto"/>
              <w:right w:val="nil"/>
            </w:tcBorders>
            <w:vAlign w:val="center"/>
            <w:hideMark/>
          </w:tcPr>
          <w:p w14:paraId="39154EAF" w14:textId="142E562C" w:rsidR="00A319A1" w:rsidRPr="00A319A1" w:rsidRDefault="009E6452" w:rsidP="00A319A1">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10.283</w:t>
            </w:r>
          </w:p>
        </w:tc>
      </w:tr>
    </w:tbl>
    <w:p w14:paraId="2D6DF21A" w14:textId="77777777" w:rsidR="00175548" w:rsidRPr="00C056D5" w:rsidRDefault="00175548" w:rsidP="00F272BB">
      <w:pPr>
        <w:pStyle w:val="BodyText"/>
        <w:spacing w:before="120" w:after="120"/>
        <w:jc w:val="both"/>
        <w:rPr>
          <w:rFonts w:ascii="Arial" w:hAnsi="Arial" w:cs="Arial"/>
        </w:rPr>
      </w:pPr>
    </w:p>
    <w:p w14:paraId="6DED9833" w14:textId="765CB904" w:rsidR="00BD210A" w:rsidRPr="00C056D5" w:rsidRDefault="00A24D0F" w:rsidP="00175548">
      <w:pPr>
        <w:pStyle w:val="BodyText"/>
        <w:spacing w:before="120" w:after="120"/>
        <w:jc w:val="both"/>
        <w:rPr>
          <w:rFonts w:ascii="Arial" w:hAnsi="Arial" w:cs="Arial"/>
        </w:rPr>
      </w:pPr>
      <w:r w:rsidRPr="00C056D5">
        <w:rPr>
          <w:rFonts w:ascii="Arial" w:hAnsi="Arial" w:cs="Arial"/>
        </w:rPr>
        <w:t>Na</w:t>
      </w:r>
      <w:r w:rsidRPr="00C056D5">
        <w:rPr>
          <w:rFonts w:ascii="Arial" w:hAnsi="Arial" w:cs="Arial"/>
          <w:spacing w:val="-2"/>
        </w:rPr>
        <w:t xml:space="preserve"> </w:t>
      </w:r>
      <w:r w:rsidRPr="00C056D5">
        <w:rPr>
          <w:rFonts w:ascii="Arial" w:hAnsi="Arial" w:cs="Arial"/>
        </w:rPr>
        <w:t>31.</w:t>
      </w:r>
      <w:r w:rsidRPr="00C056D5">
        <w:rPr>
          <w:rFonts w:ascii="Arial" w:hAnsi="Arial" w:cs="Arial"/>
          <w:spacing w:val="-4"/>
        </w:rPr>
        <w:t xml:space="preserve"> </w:t>
      </w:r>
      <w:r w:rsidRPr="00C056D5">
        <w:rPr>
          <w:rFonts w:ascii="Arial" w:hAnsi="Arial" w:cs="Arial"/>
        </w:rPr>
        <w:t>prosinca</w:t>
      </w:r>
      <w:r w:rsidRPr="00C056D5">
        <w:rPr>
          <w:rFonts w:ascii="Arial" w:hAnsi="Arial" w:cs="Arial"/>
          <w:spacing w:val="-1"/>
        </w:rPr>
        <w:t xml:space="preserve"> </w:t>
      </w:r>
      <w:r w:rsidRPr="00C056D5">
        <w:rPr>
          <w:rFonts w:ascii="Arial" w:hAnsi="Arial" w:cs="Arial"/>
        </w:rPr>
        <w:t>202</w:t>
      </w:r>
      <w:r w:rsidR="006618D5" w:rsidRPr="00C056D5">
        <w:rPr>
          <w:rFonts w:ascii="Arial" w:hAnsi="Arial" w:cs="Arial"/>
        </w:rPr>
        <w:t>5</w:t>
      </w:r>
      <w:r w:rsidRPr="00C056D5">
        <w:rPr>
          <w:rFonts w:ascii="Arial" w:hAnsi="Arial" w:cs="Arial"/>
        </w:rPr>
        <w:t>.</w:t>
      </w:r>
      <w:r w:rsidRPr="00C056D5">
        <w:rPr>
          <w:rFonts w:ascii="Arial" w:hAnsi="Arial" w:cs="Arial"/>
          <w:spacing w:val="-4"/>
        </w:rPr>
        <w:t xml:space="preserve"> </w:t>
      </w:r>
      <w:r w:rsidRPr="00C056D5">
        <w:rPr>
          <w:rFonts w:ascii="Arial" w:hAnsi="Arial" w:cs="Arial"/>
        </w:rPr>
        <w:t>godine</w:t>
      </w:r>
      <w:r w:rsidRPr="00C056D5">
        <w:rPr>
          <w:rFonts w:ascii="Arial" w:hAnsi="Arial" w:cs="Arial"/>
          <w:spacing w:val="-2"/>
        </w:rPr>
        <w:t xml:space="preserve"> </w:t>
      </w:r>
      <w:r w:rsidRPr="00C056D5">
        <w:rPr>
          <w:rFonts w:ascii="Arial" w:hAnsi="Arial" w:cs="Arial"/>
        </w:rPr>
        <w:t>u</w:t>
      </w:r>
      <w:r w:rsidRPr="00C056D5">
        <w:rPr>
          <w:rFonts w:ascii="Arial" w:hAnsi="Arial" w:cs="Arial"/>
          <w:spacing w:val="-4"/>
        </w:rPr>
        <w:t xml:space="preserve"> </w:t>
      </w:r>
      <w:r w:rsidR="001D0CB5" w:rsidRPr="00C056D5">
        <w:rPr>
          <w:rFonts w:ascii="Arial" w:hAnsi="Arial" w:cs="Arial"/>
        </w:rPr>
        <w:t>Grupi</w:t>
      </w:r>
      <w:r w:rsidRPr="00C056D5">
        <w:rPr>
          <w:rFonts w:ascii="Arial" w:hAnsi="Arial" w:cs="Arial"/>
          <w:spacing w:val="-1"/>
        </w:rPr>
        <w:t xml:space="preserve"> </w:t>
      </w:r>
      <w:r w:rsidR="00AF5038" w:rsidRPr="00C056D5">
        <w:rPr>
          <w:rFonts w:ascii="Arial" w:hAnsi="Arial" w:cs="Arial"/>
        </w:rPr>
        <w:t xml:space="preserve">je bilo </w:t>
      </w:r>
      <w:r w:rsidRPr="00C056D5">
        <w:rPr>
          <w:rFonts w:ascii="Arial" w:hAnsi="Arial" w:cs="Arial"/>
        </w:rPr>
        <w:t xml:space="preserve"> zaposlen</w:t>
      </w:r>
      <w:r w:rsidR="00AF5038" w:rsidRPr="00C056D5">
        <w:rPr>
          <w:rFonts w:ascii="Arial" w:hAnsi="Arial" w:cs="Arial"/>
        </w:rPr>
        <w:t>o</w:t>
      </w:r>
      <w:r w:rsidRPr="00C056D5">
        <w:rPr>
          <w:rFonts w:ascii="Arial" w:hAnsi="Arial" w:cs="Arial"/>
        </w:rPr>
        <w:t xml:space="preserve"> </w:t>
      </w:r>
      <w:r w:rsidR="006618D5" w:rsidRPr="00C056D5">
        <w:rPr>
          <w:rFonts w:ascii="Arial" w:hAnsi="Arial" w:cs="Arial"/>
        </w:rPr>
        <w:t>299</w:t>
      </w:r>
      <w:r w:rsidRPr="00C056D5">
        <w:rPr>
          <w:rFonts w:ascii="Arial" w:hAnsi="Arial" w:cs="Arial"/>
          <w:spacing w:val="-1"/>
        </w:rPr>
        <w:t xml:space="preserve"> </w:t>
      </w:r>
      <w:r w:rsidRPr="00C056D5">
        <w:rPr>
          <w:rFonts w:ascii="Arial" w:hAnsi="Arial" w:cs="Arial"/>
        </w:rPr>
        <w:t>radnika</w:t>
      </w:r>
      <w:r w:rsidRPr="00C056D5">
        <w:rPr>
          <w:rFonts w:ascii="Arial" w:hAnsi="Arial" w:cs="Arial"/>
          <w:spacing w:val="-1"/>
        </w:rPr>
        <w:t xml:space="preserve"> </w:t>
      </w:r>
      <w:r w:rsidRPr="00C056D5">
        <w:rPr>
          <w:rFonts w:ascii="Arial" w:hAnsi="Arial" w:cs="Arial"/>
        </w:rPr>
        <w:t>(202</w:t>
      </w:r>
      <w:r w:rsidR="006618D5" w:rsidRPr="00C056D5">
        <w:rPr>
          <w:rFonts w:ascii="Arial" w:hAnsi="Arial" w:cs="Arial"/>
        </w:rPr>
        <w:t>4</w:t>
      </w:r>
      <w:r w:rsidRPr="00C056D5">
        <w:rPr>
          <w:rFonts w:ascii="Arial" w:hAnsi="Arial" w:cs="Arial"/>
        </w:rPr>
        <w:t>.:</w:t>
      </w:r>
      <w:r w:rsidRPr="00C056D5">
        <w:rPr>
          <w:rFonts w:ascii="Arial" w:hAnsi="Arial" w:cs="Arial"/>
          <w:spacing w:val="-1"/>
        </w:rPr>
        <w:t xml:space="preserve"> </w:t>
      </w:r>
      <w:r w:rsidR="00B7731C" w:rsidRPr="00C056D5">
        <w:rPr>
          <w:rFonts w:ascii="Arial" w:hAnsi="Arial" w:cs="Arial"/>
          <w:spacing w:val="-1"/>
        </w:rPr>
        <w:t>3</w:t>
      </w:r>
      <w:r w:rsidR="006618D5" w:rsidRPr="00C056D5">
        <w:rPr>
          <w:rFonts w:ascii="Arial" w:hAnsi="Arial" w:cs="Arial"/>
          <w:spacing w:val="-1"/>
        </w:rPr>
        <w:t>47</w:t>
      </w:r>
      <w:r w:rsidRPr="00C056D5">
        <w:rPr>
          <w:rFonts w:ascii="Arial" w:hAnsi="Arial" w:cs="Arial"/>
          <w:spacing w:val="-2"/>
        </w:rPr>
        <w:t xml:space="preserve"> </w:t>
      </w:r>
      <w:r w:rsidRPr="00C056D5">
        <w:rPr>
          <w:rFonts w:ascii="Arial" w:hAnsi="Arial" w:cs="Arial"/>
        </w:rPr>
        <w:t>radnika).</w:t>
      </w:r>
      <w:r w:rsidRPr="00C056D5">
        <w:rPr>
          <w:rFonts w:ascii="Arial" w:hAnsi="Arial" w:cs="Arial"/>
          <w:spacing w:val="-4"/>
        </w:rPr>
        <w:t xml:space="preserve"> </w:t>
      </w:r>
      <w:r w:rsidRPr="00C056D5">
        <w:rPr>
          <w:rFonts w:ascii="Arial" w:hAnsi="Arial" w:cs="Arial"/>
        </w:rPr>
        <w:t>U 202</w:t>
      </w:r>
      <w:r w:rsidR="006618D5" w:rsidRPr="00C056D5">
        <w:rPr>
          <w:rFonts w:ascii="Arial" w:hAnsi="Arial" w:cs="Arial"/>
        </w:rPr>
        <w:t>5</w:t>
      </w:r>
      <w:r w:rsidRPr="00C056D5">
        <w:rPr>
          <w:rFonts w:ascii="Arial" w:hAnsi="Arial" w:cs="Arial"/>
        </w:rPr>
        <w:t>.</w:t>
      </w:r>
      <w:r w:rsidRPr="00C056D5">
        <w:rPr>
          <w:rFonts w:ascii="Arial" w:hAnsi="Arial" w:cs="Arial"/>
          <w:spacing w:val="-4"/>
        </w:rPr>
        <w:t xml:space="preserve"> </w:t>
      </w:r>
      <w:r w:rsidRPr="00C056D5">
        <w:rPr>
          <w:rFonts w:ascii="Arial" w:hAnsi="Arial" w:cs="Arial"/>
        </w:rPr>
        <w:t>godini isplaćen</w:t>
      </w:r>
      <w:r w:rsidR="00A95729" w:rsidRPr="00C056D5">
        <w:rPr>
          <w:rFonts w:ascii="Arial" w:hAnsi="Arial" w:cs="Arial"/>
        </w:rPr>
        <w:t>i</w:t>
      </w:r>
      <w:r w:rsidRPr="00C056D5">
        <w:rPr>
          <w:rFonts w:ascii="Arial" w:hAnsi="Arial" w:cs="Arial"/>
        </w:rPr>
        <w:t xml:space="preserve"> su neoporeziv</w:t>
      </w:r>
      <w:r w:rsidR="00A95729" w:rsidRPr="00C056D5">
        <w:rPr>
          <w:rFonts w:ascii="Arial" w:hAnsi="Arial" w:cs="Arial"/>
        </w:rPr>
        <w:t>i</w:t>
      </w:r>
      <w:r w:rsidRPr="00C056D5">
        <w:rPr>
          <w:rFonts w:ascii="Arial" w:hAnsi="Arial" w:cs="Arial"/>
        </w:rPr>
        <w:t xml:space="preserve"> </w:t>
      </w:r>
      <w:r w:rsidR="00A95729" w:rsidRPr="00C056D5">
        <w:rPr>
          <w:rFonts w:ascii="Arial" w:hAnsi="Arial" w:cs="Arial"/>
        </w:rPr>
        <w:t xml:space="preserve">primici </w:t>
      </w:r>
      <w:r w:rsidRPr="00C056D5">
        <w:rPr>
          <w:rFonts w:ascii="Arial" w:hAnsi="Arial" w:cs="Arial"/>
        </w:rPr>
        <w:t xml:space="preserve">u iznosu od </w:t>
      </w:r>
      <w:r w:rsidR="00727631" w:rsidRPr="00C056D5">
        <w:rPr>
          <w:rFonts w:ascii="Arial" w:hAnsi="Arial" w:cs="Arial"/>
        </w:rPr>
        <w:t>181</w:t>
      </w:r>
      <w:r w:rsidRPr="00C056D5">
        <w:rPr>
          <w:rFonts w:ascii="Arial" w:hAnsi="Arial" w:cs="Arial"/>
        </w:rPr>
        <w:t xml:space="preserve"> </w:t>
      </w:r>
      <w:r w:rsidR="007753D1" w:rsidRPr="00C056D5">
        <w:rPr>
          <w:rFonts w:ascii="Arial" w:hAnsi="Arial" w:cs="Arial"/>
        </w:rPr>
        <w:t>tisuća eura</w:t>
      </w:r>
      <w:r w:rsidRPr="00C056D5">
        <w:rPr>
          <w:rFonts w:ascii="Arial" w:hAnsi="Arial" w:cs="Arial"/>
        </w:rPr>
        <w:t xml:space="preserve"> (202</w:t>
      </w:r>
      <w:r w:rsidR="006618D5" w:rsidRPr="00C056D5">
        <w:rPr>
          <w:rFonts w:ascii="Arial" w:hAnsi="Arial" w:cs="Arial"/>
        </w:rPr>
        <w:t>4</w:t>
      </w:r>
      <w:r w:rsidRPr="00C056D5">
        <w:rPr>
          <w:rFonts w:ascii="Arial" w:hAnsi="Arial" w:cs="Arial"/>
        </w:rPr>
        <w:t xml:space="preserve">.: </w:t>
      </w:r>
      <w:r w:rsidR="00727631" w:rsidRPr="00C056D5">
        <w:rPr>
          <w:rFonts w:ascii="Arial" w:hAnsi="Arial" w:cs="Arial"/>
        </w:rPr>
        <w:t>215</w:t>
      </w:r>
      <w:r w:rsidR="007753D1" w:rsidRPr="00C056D5">
        <w:rPr>
          <w:rFonts w:ascii="Arial" w:hAnsi="Arial" w:cs="Arial"/>
        </w:rPr>
        <w:t xml:space="preserve"> tisuću eura</w:t>
      </w:r>
      <w:r w:rsidRPr="00C056D5">
        <w:rPr>
          <w:rFonts w:ascii="Arial" w:hAnsi="Arial" w:cs="Arial"/>
        </w:rPr>
        <w:t>).</w:t>
      </w:r>
    </w:p>
    <w:p w14:paraId="4EF4C4AD" w14:textId="5AD974CA" w:rsidR="00BD210A" w:rsidRPr="00C056D5" w:rsidRDefault="00836557" w:rsidP="00175548">
      <w:pPr>
        <w:pStyle w:val="BodyText"/>
        <w:spacing w:before="120" w:after="120"/>
        <w:jc w:val="both"/>
        <w:rPr>
          <w:rFonts w:ascii="Arial" w:hAnsi="Arial" w:cs="Arial"/>
          <w:spacing w:val="-2"/>
        </w:rPr>
      </w:pPr>
      <w:r w:rsidRPr="00C056D5">
        <w:rPr>
          <w:rFonts w:ascii="Arial" w:hAnsi="Arial" w:cs="Arial"/>
        </w:rPr>
        <w:t>Grupa</w:t>
      </w:r>
      <w:r w:rsidR="00A24D0F" w:rsidRPr="00C056D5">
        <w:rPr>
          <w:rFonts w:ascii="Arial" w:hAnsi="Arial" w:cs="Arial"/>
          <w:spacing w:val="-8"/>
        </w:rPr>
        <w:t xml:space="preserve"> </w:t>
      </w:r>
      <w:r w:rsidR="00A24D0F" w:rsidRPr="00C056D5">
        <w:rPr>
          <w:rFonts w:ascii="Arial" w:hAnsi="Arial" w:cs="Arial"/>
        </w:rPr>
        <w:t>je</w:t>
      </w:r>
      <w:r w:rsidR="00A24D0F" w:rsidRPr="00C056D5">
        <w:rPr>
          <w:rFonts w:ascii="Arial" w:hAnsi="Arial" w:cs="Arial"/>
          <w:spacing w:val="-8"/>
        </w:rPr>
        <w:t xml:space="preserve"> </w:t>
      </w:r>
      <w:r w:rsidR="00A24D0F" w:rsidRPr="00C056D5">
        <w:rPr>
          <w:rFonts w:ascii="Arial" w:hAnsi="Arial" w:cs="Arial"/>
        </w:rPr>
        <w:t>tijekom</w:t>
      </w:r>
      <w:r w:rsidR="00A24D0F" w:rsidRPr="00C056D5">
        <w:rPr>
          <w:rFonts w:ascii="Arial" w:hAnsi="Arial" w:cs="Arial"/>
          <w:spacing w:val="-6"/>
        </w:rPr>
        <w:t xml:space="preserve"> </w:t>
      </w:r>
      <w:r w:rsidR="00A24D0F" w:rsidRPr="00C056D5">
        <w:rPr>
          <w:rFonts w:ascii="Arial" w:hAnsi="Arial" w:cs="Arial"/>
        </w:rPr>
        <w:t>202</w:t>
      </w:r>
      <w:r w:rsidR="006618D5" w:rsidRPr="00C056D5">
        <w:rPr>
          <w:rFonts w:ascii="Arial" w:hAnsi="Arial" w:cs="Arial"/>
        </w:rPr>
        <w:t>5</w:t>
      </w:r>
      <w:r w:rsidR="00A24D0F" w:rsidRPr="00C056D5">
        <w:rPr>
          <w:rFonts w:ascii="Arial" w:hAnsi="Arial" w:cs="Arial"/>
        </w:rPr>
        <w:t>.</w:t>
      </w:r>
      <w:r w:rsidR="00A24D0F" w:rsidRPr="00C056D5">
        <w:rPr>
          <w:rFonts w:ascii="Arial" w:hAnsi="Arial" w:cs="Arial"/>
          <w:spacing w:val="-9"/>
        </w:rPr>
        <w:t xml:space="preserve"> </w:t>
      </w:r>
      <w:r w:rsidR="00A24D0F" w:rsidRPr="00C056D5">
        <w:rPr>
          <w:rFonts w:ascii="Arial" w:hAnsi="Arial" w:cs="Arial"/>
        </w:rPr>
        <w:t>godine</w:t>
      </w:r>
      <w:r w:rsidR="00A24D0F" w:rsidRPr="00C056D5">
        <w:rPr>
          <w:rFonts w:ascii="Arial" w:hAnsi="Arial" w:cs="Arial"/>
          <w:spacing w:val="-8"/>
        </w:rPr>
        <w:t xml:space="preserve"> </w:t>
      </w:r>
      <w:r w:rsidR="00A24D0F" w:rsidRPr="00C056D5">
        <w:rPr>
          <w:rFonts w:ascii="Arial" w:hAnsi="Arial" w:cs="Arial"/>
        </w:rPr>
        <w:t>obračunalo</w:t>
      </w:r>
      <w:r w:rsidR="00A24D0F" w:rsidRPr="00C056D5">
        <w:rPr>
          <w:rFonts w:ascii="Arial" w:hAnsi="Arial" w:cs="Arial"/>
          <w:spacing w:val="-5"/>
        </w:rPr>
        <w:t xml:space="preserve"> </w:t>
      </w:r>
      <w:r w:rsidR="00A24D0F" w:rsidRPr="00C056D5">
        <w:rPr>
          <w:rFonts w:ascii="Arial" w:hAnsi="Arial" w:cs="Arial"/>
        </w:rPr>
        <w:t>doprinos</w:t>
      </w:r>
      <w:r w:rsidR="00A24D0F" w:rsidRPr="00C056D5">
        <w:rPr>
          <w:rFonts w:ascii="Arial" w:hAnsi="Arial" w:cs="Arial"/>
          <w:spacing w:val="-8"/>
        </w:rPr>
        <w:t xml:space="preserve"> </w:t>
      </w:r>
      <w:r w:rsidR="00A24D0F" w:rsidRPr="00C056D5">
        <w:rPr>
          <w:rFonts w:ascii="Arial" w:hAnsi="Arial" w:cs="Arial"/>
        </w:rPr>
        <w:t>za</w:t>
      </w:r>
      <w:r w:rsidR="00A24D0F" w:rsidRPr="00C056D5">
        <w:rPr>
          <w:rFonts w:ascii="Arial" w:hAnsi="Arial" w:cs="Arial"/>
          <w:spacing w:val="-7"/>
        </w:rPr>
        <w:t xml:space="preserve"> </w:t>
      </w:r>
      <w:r w:rsidR="00A24D0F" w:rsidRPr="00C056D5">
        <w:rPr>
          <w:rFonts w:ascii="Arial" w:hAnsi="Arial" w:cs="Arial"/>
        </w:rPr>
        <w:t>obvezno</w:t>
      </w:r>
      <w:r w:rsidR="00A24D0F" w:rsidRPr="00C056D5">
        <w:rPr>
          <w:rFonts w:ascii="Arial" w:hAnsi="Arial" w:cs="Arial"/>
          <w:spacing w:val="-7"/>
        </w:rPr>
        <w:t xml:space="preserve"> </w:t>
      </w:r>
      <w:r w:rsidR="00A24D0F" w:rsidRPr="00C056D5">
        <w:rPr>
          <w:rFonts w:ascii="Arial" w:hAnsi="Arial" w:cs="Arial"/>
        </w:rPr>
        <w:t>mirovinsko</w:t>
      </w:r>
      <w:r w:rsidR="00A24D0F" w:rsidRPr="00C056D5">
        <w:rPr>
          <w:rFonts w:ascii="Arial" w:hAnsi="Arial" w:cs="Arial"/>
          <w:spacing w:val="-7"/>
        </w:rPr>
        <w:t xml:space="preserve"> </w:t>
      </w:r>
      <w:r w:rsidR="00A24D0F" w:rsidRPr="00C056D5">
        <w:rPr>
          <w:rFonts w:ascii="Arial" w:hAnsi="Arial" w:cs="Arial"/>
        </w:rPr>
        <w:t>osiguranje</w:t>
      </w:r>
      <w:r w:rsidR="00A24D0F" w:rsidRPr="00C056D5">
        <w:rPr>
          <w:rFonts w:ascii="Arial" w:hAnsi="Arial" w:cs="Arial"/>
          <w:spacing w:val="-7"/>
        </w:rPr>
        <w:t xml:space="preserve"> </w:t>
      </w:r>
      <w:r w:rsidR="00A24D0F" w:rsidRPr="00C056D5">
        <w:rPr>
          <w:rFonts w:ascii="Arial" w:hAnsi="Arial" w:cs="Arial"/>
        </w:rPr>
        <w:t>u</w:t>
      </w:r>
      <w:r w:rsidR="00A24D0F" w:rsidRPr="00C056D5">
        <w:rPr>
          <w:rFonts w:ascii="Arial" w:hAnsi="Arial" w:cs="Arial"/>
          <w:spacing w:val="-6"/>
        </w:rPr>
        <w:t xml:space="preserve"> </w:t>
      </w:r>
      <w:r w:rsidR="00A24D0F" w:rsidRPr="00C056D5">
        <w:rPr>
          <w:rFonts w:ascii="Arial" w:hAnsi="Arial" w:cs="Arial"/>
        </w:rPr>
        <w:t>ukupnom</w:t>
      </w:r>
      <w:r w:rsidR="00A24D0F" w:rsidRPr="00C056D5">
        <w:rPr>
          <w:rFonts w:ascii="Arial" w:hAnsi="Arial" w:cs="Arial"/>
          <w:spacing w:val="-8"/>
        </w:rPr>
        <w:t xml:space="preserve"> </w:t>
      </w:r>
      <w:r w:rsidR="00A24D0F" w:rsidRPr="00C056D5">
        <w:rPr>
          <w:rFonts w:ascii="Arial" w:hAnsi="Arial" w:cs="Arial"/>
          <w:spacing w:val="-2"/>
        </w:rPr>
        <w:t>iznosu</w:t>
      </w:r>
      <w:r w:rsidR="0064004F" w:rsidRPr="00C056D5">
        <w:rPr>
          <w:rFonts w:ascii="Arial" w:hAnsi="Arial" w:cs="Arial"/>
        </w:rPr>
        <w:t xml:space="preserve"> </w:t>
      </w:r>
      <w:r w:rsidR="00B7731C" w:rsidRPr="00C056D5">
        <w:rPr>
          <w:rFonts w:ascii="Arial" w:hAnsi="Arial" w:cs="Arial"/>
        </w:rPr>
        <w:t>1.</w:t>
      </w:r>
      <w:r w:rsidR="00727631" w:rsidRPr="00C056D5">
        <w:rPr>
          <w:rFonts w:ascii="Arial" w:hAnsi="Arial" w:cs="Arial"/>
        </w:rPr>
        <w:t>593</w:t>
      </w:r>
      <w:r w:rsidR="007753D1" w:rsidRPr="00C056D5">
        <w:rPr>
          <w:rFonts w:ascii="Arial" w:hAnsi="Arial" w:cs="Arial"/>
        </w:rPr>
        <w:t xml:space="preserve"> tisuća eura</w:t>
      </w:r>
      <w:r w:rsidR="00A24D0F" w:rsidRPr="00C056D5">
        <w:rPr>
          <w:rFonts w:ascii="Arial" w:hAnsi="Arial" w:cs="Arial"/>
          <w:spacing w:val="-6"/>
        </w:rPr>
        <w:t xml:space="preserve"> </w:t>
      </w:r>
      <w:r w:rsidR="00A24D0F" w:rsidRPr="00C056D5">
        <w:rPr>
          <w:rFonts w:ascii="Arial" w:hAnsi="Arial" w:cs="Arial"/>
        </w:rPr>
        <w:t>(202</w:t>
      </w:r>
      <w:r w:rsidR="006618D5" w:rsidRPr="00C056D5">
        <w:rPr>
          <w:rFonts w:ascii="Arial" w:hAnsi="Arial" w:cs="Arial"/>
        </w:rPr>
        <w:t>4</w:t>
      </w:r>
      <w:r w:rsidR="00A24D0F" w:rsidRPr="00C056D5">
        <w:rPr>
          <w:rFonts w:ascii="Arial" w:hAnsi="Arial" w:cs="Arial"/>
        </w:rPr>
        <w:t>.:</w:t>
      </w:r>
      <w:r w:rsidR="00A24D0F" w:rsidRPr="00C056D5">
        <w:rPr>
          <w:rFonts w:ascii="Arial" w:hAnsi="Arial" w:cs="Arial"/>
          <w:spacing w:val="-6"/>
        </w:rPr>
        <w:t xml:space="preserve"> </w:t>
      </w:r>
      <w:r w:rsidR="00A24D0F" w:rsidRPr="00C056D5">
        <w:rPr>
          <w:rFonts w:ascii="Arial" w:hAnsi="Arial" w:cs="Arial"/>
        </w:rPr>
        <w:t>u</w:t>
      </w:r>
      <w:r w:rsidR="00A24D0F" w:rsidRPr="00C056D5">
        <w:rPr>
          <w:rFonts w:ascii="Arial" w:hAnsi="Arial" w:cs="Arial"/>
          <w:spacing w:val="-8"/>
        </w:rPr>
        <w:t xml:space="preserve"> </w:t>
      </w:r>
      <w:r w:rsidR="00A24D0F" w:rsidRPr="00C056D5">
        <w:rPr>
          <w:rFonts w:ascii="Arial" w:hAnsi="Arial" w:cs="Arial"/>
        </w:rPr>
        <w:t>ukupnom</w:t>
      </w:r>
      <w:r w:rsidR="00A24D0F" w:rsidRPr="00C056D5">
        <w:rPr>
          <w:rFonts w:ascii="Arial" w:hAnsi="Arial" w:cs="Arial"/>
          <w:spacing w:val="-7"/>
        </w:rPr>
        <w:t xml:space="preserve"> </w:t>
      </w:r>
      <w:r w:rsidR="00A24D0F" w:rsidRPr="00C056D5">
        <w:rPr>
          <w:rFonts w:ascii="Arial" w:hAnsi="Arial" w:cs="Arial"/>
        </w:rPr>
        <w:t>iznosu</w:t>
      </w:r>
      <w:r w:rsidR="00A24D0F" w:rsidRPr="00C056D5">
        <w:rPr>
          <w:rFonts w:ascii="Arial" w:hAnsi="Arial" w:cs="Arial"/>
          <w:spacing w:val="-5"/>
        </w:rPr>
        <w:t xml:space="preserve"> </w:t>
      </w:r>
      <w:r w:rsidR="00B7731C" w:rsidRPr="00C056D5">
        <w:rPr>
          <w:rFonts w:ascii="Arial" w:hAnsi="Arial" w:cs="Arial"/>
        </w:rPr>
        <w:t>1.</w:t>
      </w:r>
      <w:r w:rsidR="006618D5" w:rsidRPr="00C056D5">
        <w:rPr>
          <w:rFonts w:ascii="Arial" w:hAnsi="Arial" w:cs="Arial"/>
        </w:rPr>
        <w:t>7</w:t>
      </w:r>
      <w:r w:rsidR="00DE2A4D" w:rsidRPr="00C056D5">
        <w:rPr>
          <w:rFonts w:ascii="Arial" w:hAnsi="Arial" w:cs="Arial"/>
        </w:rPr>
        <w:t>42</w:t>
      </w:r>
      <w:r w:rsidR="007753D1" w:rsidRPr="00C056D5">
        <w:rPr>
          <w:rFonts w:ascii="Arial" w:hAnsi="Arial" w:cs="Arial"/>
        </w:rPr>
        <w:t xml:space="preserve"> tisuća eura</w:t>
      </w:r>
      <w:r w:rsidR="00A24D0F" w:rsidRPr="00C056D5">
        <w:rPr>
          <w:rFonts w:ascii="Arial" w:hAnsi="Arial" w:cs="Arial"/>
          <w:spacing w:val="-2"/>
        </w:rPr>
        <w:t>).</w:t>
      </w:r>
    </w:p>
    <w:p w14:paraId="2B4BE38A" w14:textId="77777777" w:rsidR="00BD210A" w:rsidRPr="00C056D5" w:rsidRDefault="00BD210A">
      <w:pPr>
        <w:pStyle w:val="BodyText"/>
        <w:spacing w:before="6"/>
        <w:rPr>
          <w:rFonts w:ascii="Arial" w:hAnsi="Arial" w:cs="Arial"/>
          <w:sz w:val="2"/>
        </w:rPr>
      </w:pPr>
    </w:p>
    <w:p w14:paraId="1964E5F3" w14:textId="77777777" w:rsidR="00BD210A" w:rsidRPr="00C056D5" w:rsidRDefault="00BD210A">
      <w:pPr>
        <w:pStyle w:val="BodyText"/>
        <w:spacing w:line="20" w:lineRule="exact"/>
        <w:ind w:left="213"/>
        <w:rPr>
          <w:rFonts w:ascii="Arial" w:hAnsi="Arial" w:cs="Arial"/>
          <w:sz w:val="2"/>
        </w:rPr>
      </w:pPr>
    </w:p>
    <w:p w14:paraId="4ED65353" w14:textId="77777777" w:rsidR="006F1E05" w:rsidRPr="00C056D5" w:rsidRDefault="00A24D0F">
      <w:pPr>
        <w:pStyle w:val="Heading1"/>
        <w:numPr>
          <w:ilvl w:val="0"/>
          <w:numId w:val="35"/>
        </w:numPr>
        <w:tabs>
          <w:tab w:val="left" w:pos="709"/>
        </w:tabs>
        <w:spacing w:before="240" w:after="120"/>
        <w:ind w:left="357" w:hanging="357"/>
        <w:rPr>
          <w:rFonts w:ascii="Arial" w:hAnsi="Arial" w:cs="Arial"/>
        </w:rPr>
      </w:pPr>
      <w:r w:rsidRPr="00C056D5">
        <w:rPr>
          <w:rFonts w:ascii="Arial" w:hAnsi="Arial" w:cs="Arial"/>
        </w:rPr>
        <w:t>Vrijednosna usklađenja</w:t>
      </w:r>
    </w:p>
    <w:tbl>
      <w:tblPr>
        <w:tblW w:w="9240" w:type="dxa"/>
        <w:jc w:val="center"/>
        <w:tblLook w:val="04A0" w:firstRow="1" w:lastRow="0" w:firstColumn="1" w:lastColumn="0" w:noHBand="0" w:noVBand="1"/>
      </w:tblPr>
      <w:tblGrid>
        <w:gridCol w:w="6100"/>
        <w:gridCol w:w="1820"/>
        <w:gridCol w:w="1320"/>
      </w:tblGrid>
      <w:tr w:rsidR="00A319A1" w:rsidRPr="00A319A1" w14:paraId="3A11D2F9" w14:textId="77777777" w:rsidTr="00A319A1">
        <w:trPr>
          <w:trHeight w:val="255"/>
          <w:jc w:val="center"/>
        </w:trPr>
        <w:tc>
          <w:tcPr>
            <w:tcW w:w="6100" w:type="dxa"/>
            <w:tcBorders>
              <w:top w:val="nil"/>
              <w:left w:val="nil"/>
              <w:bottom w:val="nil"/>
              <w:right w:val="nil"/>
            </w:tcBorders>
            <w:vAlign w:val="bottom"/>
            <w:hideMark/>
          </w:tcPr>
          <w:p w14:paraId="348AB715" w14:textId="77777777" w:rsidR="00A319A1" w:rsidRPr="00A319A1" w:rsidRDefault="00A319A1" w:rsidP="00A319A1">
            <w:pPr>
              <w:widowControl/>
              <w:autoSpaceDE/>
              <w:autoSpaceDN/>
              <w:rPr>
                <w:rFonts w:ascii="Times New Roman" w:eastAsia="Times New Roman" w:hAnsi="Times New Roman" w:cs="Times New Roman"/>
                <w:sz w:val="24"/>
                <w:szCs w:val="24"/>
              </w:rPr>
            </w:pPr>
            <w:bookmarkStart w:id="8" w:name="_Hlk146044255"/>
          </w:p>
        </w:tc>
        <w:tc>
          <w:tcPr>
            <w:tcW w:w="1820" w:type="dxa"/>
            <w:tcBorders>
              <w:top w:val="single" w:sz="8" w:space="0" w:color="auto"/>
              <w:left w:val="nil"/>
              <w:bottom w:val="single" w:sz="8" w:space="0" w:color="auto"/>
              <w:right w:val="nil"/>
            </w:tcBorders>
            <w:noWrap/>
            <w:vAlign w:val="center"/>
            <w:hideMark/>
          </w:tcPr>
          <w:p w14:paraId="489E675C" w14:textId="77777777"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2024</w:t>
            </w:r>
          </w:p>
        </w:tc>
        <w:tc>
          <w:tcPr>
            <w:tcW w:w="1320" w:type="dxa"/>
            <w:tcBorders>
              <w:top w:val="single" w:sz="8" w:space="0" w:color="auto"/>
              <w:left w:val="nil"/>
              <w:bottom w:val="single" w:sz="8" w:space="0" w:color="auto"/>
              <w:right w:val="nil"/>
            </w:tcBorders>
            <w:vAlign w:val="center"/>
            <w:hideMark/>
          </w:tcPr>
          <w:p w14:paraId="7FF0203D" w14:textId="77777777"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2025</w:t>
            </w:r>
          </w:p>
        </w:tc>
      </w:tr>
      <w:tr w:rsidR="00A319A1" w:rsidRPr="00A319A1" w14:paraId="6E43A4BC" w14:textId="77777777" w:rsidTr="00A319A1">
        <w:trPr>
          <w:trHeight w:val="255"/>
          <w:jc w:val="center"/>
        </w:trPr>
        <w:tc>
          <w:tcPr>
            <w:tcW w:w="6100" w:type="dxa"/>
            <w:tcBorders>
              <w:top w:val="nil"/>
              <w:left w:val="nil"/>
              <w:bottom w:val="nil"/>
              <w:right w:val="nil"/>
            </w:tcBorders>
            <w:vAlign w:val="center"/>
            <w:hideMark/>
          </w:tcPr>
          <w:p w14:paraId="58D77C63" w14:textId="77777777" w:rsidR="00A319A1" w:rsidRPr="00A319A1" w:rsidRDefault="00A319A1" w:rsidP="00A319A1">
            <w:pPr>
              <w:widowControl/>
              <w:autoSpaceDE/>
              <w:autoSpaceDN/>
              <w:jc w:val="right"/>
              <w:rPr>
                <w:rFonts w:ascii="Arial" w:eastAsia="Times New Roman" w:hAnsi="Arial" w:cs="Arial"/>
                <w:b/>
                <w:bCs/>
                <w:color w:val="000000"/>
                <w:sz w:val="20"/>
                <w:szCs w:val="20"/>
              </w:rPr>
            </w:pPr>
          </w:p>
        </w:tc>
        <w:tc>
          <w:tcPr>
            <w:tcW w:w="3140" w:type="dxa"/>
            <w:gridSpan w:val="2"/>
            <w:tcBorders>
              <w:top w:val="single" w:sz="8" w:space="0" w:color="auto"/>
              <w:left w:val="nil"/>
              <w:bottom w:val="single" w:sz="8" w:space="0" w:color="auto"/>
              <w:right w:val="nil"/>
            </w:tcBorders>
            <w:vAlign w:val="center"/>
            <w:hideMark/>
          </w:tcPr>
          <w:p w14:paraId="5DCBCB50" w14:textId="77777777" w:rsidR="00A319A1" w:rsidRPr="00A319A1" w:rsidRDefault="00A319A1" w:rsidP="00A319A1">
            <w:pPr>
              <w:widowControl/>
              <w:autoSpaceDE/>
              <w:autoSpaceDN/>
              <w:jc w:val="center"/>
              <w:rPr>
                <w:rFonts w:ascii="Arial" w:eastAsia="Times New Roman" w:hAnsi="Arial" w:cs="Arial"/>
                <w:i/>
                <w:iCs/>
                <w:color w:val="000000"/>
                <w:sz w:val="20"/>
                <w:szCs w:val="20"/>
              </w:rPr>
            </w:pPr>
            <w:r w:rsidRPr="00A319A1">
              <w:rPr>
                <w:rFonts w:ascii="Arial" w:eastAsia="Times New Roman" w:hAnsi="Arial" w:cs="Arial"/>
                <w:i/>
                <w:iCs/>
                <w:color w:val="000000"/>
                <w:sz w:val="20"/>
                <w:szCs w:val="20"/>
              </w:rPr>
              <w:t>u tisućama EUR</w:t>
            </w:r>
          </w:p>
        </w:tc>
      </w:tr>
      <w:tr w:rsidR="00A319A1" w:rsidRPr="00A319A1" w14:paraId="4F98347F" w14:textId="77777777" w:rsidTr="00A319A1">
        <w:trPr>
          <w:trHeight w:val="255"/>
          <w:jc w:val="center"/>
        </w:trPr>
        <w:tc>
          <w:tcPr>
            <w:tcW w:w="6100" w:type="dxa"/>
            <w:tcBorders>
              <w:top w:val="nil"/>
              <w:left w:val="nil"/>
              <w:bottom w:val="nil"/>
              <w:right w:val="nil"/>
            </w:tcBorders>
            <w:vAlign w:val="center"/>
            <w:hideMark/>
          </w:tcPr>
          <w:p w14:paraId="3413B6FC" w14:textId="77777777" w:rsidR="00A319A1" w:rsidRPr="00A319A1" w:rsidRDefault="00A319A1" w:rsidP="00A319A1">
            <w:pPr>
              <w:widowControl/>
              <w:autoSpaceDE/>
              <w:autoSpaceDN/>
              <w:rPr>
                <w:rFonts w:ascii="Arial" w:eastAsia="Times New Roman" w:hAnsi="Arial" w:cs="Arial"/>
                <w:i/>
                <w:iCs/>
                <w:color w:val="000000"/>
                <w:sz w:val="20"/>
                <w:szCs w:val="20"/>
              </w:rPr>
            </w:pPr>
            <w:r w:rsidRPr="00A319A1">
              <w:rPr>
                <w:rFonts w:ascii="Arial" w:eastAsia="Times New Roman" w:hAnsi="Arial" w:cs="Arial"/>
                <w:i/>
                <w:iCs/>
                <w:color w:val="000000"/>
                <w:sz w:val="20"/>
                <w:szCs w:val="20"/>
              </w:rPr>
              <w:t>Vrijednosna usklađenja dugotrajne imovine</w:t>
            </w:r>
          </w:p>
        </w:tc>
        <w:tc>
          <w:tcPr>
            <w:tcW w:w="1820" w:type="dxa"/>
            <w:tcBorders>
              <w:top w:val="nil"/>
              <w:left w:val="nil"/>
              <w:bottom w:val="nil"/>
              <w:right w:val="nil"/>
            </w:tcBorders>
            <w:vAlign w:val="bottom"/>
            <w:hideMark/>
          </w:tcPr>
          <w:p w14:paraId="735FB098" w14:textId="77777777" w:rsidR="00A319A1" w:rsidRPr="00A319A1" w:rsidRDefault="00A319A1" w:rsidP="00A319A1">
            <w:pPr>
              <w:widowControl/>
              <w:autoSpaceDE/>
              <w:autoSpaceDN/>
              <w:rPr>
                <w:rFonts w:ascii="Arial" w:eastAsia="Times New Roman" w:hAnsi="Arial" w:cs="Arial"/>
                <w:i/>
                <w:iCs/>
                <w:color w:val="000000"/>
                <w:sz w:val="20"/>
                <w:szCs w:val="20"/>
              </w:rPr>
            </w:pPr>
          </w:p>
        </w:tc>
        <w:tc>
          <w:tcPr>
            <w:tcW w:w="1320" w:type="dxa"/>
            <w:tcBorders>
              <w:top w:val="nil"/>
              <w:left w:val="nil"/>
              <w:bottom w:val="nil"/>
              <w:right w:val="nil"/>
            </w:tcBorders>
            <w:vAlign w:val="center"/>
            <w:hideMark/>
          </w:tcPr>
          <w:p w14:paraId="3906A943" w14:textId="77777777" w:rsidR="00A319A1" w:rsidRPr="00A319A1" w:rsidRDefault="00A319A1" w:rsidP="00A319A1">
            <w:pPr>
              <w:widowControl/>
              <w:autoSpaceDE/>
              <w:autoSpaceDN/>
              <w:rPr>
                <w:rFonts w:ascii="Times New Roman" w:eastAsia="Times New Roman" w:hAnsi="Times New Roman" w:cs="Times New Roman"/>
                <w:sz w:val="20"/>
                <w:szCs w:val="20"/>
              </w:rPr>
            </w:pPr>
          </w:p>
        </w:tc>
      </w:tr>
      <w:tr w:rsidR="00A319A1" w:rsidRPr="00A319A1" w14:paraId="48715D69" w14:textId="77777777" w:rsidTr="00A319A1">
        <w:trPr>
          <w:trHeight w:val="255"/>
          <w:jc w:val="center"/>
        </w:trPr>
        <w:tc>
          <w:tcPr>
            <w:tcW w:w="6100" w:type="dxa"/>
            <w:tcBorders>
              <w:top w:val="nil"/>
              <w:left w:val="nil"/>
              <w:bottom w:val="nil"/>
              <w:right w:val="nil"/>
            </w:tcBorders>
            <w:vAlign w:val="center"/>
            <w:hideMark/>
          </w:tcPr>
          <w:p w14:paraId="1D22DF14"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Usklađenje ulaganja u nekretnine</w:t>
            </w:r>
          </w:p>
        </w:tc>
        <w:tc>
          <w:tcPr>
            <w:tcW w:w="1820" w:type="dxa"/>
            <w:tcBorders>
              <w:top w:val="nil"/>
              <w:left w:val="nil"/>
              <w:bottom w:val="nil"/>
              <w:right w:val="nil"/>
            </w:tcBorders>
            <w:vAlign w:val="center"/>
            <w:hideMark/>
          </w:tcPr>
          <w:p w14:paraId="5DD4CE2B"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257</w:t>
            </w:r>
          </w:p>
        </w:tc>
        <w:tc>
          <w:tcPr>
            <w:tcW w:w="1320" w:type="dxa"/>
            <w:tcBorders>
              <w:top w:val="nil"/>
              <w:left w:val="nil"/>
              <w:bottom w:val="nil"/>
              <w:right w:val="nil"/>
            </w:tcBorders>
            <w:vAlign w:val="center"/>
            <w:hideMark/>
          </w:tcPr>
          <w:p w14:paraId="47F62189"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15</w:t>
            </w:r>
          </w:p>
        </w:tc>
      </w:tr>
      <w:tr w:rsidR="00A319A1" w:rsidRPr="00A319A1" w14:paraId="3965DA27" w14:textId="77777777" w:rsidTr="00A319A1">
        <w:trPr>
          <w:trHeight w:val="255"/>
          <w:jc w:val="center"/>
        </w:trPr>
        <w:tc>
          <w:tcPr>
            <w:tcW w:w="6100" w:type="dxa"/>
            <w:tcBorders>
              <w:top w:val="nil"/>
              <w:left w:val="nil"/>
              <w:bottom w:val="nil"/>
              <w:right w:val="nil"/>
            </w:tcBorders>
            <w:vAlign w:val="center"/>
            <w:hideMark/>
          </w:tcPr>
          <w:p w14:paraId="40195A6A"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Usklađenje udjela u pridruženim društvima</w:t>
            </w:r>
          </w:p>
        </w:tc>
        <w:tc>
          <w:tcPr>
            <w:tcW w:w="1820" w:type="dxa"/>
            <w:tcBorders>
              <w:top w:val="nil"/>
              <w:left w:val="nil"/>
              <w:bottom w:val="single" w:sz="8" w:space="0" w:color="auto"/>
              <w:right w:val="nil"/>
            </w:tcBorders>
            <w:vAlign w:val="center"/>
            <w:hideMark/>
          </w:tcPr>
          <w:p w14:paraId="27AE631C" w14:textId="1409F739" w:rsidR="00A319A1" w:rsidRPr="00A319A1" w:rsidRDefault="00B27619" w:rsidP="00A319A1">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320" w:type="dxa"/>
            <w:tcBorders>
              <w:top w:val="nil"/>
              <w:left w:val="nil"/>
              <w:bottom w:val="single" w:sz="8" w:space="0" w:color="auto"/>
              <w:right w:val="nil"/>
            </w:tcBorders>
            <w:vAlign w:val="center"/>
            <w:hideMark/>
          </w:tcPr>
          <w:p w14:paraId="681CF167" w14:textId="7D326372" w:rsidR="00A319A1" w:rsidRPr="00A319A1" w:rsidRDefault="00B27619" w:rsidP="00A319A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r>
      <w:tr w:rsidR="00A319A1" w:rsidRPr="00A319A1" w14:paraId="679887C4" w14:textId="77777777" w:rsidTr="00A319A1">
        <w:trPr>
          <w:trHeight w:val="255"/>
          <w:jc w:val="center"/>
        </w:trPr>
        <w:tc>
          <w:tcPr>
            <w:tcW w:w="6100" w:type="dxa"/>
            <w:tcBorders>
              <w:top w:val="nil"/>
              <w:left w:val="nil"/>
              <w:bottom w:val="nil"/>
              <w:right w:val="nil"/>
            </w:tcBorders>
            <w:vAlign w:val="center"/>
            <w:hideMark/>
          </w:tcPr>
          <w:p w14:paraId="136EECED" w14:textId="77777777" w:rsidR="00A319A1" w:rsidRPr="00A319A1" w:rsidRDefault="00A319A1" w:rsidP="00A319A1">
            <w:pPr>
              <w:widowControl/>
              <w:autoSpaceDE/>
              <w:autoSpaceDN/>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Ukupno</w:t>
            </w:r>
          </w:p>
        </w:tc>
        <w:tc>
          <w:tcPr>
            <w:tcW w:w="1820" w:type="dxa"/>
            <w:tcBorders>
              <w:top w:val="nil"/>
              <w:left w:val="nil"/>
              <w:bottom w:val="single" w:sz="8" w:space="0" w:color="auto"/>
              <w:right w:val="nil"/>
            </w:tcBorders>
            <w:vAlign w:val="center"/>
            <w:hideMark/>
          </w:tcPr>
          <w:p w14:paraId="21840303" w14:textId="77777777"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257</w:t>
            </w:r>
          </w:p>
        </w:tc>
        <w:tc>
          <w:tcPr>
            <w:tcW w:w="1320" w:type="dxa"/>
            <w:tcBorders>
              <w:top w:val="nil"/>
              <w:left w:val="nil"/>
              <w:bottom w:val="single" w:sz="8" w:space="0" w:color="auto"/>
              <w:right w:val="nil"/>
            </w:tcBorders>
            <w:vAlign w:val="center"/>
            <w:hideMark/>
          </w:tcPr>
          <w:p w14:paraId="6074456E" w14:textId="77777777"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15</w:t>
            </w:r>
          </w:p>
        </w:tc>
      </w:tr>
      <w:tr w:rsidR="00A319A1" w:rsidRPr="00A319A1" w14:paraId="61AEE16B" w14:textId="77777777" w:rsidTr="00A319A1">
        <w:trPr>
          <w:trHeight w:val="255"/>
          <w:jc w:val="center"/>
        </w:trPr>
        <w:tc>
          <w:tcPr>
            <w:tcW w:w="6100" w:type="dxa"/>
            <w:tcBorders>
              <w:top w:val="nil"/>
              <w:left w:val="nil"/>
              <w:bottom w:val="nil"/>
              <w:right w:val="nil"/>
            </w:tcBorders>
            <w:vAlign w:val="center"/>
            <w:hideMark/>
          </w:tcPr>
          <w:p w14:paraId="619D5F3D" w14:textId="77777777" w:rsidR="00A319A1" w:rsidRPr="00A319A1" w:rsidRDefault="00A319A1" w:rsidP="00A319A1">
            <w:pPr>
              <w:widowControl/>
              <w:autoSpaceDE/>
              <w:autoSpaceDN/>
              <w:rPr>
                <w:rFonts w:ascii="Arial" w:eastAsia="Times New Roman" w:hAnsi="Arial" w:cs="Arial"/>
                <w:i/>
                <w:iCs/>
                <w:color w:val="000000"/>
                <w:sz w:val="20"/>
                <w:szCs w:val="20"/>
              </w:rPr>
            </w:pPr>
            <w:r w:rsidRPr="00A319A1">
              <w:rPr>
                <w:rFonts w:ascii="Arial" w:eastAsia="Times New Roman" w:hAnsi="Arial" w:cs="Arial"/>
                <w:i/>
                <w:iCs/>
                <w:color w:val="000000"/>
                <w:sz w:val="20"/>
                <w:szCs w:val="20"/>
              </w:rPr>
              <w:t>Vrijednosna usklađenja kratkotrajne imovine</w:t>
            </w:r>
          </w:p>
        </w:tc>
        <w:tc>
          <w:tcPr>
            <w:tcW w:w="1820" w:type="dxa"/>
            <w:tcBorders>
              <w:top w:val="nil"/>
              <w:left w:val="nil"/>
              <w:bottom w:val="nil"/>
              <w:right w:val="nil"/>
            </w:tcBorders>
            <w:vAlign w:val="center"/>
            <w:hideMark/>
          </w:tcPr>
          <w:p w14:paraId="6D5B9CB8" w14:textId="77777777" w:rsidR="00A319A1" w:rsidRPr="00A319A1" w:rsidRDefault="00A319A1" w:rsidP="00A319A1">
            <w:pPr>
              <w:widowControl/>
              <w:autoSpaceDE/>
              <w:autoSpaceDN/>
              <w:rPr>
                <w:rFonts w:ascii="Arial" w:eastAsia="Times New Roman" w:hAnsi="Arial" w:cs="Arial"/>
                <w:i/>
                <w:iCs/>
                <w:color w:val="000000"/>
                <w:sz w:val="20"/>
                <w:szCs w:val="20"/>
              </w:rPr>
            </w:pPr>
          </w:p>
        </w:tc>
        <w:tc>
          <w:tcPr>
            <w:tcW w:w="1320" w:type="dxa"/>
            <w:tcBorders>
              <w:top w:val="nil"/>
              <w:left w:val="nil"/>
              <w:bottom w:val="nil"/>
              <w:right w:val="nil"/>
            </w:tcBorders>
            <w:vAlign w:val="center"/>
            <w:hideMark/>
          </w:tcPr>
          <w:p w14:paraId="6E983ED2" w14:textId="77777777" w:rsidR="00A319A1" w:rsidRPr="00A319A1" w:rsidRDefault="00A319A1" w:rsidP="00A319A1">
            <w:pPr>
              <w:widowControl/>
              <w:autoSpaceDE/>
              <w:autoSpaceDN/>
              <w:jc w:val="right"/>
              <w:rPr>
                <w:rFonts w:ascii="Times New Roman" w:eastAsia="Times New Roman" w:hAnsi="Times New Roman" w:cs="Times New Roman"/>
                <w:sz w:val="20"/>
                <w:szCs w:val="20"/>
              </w:rPr>
            </w:pPr>
          </w:p>
        </w:tc>
      </w:tr>
      <w:tr w:rsidR="00A319A1" w:rsidRPr="00A319A1" w14:paraId="1EDCAAAD" w14:textId="77777777" w:rsidTr="00A319A1">
        <w:trPr>
          <w:trHeight w:val="255"/>
          <w:jc w:val="center"/>
        </w:trPr>
        <w:tc>
          <w:tcPr>
            <w:tcW w:w="6100" w:type="dxa"/>
            <w:tcBorders>
              <w:top w:val="nil"/>
              <w:left w:val="nil"/>
              <w:bottom w:val="nil"/>
              <w:right w:val="nil"/>
            </w:tcBorders>
            <w:vAlign w:val="center"/>
            <w:hideMark/>
          </w:tcPr>
          <w:p w14:paraId="0D0AABB4"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Usklađenje potraživanja od kupaca</w:t>
            </w:r>
          </w:p>
        </w:tc>
        <w:tc>
          <w:tcPr>
            <w:tcW w:w="1820" w:type="dxa"/>
            <w:tcBorders>
              <w:top w:val="nil"/>
              <w:left w:val="nil"/>
              <w:bottom w:val="nil"/>
              <w:right w:val="nil"/>
            </w:tcBorders>
            <w:vAlign w:val="center"/>
            <w:hideMark/>
          </w:tcPr>
          <w:p w14:paraId="6D69C618"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203</w:t>
            </w:r>
          </w:p>
        </w:tc>
        <w:tc>
          <w:tcPr>
            <w:tcW w:w="1320" w:type="dxa"/>
            <w:tcBorders>
              <w:top w:val="nil"/>
              <w:left w:val="nil"/>
              <w:bottom w:val="nil"/>
              <w:right w:val="nil"/>
            </w:tcBorders>
            <w:vAlign w:val="center"/>
            <w:hideMark/>
          </w:tcPr>
          <w:p w14:paraId="0DE17F48" w14:textId="77777777" w:rsidR="00A319A1" w:rsidRPr="00A319A1" w:rsidRDefault="00A319A1" w:rsidP="00A319A1">
            <w:pPr>
              <w:widowControl/>
              <w:autoSpaceDE/>
              <w:autoSpaceDN/>
              <w:jc w:val="right"/>
              <w:rPr>
                <w:rFonts w:ascii="Arial" w:eastAsia="Times New Roman" w:hAnsi="Arial" w:cs="Arial"/>
                <w:color w:val="000000"/>
                <w:sz w:val="20"/>
                <w:szCs w:val="20"/>
              </w:rPr>
            </w:pPr>
            <w:r w:rsidRPr="00A319A1">
              <w:rPr>
                <w:rFonts w:ascii="Arial" w:eastAsia="Times New Roman" w:hAnsi="Arial" w:cs="Arial"/>
                <w:color w:val="000000"/>
                <w:sz w:val="20"/>
                <w:szCs w:val="20"/>
              </w:rPr>
              <w:t>52</w:t>
            </w:r>
          </w:p>
        </w:tc>
      </w:tr>
      <w:tr w:rsidR="00A319A1" w:rsidRPr="00A319A1" w14:paraId="24855C67" w14:textId="77777777" w:rsidTr="00A319A1">
        <w:trPr>
          <w:trHeight w:val="255"/>
          <w:jc w:val="center"/>
        </w:trPr>
        <w:tc>
          <w:tcPr>
            <w:tcW w:w="6100" w:type="dxa"/>
            <w:tcBorders>
              <w:top w:val="nil"/>
              <w:left w:val="nil"/>
              <w:bottom w:val="nil"/>
              <w:right w:val="nil"/>
            </w:tcBorders>
            <w:vAlign w:val="center"/>
            <w:hideMark/>
          </w:tcPr>
          <w:p w14:paraId="128C6732" w14:textId="77777777" w:rsidR="00A319A1" w:rsidRPr="00A319A1" w:rsidRDefault="00A319A1" w:rsidP="00A319A1">
            <w:pPr>
              <w:widowControl/>
              <w:autoSpaceDE/>
              <w:autoSpaceDN/>
              <w:rPr>
                <w:rFonts w:ascii="Arial" w:eastAsia="Times New Roman" w:hAnsi="Arial" w:cs="Arial"/>
                <w:color w:val="000000"/>
                <w:sz w:val="20"/>
                <w:szCs w:val="20"/>
              </w:rPr>
            </w:pPr>
            <w:r w:rsidRPr="00A319A1">
              <w:rPr>
                <w:rFonts w:ascii="Arial" w:eastAsia="Times New Roman" w:hAnsi="Arial" w:cs="Arial"/>
                <w:color w:val="000000"/>
                <w:sz w:val="20"/>
                <w:szCs w:val="20"/>
              </w:rPr>
              <w:t>Usklađenje ostalih potraživanja</w:t>
            </w:r>
          </w:p>
        </w:tc>
        <w:tc>
          <w:tcPr>
            <w:tcW w:w="1820" w:type="dxa"/>
            <w:tcBorders>
              <w:top w:val="nil"/>
              <w:left w:val="nil"/>
              <w:bottom w:val="single" w:sz="8" w:space="0" w:color="auto"/>
              <w:right w:val="nil"/>
            </w:tcBorders>
            <w:vAlign w:val="center"/>
            <w:hideMark/>
          </w:tcPr>
          <w:p w14:paraId="2F5FB36B" w14:textId="4624FA2F" w:rsidR="00A319A1" w:rsidRPr="00A319A1" w:rsidRDefault="00B27619" w:rsidP="00A319A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320" w:type="dxa"/>
            <w:tcBorders>
              <w:top w:val="nil"/>
              <w:left w:val="nil"/>
              <w:bottom w:val="single" w:sz="8" w:space="0" w:color="auto"/>
              <w:right w:val="nil"/>
            </w:tcBorders>
            <w:vAlign w:val="center"/>
            <w:hideMark/>
          </w:tcPr>
          <w:p w14:paraId="0572E9F0" w14:textId="4A9423EA" w:rsidR="00A319A1" w:rsidRPr="00A319A1" w:rsidRDefault="00B27619" w:rsidP="00A319A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r>
      <w:tr w:rsidR="00A319A1" w:rsidRPr="00A319A1" w14:paraId="3546C35E" w14:textId="77777777" w:rsidTr="00A319A1">
        <w:trPr>
          <w:trHeight w:val="255"/>
          <w:jc w:val="center"/>
        </w:trPr>
        <w:tc>
          <w:tcPr>
            <w:tcW w:w="6100" w:type="dxa"/>
            <w:tcBorders>
              <w:top w:val="nil"/>
              <w:left w:val="nil"/>
              <w:bottom w:val="nil"/>
              <w:right w:val="nil"/>
            </w:tcBorders>
            <w:vAlign w:val="center"/>
            <w:hideMark/>
          </w:tcPr>
          <w:p w14:paraId="2B36A872" w14:textId="77777777" w:rsidR="00A319A1" w:rsidRPr="00A319A1" w:rsidRDefault="00A319A1" w:rsidP="00A319A1">
            <w:pPr>
              <w:widowControl/>
              <w:autoSpaceDE/>
              <w:autoSpaceDN/>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Ukupno</w:t>
            </w:r>
          </w:p>
        </w:tc>
        <w:tc>
          <w:tcPr>
            <w:tcW w:w="1820" w:type="dxa"/>
            <w:tcBorders>
              <w:top w:val="nil"/>
              <w:left w:val="nil"/>
              <w:bottom w:val="single" w:sz="8" w:space="0" w:color="auto"/>
              <w:right w:val="nil"/>
            </w:tcBorders>
            <w:vAlign w:val="center"/>
            <w:hideMark/>
          </w:tcPr>
          <w:p w14:paraId="6AE8ECC3" w14:textId="77777777"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203</w:t>
            </w:r>
          </w:p>
        </w:tc>
        <w:tc>
          <w:tcPr>
            <w:tcW w:w="1320" w:type="dxa"/>
            <w:tcBorders>
              <w:top w:val="nil"/>
              <w:left w:val="nil"/>
              <w:bottom w:val="single" w:sz="8" w:space="0" w:color="auto"/>
              <w:right w:val="nil"/>
            </w:tcBorders>
            <w:vAlign w:val="center"/>
            <w:hideMark/>
          </w:tcPr>
          <w:p w14:paraId="04CFDC65" w14:textId="77777777" w:rsidR="00A319A1" w:rsidRPr="00A319A1" w:rsidRDefault="00A319A1" w:rsidP="00A319A1">
            <w:pPr>
              <w:widowControl/>
              <w:autoSpaceDE/>
              <w:autoSpaceDN/>
              <w:jc w:val="right"/>
              <w:rPr>
                <w:rFonts w:ascii="Arial" w:eastAsia="Times New Roman" w:hAnsi="Arial" w:cs="Arial"/>
                <w:b/>
                <w:bCs/>
                <w:color w:val="000000"/>
                <w:sz w:val="20"/>
                <w:szCs w:val="20"/>
              </w:rPr>
            </w:pPr>
            <w:r w:rsidRPr="00A319A1">
              <w:rPr>
                <w:rFonts w:ascii="Arial" w:eastAsia="Times New Roman" w:hAnsi="Arial" w:cs="Arial"/>
                <w:b/>
                <w:bCs/>
                <w:color w:val="000000"/>
                <w:sz w:val="20"/>
                <w:szCs w:val="20"/>
              </w:rPr>
              <w:t>52</w:t>
            </w:r>
          </w:p>
        </w:tc>
      </w:tr>
    </w:tbl>
    <w:bookmarkEnd w:id="8"/>
    <w:p w14:paraId="3E6DEFC2" w14:textId="306363C0" w:rsidR="001361E4" w:rsidRPr="00C056D5" w:rsidRDefault="00AC45A8" w:rsidP="00175548">
      <w:pPr>
        <w:pStyle w:val="Heading1"/>
        <w:tabs>
          <w:tab w:val="left" w:pos="709"/>
        </w:tabs>
        <w:spacing w:before="120" w:after="120"/>
        <w:ind w:left="0" w:firstLine="0"/>
        <w:jc w:val="both"/>
        <w:rPr>
          <w:rFonts w:ascii="Arial" w:hAnsi="Arial" w:cs="Arial"/>
          <w:b w:val="0"/>
          <w:bCs w:val="0"/>
        </w:rPr>
      </w:pPr>
      <w:r w:rsidRPr="00C056D5">
        <w:rPr>
          <w:rFonts w:ascii="Arial" w:hAnsi="Arial" w:cs="Arial"/>
          <w:b w:val="0"/>
          <w:bCs w:val="0"/>
        </w:rPr>
        <w:t xml:space="preserve">Vrijednosno usklađenje kratkotrajne imovine </w:t>
      </w:r>
      <w:r w:rsidR="002639AA" w:rsidRPr="00C056D5">
        <w:rPr>
          <w:rFonts w:ascii="Arial" w:hAnsi="Arial" w:cs="Arial"/>
          <w:b w:val="0"/>
          <w:bCs w:val="0"/>
        </w:rPr>
        <w:t xml:space="preserve">u iznosu od </w:t>
      </w:r>
      <w:r w:rsidR="00C94253" w:rsidRPr="00C056D5">
        <w:rPr>
          <w:rFonts w:ascii="Arial" w:hAnsi="Arial" w:cs="Arial"/>
          <w:b w:val="0"/>
          <w:bCs w:val="0"/>
        </w:rPr>
        <w:t>52</w:t>
      </w:r>
      <w:r w:rsidR="002639AA" w:rsidRPr="00C056D5">
        <w:rPr>
          <w:rFonts w:ascii="Arial" w:hAnsi="Arial" w:cs="Arial"/>
          <w:b w:val="0"/>
          <w:bCs w:val="0"/>
        </w:rPr>
        <w:t xml:space="preserve"> tis</w:t>
      </w:r>
      <w:r w:rsidR="00175548" w:rsidRPr="00C056D5">
        <w:rPr>
          <w:rFonts w:ascii="Arial" w:hAnsi="Arial" w:cs="Arial"/>
          <w:b w:val="0"/>
          <w:bCs w:val="0"/>
        </w:rPr>
        <w:t>uća</w:t>
      </w:r>
      <w:r w:rsidR="002639AA" w:rsidRPr="00C056D5">
        <w:rPr>
          <w:rFonts w:ascii="Arial" w:hAnsi="Arial" w:cs="Arial"/>
          <w:b w:val="0"/>
          <w:bCs w:val="0"/>
        </w:rPr>
        <w:t xml:space="preserve"> eur</w:t>
      </w:r>
      <w:r w:rsidR="00175548" w:rsidRPr="00C056D5">
        <w:rPr>
          <w:rFonts w:ascii="Arial" w:hAnsi="Arial" w:cs="Arial"/>
          <w:b w:val="0"/>
          <w:bCs w:val="0"/>
        </w:rPr>
        <w:t>a (202</w:t>
      </w:r>
      <w:r w:rsidR="00C94253" w:rsidRPr="00C056D5">
        <w:rPr>
          <w:rFonts w:ascii="Arial" w:hAnsi="Arial" w:cs="Arial"/>
          <w:b w:val="0"/>
          <w:bCs w:val="0"/>
        </w:rPr>
        <w:t>4</w:t>
      </w:r>
      <w:r w:rsidR="00175548" w:rsidRPr="00C056D5">
        <w:rPr>
          <w:rFonts w:ascii="Arial" w:hAnsi="Arial" w:cs="Arial"/>
          <w:b w:val="0"/>
          <w:bCs w:val="0"/>
        </w:rPr>
        <w:t xml:space="preserve">.: </w:t>
      </w:r>
      <w:r w:rsidR="00C94253" w:rsidRPr="00C056D5">
        <w:rPr>
          <w:rFonts w:ascii="Arial" w:hAnsi="Arial" w:cs="Arial"/>
          <w:b w:val="0"/>
          <w:bCs w:val="0"/>
        </w:rPr>
        <w:t>203</w:t>
      </w:r>
      <w:r w:rsidR="00175548" w:rsidRPr="00C056D5">
        <w:rPr>
          <w:rFonts w:ascii="Arial" w:hAnsi="Arial" w:cs="Arial"/>
          <w:b w:val="0"/>
          <w:bCs w:val="0"/>
        </w:rPr>
        <w:t xml:space="preserve"> tisuća eura)</w:t>
      </w:r>
      <w:r w:rsidR="002639AA" w:rsidRPr="00C056D5">
        <w:rPr>
          <w:rFonts w:ascii="Arial" w:hAnsi="Arial" w:cs="Arial"/>
          <w:b w:val="0"/>
          <w:bCs w:val="0"/>
        </w:rPr>
        <w:t xml:space="preserve"> </w:t>
      </w:r>
      <w:r w:rsidRPr="00C056D5">
        <w:rPr>
          <w:rFonts w:ascii="Arial" w:hAnsi="Arial" w:cs="Arial"/>
          <w:b w:val="0"/>
          <w:bCs w:val="0"/>
        </w:rPr>
        <w:t>odnosi se na redovno usklađenje potraživanja od kupaca</w:t>
      </w:r>
      <w:r w:rsidR="00DE2A4D" w:rsidRPr="00C056D5">
        <w:rPr>
          <w:rFonts w:ascii="Arial" w:hAnsi="Arial" w:cs="Arial"/>
          <w:b w:val="0"/>
          <w:bCs w:val="0"/>
        </w:rPr>
        <w:t>. Z</w:t>
      </w:r>
      <w:r w:rsidRPr="00C056D5">
        <w:rPr>
          <w:rFonts w:ascii="Arial" w:hAnsi="Arial" w:cs="Arial"/>
          <w:b w:val="0"/>
          <w:bCs w:val="0"/>
        </w:rPr>
        <w:t xml:space="preserve">načajno </w:t>
      </w:r>
      <w:r w:rsidR="00DE2A4D" w:rsidRPr="00C056D5">
        <w:rPr>
          <w:rFonts w:ascii="Arial" w:hAnsi="Arial" w:cs="Arial"/>
          <w:b w:val="0"/>
          <w:bCs w:val="0"/>
        </w:rPr>
        <w:t>smanjenje</w:t>
      </w:r>
      <w:r w:rsidRPr="00C056D5">
        <w:rPr>
          <w:rFonts w:ascii="Arial" w:hAnsi="Arial" w:cs="Arial"/>
          <w:b w:val="0"/>
          <w:bCs w:val="0"/>
        </w:rPr>
        <w:t xml:space="preserve"> u odnosu na prethodnu godinu</w:t>
      </w:r>
      <w:r w:rsidR="00DE2A4D" w:rsidRPr="00C056D5">
        <w:rPr>
          <w:rFonts w:ascii="Arial" w:hAnsi="Arial" w:cs="Arial"/>
          <w:b w:val="0"/>
          <w:bCs w:val="0"/>
        </w:rPr>
        <w:t xml:space="preserve"> rezultat je aktivne naplate potraživanja</w:t>
      </w:r>
      <w:r w:rsidR="002639AA" w:rsidRPr="00C056D5">
        <w:rPr>
          <w:rFonts w:ascii="Arial" w:hAnsi="Arial" w:cs="Arial"/>
          <w:b w:val="0"/>
          <w:bCs w:val="0"/>
        </w:rPr>
        <w:t xml:space="preserve"> </w:t>
      </w:r>
      <w:r w:rsidR="00DE2A4D" w:rsidRPr="00C056D5">
        <w:rPr>
          <w:rFonts w:ascii="Arial" w:hAnsi="Arial" w:cs="Arial"/>
          <w:b w:val="0"/>
          <w:bCs w:val="0"/>
        </w:rPr>
        <w:t xml:space="preserve">koja se u </w:t>
      </w:r>
      <w:r w:rsidR="001D0CB5" w:rsidRPr="00C056D5">
        <w:rPr>
          <w:rFonts w:ascii="Arial" w:hAnsi="Arial" w:cs="Arial"/>
          <w:b w:val="0"/>
          <w:bCs w:val="0"/>
        </w:rPr>
        <w:t>Grupi</w:t>
      </w:r>
      <w:r w:rsidR="002639AA" w:rsidRPr="00C056D5">
        <w:rPr>
          <w:rFonts w:ascii="Arial" w:hAnsi="Arial" w:cs="Arial"/>
          <w:b w:val="0"/>
          <w:bCs w:val="0"/>
        </w:rPr>
        <w:t xml:space="preserve"> provodi </w:t>
      </w:r>
      <w:r w:rsidR="00DE2A4D" w:rsidRPr="00C056D5">
        <w:rPr>
          <w:rFonts w:ascii="Arial" w:hAnsi="Arial" w:cs="Arial"/>
          <w:b w:val="0"/>
          <w:bCs w:val="0"/>
        </w:rPr>
        <w:t>s posebnom pozornošću.</w:t>
      </w:r>
    </w:p>
    <w:p w14:paraId="1D4E8A84" w14:textId="77777777" w:rsidR="00C94253" w:rsidRPr="00C056D5" w:rsidRDefault="00C94253" w:rsidP="00175548">
      <w:pPr>
        <w:pStyle w:val="Heading1"/>
        <w:tabs>
          <w:tab w:val="left" w:pos="709"/>
        </w:tabs>
        <w:spacing w:before="120" w:after="120"/>
        <w:ind w:left="0" w:firstLine="0"/>
        <w:jc w:val="both"/>
        <w:rPr>
          <w:rFonts w:ascii="Arial" w:hAnsi="Arial" w:cs="Arial"/>
          <w:b w:val="0"/>
          <w:bCs w:val="0"/>
        </w:rPr>
      </w:pPr>
    </w:p>
    <w:p w14:paraId="1A93BECB" w14:textId="77777777" w:rsidR="00BD210A" w:rsidRPr="00C056D5" w:rsidRDefault="006176F5" w:rsidP="001366E5">
      <w:pPr>
        <w:pStyle w:val="Heading1"/>
        <w:tabs>
          <w:tab w:val="left" w:pos="709"/>
        </w:tabs>
        <w:spacing w:before="240" w:after="120"/>
        <w:ind w:left="709"/>
        <w:rPr>
          <w:rFonts w:ascii="Arial" w:hAnsi="Arial" w:cs="Arial"/>
        </w:rPr>
      </w:pPr>
      <w:r w:rsidRPr="00C056D5">
        <w:rPr>
          <w:rFonts w:ascii="Arial" w:hAnsi="Arial" w:cs="Arial"/>
        </w:rPr>
        <w:t>9.</w:t>
      </w:r>
      <w:r w:rsidRPr="00C056D5">
        <w:rPr>
          <w:rFonts w:ascii="Arial" w:hAnsi="Arial" w:cs="Arial"/>
        </w:rPr>
        <w:tab/>
      </w:r>
      <w:r w:rsidR="00A24D0F" w:rsidRPr="00C056D5">
        <w:rPr>
          <w:rFonts w:ascii="Arial" w:hAnsi="Arial" w:cs="Arial"/>
        </w:rPr>
        <w:t>Ostali troškovi poslovanja</w:t>
      </w:r>
    </w:p>
    <w:p w14:paraId="310B3901" w14:textId="77777777" w:rsidR="00BD210A" w:rsidRPr="00C056D5" w:rsidRDefault="00BD210A">
      <w:pPr>
        <w:pStyle w:val="BodyText"/>
        <w:spacing w:before="6"/>
        <w:rPr>
          <w:rFonts w:ascii="Arial" w:hAnsi="Arial" w:cs="Arial"/>
          <w:b/>
          <w:sz w:val="2"/>
        </w:rPr>
      </w:pPr>
    </w:p>
    <w:p w14:paraId="1696AB3D" w14:textId="77777777" w:rsidR="00BD210A" w:rsidRPr="00C056D5" w:rsidRDefault="00BD210A">
      <w:pPr>
        <w:pStyle w:val="BodyText"/>
        <w:spacing w:line="20" w:lineRule="exact"/>
        <w:ind w:left="213"/>
        <w:rPr>
          <w:rFonts w:ascii="Arial" w:hAnsi="Arial" w:cs="Arial"/>
          <w:sz w:val="2"/>
        </w:rPr>
      </w:pPr>
    </w:p>
    <w:tbl>
      <w:tblPr>
        <w:tblW w:w="9240" w:type="dxa"/>
        <w:jc w:val="center"/>
        <w:tblLook w:val="04A0" w:firstRow="1" w:lastRow="0" w:firstColumn="1" w:lastColumn="0" w:noHBand="0" w:noVBand="1"/>
      </w:tblPr>
      <w:tblGrid>
        <w:gridCol w:w="6100"/>
        <w:gridCol w:w="1820"/>
        <w:gridCol w:w="1320"/>
      </w:tblGrid>
      <w:tr w:rsidR="00BB5452" w:rsidRPr="00BB5452" w14:paraId="1A0EEF18" w14:textId="77777777" w:rsidTr="00BB5452">
        <w:trPr>
          <w:trHeight w:val="300"/>
          <w:jc w:val="center"/>
        </w:trPr>
        <w:tc>
          <w:tcPr>
            <w:tcW w:w="6100" w:type="dxa"/>
            <w:tcBorders>
              <w:top w:val="nil"/>
              <w:left w:val="nil"/>
              <w:bottom w:val="nil"/>
              <w:right w:val="nil"/>
            </w:tcBorders>
            <w:vAlign w:val="bottom"/>
            <w:hideMark/>
          </w:tcPr>
          <w:p w14:paraId="08314A07" w14:textId="77777777" w:rsidR="00BB5452" w:rsidRPr="00BB5452" w:rsidRDefault="00BB5452" w:rsidP="00BB5452">
            <w:pPr>
              <w:widowControl/>
              <w:autoSpaceDE/>
              <w:autoSpaceDN/>
              <w:rPr>
                <w:rFonts w:ascii="Times New Roman" w:eastAsia="Times New Roman" w:hAnsi="Times New Roman" w:cs="Times New Roman"/>
                <w:sz w:val="24"/>
                <w:szCs w:val="24"/>
              </w:rPr>
            </w:pPr>
          </w:p>
        </w:tc>
        <w:tc>
          <w:tcPr>
            <w:tcW w:w="1820" w:type="dxa"/>
            <w:tcBorders>
              <w:top w:val="single" w:sz="8" w:space="0" w:color="auto"/>
              <w:left w:val="nil"/>
              <w:bottom w:val="single" w:sz="8" w:space="0" w:color="auto"/>
              <w:right w:val="nil"/>
            </w:tcBorders>
            <w:noWrap/>
            <w:vAlign w:val="center"/>
            <w:hideMark/>
          </w:tcPr>
          <w:p w14:paraId="65F1B2F3" w14:textId="77777777" w:rsidR="00BB5452" w:rsidRPr="00BB5452" w:rsidRDefault="00BB5452" w:rsidP="00BB5452">
            <w:pPr>
              <w:widowControl/>
              <w:autoSpaceDE/>
              <w:autoSpaceDN/>
              <w:jc w:val="right"/>
              <w:rPr>
                <w:rFonts w:ascii="Arial" w:eastAsia="Times New Roman" w:hAnsi="Arial" w:cs="Arial"/>
                <w:b/>
                <w:bCs/>
                <w:color w:val="000000"/>
                <w:sz w:val="20"/>
                <w:szCs w:val="20"/>
              </w:rPr>
            </w:pPr>
            <w:r w:rsidRPr="00BB5452">
              <w:rPr>
                <w:rFonts w:ascii="Arial" w:eastAsia="Times New Roman" w:hAnsi="Arial" w:cs="Arial"/>
                <w:b/>
                <w:bCs/>
                <w:color w:val="000000"/>
                <w:sz w:val="20"/>
                <w:szCs w:val="20"/>
              </w:rPr>
              <w:t>2024</w:t>
            </w:r>
          </w:p>
        </w:tc>
        <w:tc>
          <w:tcPr>
            <w:tcW w:w="1320" w:type="dxa"/>
            <w:tcBorders>
              <w:top w:val="single" w:sz="8" w:space="0" w:color="auto"/>
              <w:left w:val="nil"/>
              <w:bottom w:val="single" w:sz="8" w:space="0" w:color="auto"/>
              <w:right w:val="nil"/>
            </w:tcBorders>
            <w:vAlign w:val="center"/>
            <w:hideMark/>
          </w:tcPr>
          <w:p w14:paraId="046B0E44" w14:textId="77777777" w:rsidR="00BB5452" w:rsidRPr="00BB5452" w:rsidRDefault="00BB5452" w:rsidP="00BB5452">
            <w:pPr>
              <w:widowControl/>
              <w:autoSpaceDE/>
              <w:autoSpaceDN/>
              <w:jc w:val="right"/>
              <w:rPr>
                <w:rFonts w:ascii="Arial" w:eastAsia="Times New Roman" w:hAnsi="Arial" w:cs="Arial"/>
                <w:b/>
                <w:bCs/>
                <w:color w:val="000000"/>
                <w:sz w:val="20"/>
                <w:szCs w:val="20"/>
              </w:rPr>
            </w:pPr>
            <w:r w:rsidRPr="00BB5452">
              <w:rPr>
                <w:rFonts w:ascii="Arial" w:eastAsia="Times New Roman" w:hAnsi="Arial" w:cs="Arial"/>
                <w:b/>
                <w:bCs/>
                <w:color w:val="000000"/>
                <w:sz w:val="20"/>
                <w:szCs w:val="20"/>
              </w:rPr>
              <w:t>2025</w:t>
            </w:r>
          </w:p>
        </w:tc>
      </w:tr>
      <w:tr w:rsidR="00BB5452" w:rsidRPr="00BB5452" w14:paraId="7FB7B07C" w14:textId="77777777" w:rsidTr="00BB5452">
        <w:trPr>
          <w:trHeight w:val="300"/>
          <w:jc w:val="center"/>
        </w:trPr>
        <w:tc>
          <w:tcPr>
            <w:tcW w:w="6100" w:type="dxa"/>
            <w:tcBorders>
              <w:top w:val="nil"/>
              <w:left w:val="nil"/>
              <w:bottom w:val="nil"/>
              <w:right w:val="nil"/>
            </w:tcBorders>
            <w:vAlign w:val="center"/>
            <w:hideMark/>
          </w:tcPr>
          <w:p w14:paraId="49F71B86" w14:textId="77777777" w:rsidR="00BB5452" w:rsidRPr="00BB5452" w:rsidRDefault="00BB5452" w:rsidP="00BB5452">
            <w:pPr>
              <w:widowControl/>
              <w:autoSpaceDE/>
              <w:autoSpaceDN/>
              <w:jc w:val="right"/>
              <w:rPr>
                <w:rFonts w:ascii="Arial" w:eastAsia="Times New Roman" w:hAnsi="Arial" w:cs="Arial"/>
                <w:b/>
                <w:bCs/>
                <w:color w:val="000000"/>
                <w:sz w:val="20"/>
                <w:szCs w:val="20"/>
              </w:rPr>
            </w:pPr>
          </w:p>
        </w:tc>
        <w:tc>
          <w:tcPr>
            <w:tcW w:w="3140" w:type="dxa"/>
            <w:gridSpan w:val="2"/>
            <w:tcBorders>
              <w:top w:val="single" w:sz="8" w:space="0" w:color="auto"/>
              <w:left w:val="nil"/>
              <w:bottom w:val="single" w:sz="8" w:space="0" w:color="auto"/>
              <w:right w:val="nil"/>
            </w:tcBorders>
            <w:vAlign w:val="center"/>
            <w:hideMark/>
          </w:tcPr>
          <w:p w14:paraId="27E7B92D" w14:textId="77777777" w:rsidR="00BB5452" w:rsidRPr="00BB5452" w:rsidRDefault="00BB5452" w:rsidP="00BB5452">
            <w:pPr>
              <w:widowControl/>
              <w:autoSpaceDE/>
              <w:autoSpaceDN/>
              <w:jc w:val="center"/>
              <w:rPr>
                <w:rFonts w:ascii="Arial" w:eastAsia="Times New Roman" w:hAnsi="Arial" w:cs="Arial"/>
                <w:i/>
                <w:iCs/>
                <w:color w:val="000000"/>
                <w:sz w:val="20"/>
                <w:szCs w:val="20"/>
              </w:rPr>
            </w:pPr>
            <w:r w:rsidRPr="00BB5452">
              <w:rPr>
                <w:rFonts w:ascii="Arial" w:eastAsia="Times New Roman" w:hAnsi="Arial" w:cs="Arial"/>
                <w:i/>
                <w:iCs/>
                <w:color w:val="000000"/>
                <w:sz w:val="20"/>
                <w:szCs w:val="20"/>
              </w:rPr>
              <w:t>u tisućama EUR</w:t>
            </w:r>
          </w:p>
        </w:tc>
      </w:tr>
      <w:tr w:rsidR="00BB5452" w:rsidRPr="00BB5452" w14:paraId="1A955674" w14:textId="77777777" w:rsidTr="00BB5452">
        <w:trPr>
          <w:trHeight w:val="300"/>
          <w:jc w:val="center"/>
        </w:trPr>
        <w:tc>
          <w:tcPr>
            <w:tcW w:w="6100" w:type="dxa"/>
            <w:tcBorders>
              <w:top w:val="nil"/>
              <w:left w:val="nil"/>
              <w:bottom w:val="nil"/>
              <w:right w:val="nil"/>
            </w:tcBorders>
            <w:vAlign w:val="center"/>
            <w:hideMark/>
          </w:tcPr>
          <w:p w14:paraId="44FA8DA4" w14:textId="77777777" w:rsidR="00BB5452" w:rsidRPr="00BB5452" w:rsidRDefault="00BB5452" w:rsidP="00BB5452">
            <w:pPr>
              <w:widowControl/>
              <w:autoSpaceDE/>
              <w:autoSpaceDN/>
              <w:jc w:val="center"/>
              <w:rPr>
                <w:rFonts w:ascii="Arial" w:eastAsia="Times New Roman" w:hAnsi="Arial" w:cs="Arial"/>
                <w:i/>
                <w:iCs/>
                <w:color w:val="000000"/>
                <w:sz w:val="20"/>
                <w:szCs w:val="20"/>
              </w:rPr>
            </w:pPr>
          </w:p>
        </w:tc>
        <w:tc>
          <w:tcPr>
            <w:tcW w:w="1820" w:type="dxa"/>
            <w:tcBorders>
              <w:top w:val="nil"/>
              <w:left w:val="nil"/>
              <w:bottom w:val="nil"/>
              <w:right w:val="nil"/>
            </w:tcBorders>
            <w:vAlign w:val="center"/>
            <w:hideMark/>
          </w:tcPr>
          <w:p w14:paraId="5B18AB83" w14:textId="77777777" w:rsidR="00BB5452" w:rsidRPr="00BB5452" w:rsidRDefault="00BB5452" w:rsidP="00BB5452">
            <w:pPr>
              <w:widowControl/>
              <w:autoSpaceDE/>
              <w:autoSpaceDN/>
              <w:rPr>
                <w:rFonts w:ascii="Times New Roman" w:eastAsia="Times New Roman" w:hAnsi="Times New Roman" w:cs="Times New Roman"/>
                <w:sz w:val="20"/>
                <w:szCs w:val="20"/>
              </w:rPr>
            </w:pPr>
          </w:p>
        </w:tc>
        <w:tc>
          <w:tcPr>
            <w:tcW w:w="1320" w:type="dxa"/>
            <w:tcBorders>
              <w:top w:val="nil"/>
              <w:left w:val="nil"/>
              <w:bottom w:val="nil"/>
              <w:right w:val="nil"/>
            </w:tcBorders>
            <w:vAlign w:val="center"/>
            <w:hideMark/>
          </w:tcPr>
          <w:p w14:paraId="5C789FBF" w14:textId="77777777" w:rsidR="00BB5452" w:rsidRPr="00BB5452" w:rsidRDefault="00BB5452" w:rsidP="00BB5452">
            <w:pPr>
              <w:widowControl/>
              <w:autoSpaceDE/>
              <w:autoSpaceDN/>
              <w:jc w:val="right"/>
              <w:rPr>
                <w:rFonts w:ascii="Times New Roman" w:eastAsia="Times New Roman" w:hAnsi="Times New Roman" w:cs="Times New Roman"/>
                <w:sz w:val="20"/>
                <w:szCs w:val="20"/>
              </w:rPr>
            </w:pPr>
          </w:p>
        </w:tc>
      </w:tr>
      <w:tr w:rsidR="00BB5452" w:rsidRPr="00BB5452" w14:paraId="038F2313" w14:textId="77777777" w:rsidTr="00BB5452">
        <w:trPr>
          <w:trHeight w:val="300"/>
          <w:jc w:val="center"/>
        </w:trPr>
        <w:tc>
          <w:tcPr>
            <w:tcW w:w="6100" w:type="dxa"/>
            <w:tcBorders>
              <w:top w:val="nil"/>
              <w:left w:val="nil"/>
              <w:bottom w:val="nil"/>
              <w:right w:val="nil"/>
            </w:tcBorders>
            <w:vAlign w:val="center"/>
            <w:hideMark/>
          </w:tcPr>
          <w:p w14:paraId="6E22617A" w14:textId="77777777" w:rsidR="00BB5452" w:rsidRPr="00BB5452" w:rsidRDefault="00BB5452" w:rsidP="00BB5452">
            <w:pPr>
              <w:widowControl/>
              <w:autoSpaceDE/>
              <w:autoSpaceDN/>
              <w:rPr>
                <w:rFonts w:ascii="Arial" w:eastAsia="Times New Roman" w:hAnsi="Arial" w:cs="Arial"/>
                <w:color w:val="000000"/>
                <w:sz w:val="20"/>
                <w:szCs w:val="20"/>
              </w:rPr>
            </w:pPr>
            <w:r w:rsidRPr="00BB5452">
              <w:rPr>
                <w:rFonts w:ascii="Arial" w:eastAsia="Times New Roman" w:hAnsi="Arial" w:cs="Arial"/>
                <w:color w:val="000000"/>
                <w:sz w:val="20"/>
                <w:szCs w:val="20"/>
              </w:rPr>
              <w:t>Troškovi odvjetničkih, konzultantskih i revizorskih usluga</w:t>
            </w:r>
          </w:p>
        </w:tc>
        <w:tc>
          <w:tcPr>
            <w:tcW w:w="1820" w:type="dxa"/>
            <w:tcBorders>
              <w:top w:val="nil"/>
              <w:left w:val="nil"/>
              <w:bottom w:val="nil"/>
              <w:right w:val="nil"/>
            </w:tcBorders>
            <w:vAlign w:val="center"/>
            <w:hideMark/>
          </w:tcPr>
          <w:p w14:paraId="38026E25"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111</w:t>
            </w:r>
          </w:p>
        </w:tc>
        <w:tc>
          <w:tcPr>
            <w:tcW w:w="1320" w:type="dxa"/>
            <w:tcBorders>
              <w:top w:val="nil"/>
              <w:left w:val="nil"/>
              <w:bottom w:val="nil"/>
              <w:right w:val="nil"/>
            </w:tcBorders>
            <w:vAlign w:val="center"/>
            <w:hideMark/>
          </w:tcPr>
          <w:p w14:paraId="50485FC7"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90</w:t>
            </w:r>
          </w:p>
        </w:tc>
      </w:tr>
      <w:tr w:rsidR="00BB5452" w:rsidRPr="00BB5452" w14:paraId="1E49050D" w14:textId="77777777" w:rsidTr="00BB5452">
        <w:trPr>
          <w:trHeight w:val="300"/>
          <w:jc w:val="center"/>
        </w:trPr>
        <w:tc>
          <w:tcPr>
            <w:tcW w:w="6100" w:type="dxa"/>
            <w:tcBorders>
              <w:top w:val="nil"/>
              <w:left w:val="nil"/>
              <w:bottom w:val="nil"/>
              <w:right w:val="nil"/>
            </w:tcBorders>
            <w:vAlign w:val="center"/>
            <w:hideMark/>
          </w:tcPr>
          <w:p w14:paraId="254131D9" w14:textId="77777777" w:rsidR="00BB5452" w:rsidRPr="00BB5452" w:rsidRDefault="00BB5452" w:rsidP="00BB5452">
            <w:pPr>
              <w:widowControl/>
              <w:autoSpaceDE/>
              <w:autoSpaceDN/>
              <w:rPr>
                <w:rFonts w:ascii="Arial" w:eastAsia="Times New Roman" w:hAnsi="Arial" w:cs="Arial"/>
                <w:color w:val="000000"/>
                <w:sz w:val="20"/>
                <w:szCs w:val="20"/>
              </w:rPr>
            </w:pPr>
            <w:r w:rsidRPr="00BB5452">
              <w:rPr>
                <w:rFonts w:ascii="Arial" w:eastAsia="Times New Roman" w:hAnsi="Arial" w:cs="Arial"/>
                <w:color w:val="000000"/>
                <w:sz w:val="20"/>
                <w:szCs w:val="20"/>
              </w:rPr>
              <w:t>Bankarske naknade i provizije</w:t>
            </w:r>
          </w:p>
        </w:tc>
        <w:tc>
          <w:tcPr>
            <w:tcW w:w="1820" w:type="dxa"/>
            <w:tcBorders>
              <w:top w:val="nil"/>
              <w:left w:val="nil"/>
              <w:bottom w:val="nil"/>
              <w:right w:val="nil"/>
            </w:tcBorders>
            <w:vAlign w:val="center"/>
            <w:hideMark/>
          </w:tcPr>
          <w:p w14:paraId="5122102C"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114</w:t>
            </w:r>
          </w:p>
        </w:tc>
        <w:tc>
          <w:tcPr>
            <w:tcW w:w="1320" w:type="dxa"/>
            <w:tcBorders>
              <w:top w:val="nil"/>
              <w:left w:val="nil"/>
              <w:bottom w:val="nil"/>
              <w:right w:val="nil"/>
            </w:tcBorders>
            <w:vAlign w:val="center"/>
            <w:hideMark/>
          </w:tcPr>
          <w:p w14:paraId="22D3469F"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123</w:t>
            </w:r>
          </w:p>
        </w:tc>
      </w:tr>
      <w:tr w:rsidR="00BB5452" w:rsidRPr="00BB5452" w14:paraId="2941935C" w14:textId="77777777" w:rsidTr="00BB5452">
        <w:trPr>
          <w:trHeight w:val="300"/>
          <w:jc w:val="center"/>
        </w:trPr>
        <w:tc>
          <w:tcPr>
            <w:tcW w:w="6100" w:type="dxa"/>
            <w:tcBorders>
              <w:top w:val="nil"/>
              <w:left w:val="nil"/>
              <w:bottom w:val="nil"/>
              <w:right w:val="nil"/>
            </w:tcBorders>
            <w:vAlign w:val="center"/>
            <w:hideMark/>
          </w:tcPr>
          <w:p w14:paraId="72537B8B" w14:textId="77777777" w:rsidR="00BB5452" w:rsidRPr="00BB5452" w:rsidRDefault="00BB5452" w:rsidP="00BB5452">
            <w:pPr>
              <w:widowControl/>
              <w:autoSpaceDE/>
              <w:autoSpaceDN/>
              <w:rPr>
                <w:rFonts w:ascii="Arial" w:eastAsia="Times New Roman" w:hAnsi="Arial" w:cs="Arial"/>
                <w:color w:val="000000"/>
                <w:sz w:val="20"/>
                <w:szCs w:val="20"/>
              </w:rPr>
            </w:pPr>
            <w:r w:rsidRPr="00BB5452">
              <w:rPr>
                <w:rFonts w:ascii="Arial" w:eastAsia="Times New Roman" w:hAnsi="Arial" w:cs="Arial"/>
                <w:color w:val="000000"/>
                <w:sz w:val="20"/>
                <w:szCs w:val="20"/>
              </w:rPr>
              <w:t>Ostali troškovi</w:t>
            </w:r>
          </w:p>
        </w:tc>
        <w:tc>
          <w:tcPr>
            <w:tcW w:w="1820" w:type="dxa"/>
            <w:tcBorders>
              <w:top w:val="nil"/>
              <w:left w:val="nil"/>
              <w:bottom w:val="nil"/>
              <w:right w:val="nil"/>
            </w:tcBorders>
            <w:vAlign w:val="center"/>
            <w:hideMark/>
          </w:tcPr>
          <w:p w14:paraId="07B769B4"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31</w:t>
            </w:r>
          </w:p>
        </w:tc>
        <w:tc>
          <w:tcPr>
            <w:tcW w:w="1320" w:type="dxa"/>
            <w:tcBorders>
              <w:top w:val="nil"/>
              <w:left w:val="nil"/>
              <w:bottom w:val="nil"/>
              <w:right w:val="nil"/>
            </w:tcBorders>
            <w:vAlign w:val="center"/>
            <w:hideMark/>
          </w:tcPr>
          <w:p w14:paraId="225EC894"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3</w:t>
            </w:r>
          </w:p>
        </w:tc>
      </w:tr>
      <w:tr w:rsidR="00BB5452" w:rsidRPr="00BB5452" w14:paraId="429EDF21" w14:textId="77777777" w:rsidTr="00BB5452">
        <w:trPr>
          <w:trHeight w:val="300"/>
          <w:jc w:val="center"/>
        </w:trPr>
        <w:tc>
          <w:tcPr>
            <w:tcW w:w="6100" w:type="dxa"/>
            <w:tcBorders>
              <w:top w:val="nil"/>
              <w:left w:val="nil"/>
              <w:bottom w:val="nil"/>
              <w:right w:val="nil"/>
            </w:tcBorders>
            <w:vAlign w:val="center"/>
            <w:hideMark/>
          </w:tcPr>
          <w:p w14:paraId="53BEEFBC" w14:textId="77777777" w:rsidR="00BB5452" w:rsidRPr="00BB5452" w:rsidRDefault="00BB5452" w:rsidP="00BB5452">
            <w:pPr>
              <w:widowControl/>
              <w:autoSpaceDE/>
              <w:autoSpaceDN/>
              <w:rPr>
                <w:rFonts w:ascii="Arial" w:eastAsia="Times New Roman" w:hAnsi="Arial" w:cs="Arial"/>
                <w:color w:val="000000"/>
                <w:sz w:val="20"/>
                <w:szCs w:val="20"/>
              </w:rPr>
            </w:pPr>
            <w:r w:rsidRPr="00BB5452">
              <w:rPr>
                <w:rFonts w:ascii="Arial" w:eastAsia="Times New Roman" w:hAnsi="Arial" w:cs="Arial"/>
                <w:color w:val="000000"/>
                <w:sz w:val="20"/>
                <w:szCs w:val="20"/>
              </w:rPr>
              <w:t>Penali i sl.</w:t>
            </w:r>
          </w:p>
        </w:tc>
        <w:tc>
          <w:tcPr>
            <w:tcW w:w="1820" w:type="dxa"/>
            <w:tcBorders>
              <w:top w:val="nil"/>
              <w:left w:val="nil"/>
              <w:bottom w:val="nil"/>
              <w:right w:val="nil"/>
            </w:tcBorders>
            <w:vAlign w:val="center"/>
            <w:hideMark/>
          </w:tcPr>
          <w:p w14:paraId="5EFFEBCB"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10</w:t>
            </w:r>
          </w:p>
        </w:tc>
        <w:tc>
          <w:tcPr>
            <w:tcW w:w="1320" w:type="dxa"/>
            <w:tcBorders>
              <w:top w:val="nil"/>
              <w:left w:val="nil"/>
              <w:bottom w:val="nil"/>
              <w:right w:val="nil"/>
            </w:tcBorders>
            <w:vAlign w:val="center"/>
            <w:hideMark/>
          </w:tcPr>
          <w:p w14:paraId="1B05A530"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6</w:t>
            </w:r>
          </w:p>
        </w:tc>
      </w:tr>
      <w:tr w:rsidR="00BB5452" w:rsidRPr="00BB5452" w14:paraId="3D999320" w14:textId="77777777" w:rsidTr="00BB5452">
        <w:trPr>
          <w:trHeight w:val="300"/>
          <w:jc w:val="center"/>
        </w:trPr>
        <w:tc>
          <w:tcPr>
            <w:tcW w:w="6100" w:type="dxa"/>
            <w:tcBorders>
              <w:top w:val="nil"/>
              <w:left w:val="nil"/>
              <w:bottom w:val="nil"/>
              <w:right w:val="nil"/>
            </w:tcBorders>
            <w:vAlign w:val="center"/>
            <w:hideMark/>
          </w:tcPr>
          <w:p w14:paraId="63E2D3C5" w14:textId="77777777" w:rsidR="00BB5452" w:rsidRPr="00BB5452" w:rsidRDefault="00BB5452" w:rsidP="00BB5452">
            <w:pPr>
              <w:widowControl/>
              <w:autoSpaceDE/>
              <w:autoSpaceDN/>
              <w:rPr>
                <w:rFonts w:ascii="Arial" w:eastAsia="Times New Roman" w:hAnsi="Arial" w:cs="Arial"/>
                <w:color w:val="000000"/>
                <w:sz w:val="20"/>
                <w:szCs w:val="20"/>
              </w:rPr>
            </w:pPr>
            <w:r w:rsidRPr="00BB5452">
              <w:rPr>
                <w:rFonts w:ascii="Arial" w:eastAsia="Times New Roman" w:hAnsi="Arial" w:cs="Arial"/>
                <w:color w:val="000000"/>
                <w:sz w:val="20"/>
                <w:szCs w:val="20"/>
              </w:rPr>
              <w:t>Premije osiguranja</w:t>
            </w:r>
          </w:p>
        </w:tc>
        <w:tc>
          <w:tcPr>
            <w:tcW w:w="1820" w:type="dxa"/>
            <w:tcBorders>
              <w:top w:val="nil"/>
              <w:left w:val="nil"/>
              <w:bottom w:val="nil"/>
              <w:right w:val="nil"/>
            </w:tcBorders>
            <w:vAlign w:val="center"/>
            <w:hideMark/>
          </w:tcPr>
          <w:p w14:paraId="0FE32428"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64</w:t>
            </w:r>
          </w:p>
        </w:tc>
        <w:tc>
          <w:tcPr>
            <w:tcW w:w="1320" w:type="dxa"/>
            <w:tcBorders>
              <w:top w:val="nil"/>
              <w:left w:val="nil"/>
              <w:bottom w:val="nil"/>
              <w:right w:val="nil"/>
            </w:tcBorders>
            <w:vAlign w:val="center"/>
            <w:hideMark/>
          </w:tcPr>
          <w:p w14:paraId="17EEC21D"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42</w:t>
            </w:r>
          </w:p>
        </w:tc>
      </w:tr>
      <w:tr w:rsidR="00BB5452" w:rsidRPr="00BB5452" w14:paraId="416925CC" w14:textId="77777777" w:rsidTr="00BB5452">
        <w:trPr>
          <w:trHeight w:val="300"/>
          <w:jc w:val="center"/>
        </w:trPr>
        <w:tc>
          <w:tcPr>
            <w:tcW w:w="6100" w:type="dxa"/>
            <w:tcBorders>
              <w:top w:val="nil"/>
              <w:left w:val="nil"/>
              <w:bottom w:val="nil"/>
              <w:right w:val="nil"/>
            </w:tcBorders>
            <w:vAlign w:val="center"/>
            <w:hideMark/>
          </w:tcPr>
          <w:p w14:paraId="47ADFC21" w14:textId="77777777" w:rsidR="00BB5452" w:rsidRPr="00BB5452" w:rsidRDefault="00BB5452" w:rsidP="00BB5452">
            <w:pPr>
              <w:widowControl/>
              <w:autoSpaceDE/>
              <w:autoSpaceDN/>
              <w:rPr>
                <w:rFonts w:ascii="Arial" w:eastAsia="Times New Roman" w:hAnsi="Arial" w:cs="Arial"/>
                <w:color w:val="000000"/>
                <w:sz w:val="20"/>
                <w:szCs w:val="20"/>
              </w:rPr>
            </w:pPr>
            <w:r w:rsidRPr="00BB5452">
              <w:rPr>
                <w:rFonts w:ascii="Arial" w:eastAsia="Times New Roman" w:hAnsi="Arial" w:cs="Arial"/>
                <w:color w:val="000000"/>
                <w:sz w:val="20"/>
                <w:szCs w:val="20"/>
              </w:rPr>
              <w:t>Doprinosi javnim tijelima i pristojbe</w:t>
            </w:r>
          </w:p>
        </w:tc>
        <w:tc>
          <w:tcPr>
            <w:tcW w:w="1820" w:type="dxa"/>
            <w:tcBorders>
              <w:top w:val="nil"/>
              <w:left w:val="nil"/>
              <w:bottom w:val="nil"/>
              <w:right w:val="nil"/>
            </w:tcBorders>
            <w:vAlign w:val="center"/>
            <w:hideMark/>
          </w:tcPr>
          <w:p w14:paraId="78AE5F18"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46</w:t>
            </w:r>
          </w:p>
        </w:tc>
        <w:tc>
          <w:tcPr>
            <w:tcW w:w="1320" w:type="dxa"/>
            <w:tcBorders>
              <w:top w:val="nil"/>
              <w:left w:val="nil"/>
              <w:bottom w:val="nil"/>
              <w:right w:val="nil"/>
            </w:tcBorders>
            <w:vAlign w:val="center"/>
            <w:hideMark/>
          </w:tcPr>
          <w:p w14:paraId="54830524"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44</w:t>
            </w:r>
          </w:p>
        </w:tc>
      </w:tr>
      <w:tr w:rsidR="00BB5452" w:rsidRPr="00BB5452" w14:paraId="56DA622C" w14:textId="77777777" w:rsidTr="00BB5452">
        <w:trPr>
          <w:trHeight w:val="300"/>
          <w:jc w:val="center"/>
        </w:trPr>
        <w:tc>
          <w:tcPr>
            <w:tcW w:w="6100" w:type="dxa"/>
            <w:tcBorders>
              <w:top w:val="nil"/>
              <w:left w:val="nil"/>
              <w:bottom w:val="nil"/>
              <w:right w:val="nil"/>
            </w:tcBorders>
            <w:vAlign w:val="center"/>
            <w:hideMark/>
          </w:tcPr>
          <w:p w14:paraId="79DBD647" w14:textId="77777777" w:rsidR="00BB5452" w:rsidRPr="00BB5452" w:rsidRDefault="00BB5452" w:rsidP="00BB5452">
            <w:pPr>
              <w:widowControl/>
              <w:autoSpaceDE/>
              <w:autoSpaceDN/>
              <w:rPr>
                <w:rFonts w:ascii="Arial" w:eastAsia="Times New Roman" w:hAnsi="Arial" w:cs="Arial"/>
                <w:color w:val="000000"/>
                <w:sz w:val="20"/>
                <w:szCs w:val="20"/>
              </w:rPr>
            </w:pPr>
            <w:r w:rsidRPr="00BB5452">
              <w:rPr>
                <w:rFonts w:ascii="Arial" w:eastAsia="Times New Roman" w:hAnsi="Arial" w:cs="Arial"/>
                <w:color w:val="000000"/>
                <w:sz w:val="20"/>
                <w:szCs w:val="20"/>
              </w:rPr>
              <w:t>Troškovi reprezentacije</w:t>
            </w:r>
          </w:p>
        </w:tc>
        <w:tc>
          <w:tcPr>
            <w:tcW w:w="1820" w:type="dxa"/>
            <w:tcBorders>
              <w:top w:val="nil"/>
              <w:left w:val="nil"/>
              <w:bottom w:val="nil"/>
              <w:right w:val="nil"/>
            </w:tcBorders>
            <w:vAlign w:val="center"/>
            <w:hideMark/>
          </w:tcPr>
          <w:p w14:paraId="01B85377"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27</w:t>
            </w:r>
          </w:p>
        </w:tc>
        <w:tc>
          <w:tcPr>
            <w:tcW w:w="1320" w:type="dxa"/>
            <w:tcBorders>
              <w:top w:val="nil"/>
              <w:left w:val="nil"/>
              <w:bottom w:val="nil"/>
              <w:right w:val="nil"/>
            </w:tcBorders>
            <w:vAlign w:val="center"/>
            <w:hideMark/>
          </w:tcPr>
          <w:p w14:paraId="17669E7A"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13</w:t>
            </w:r>
          </w:p>
        </w:tc>
      </w:tr>
      <w:tr w:rsidR="00BB5452" w:rsidRPr="00BB5452" w14:paraId="3B1F9D57" w14:textId="77777777" w:rsidTr="00BB5452">
        <w:trPr>
          <w:trHeight w:val="300"/>
          <w:jc w:val="center"/>
        </w:trPr>
        <w:tc>
          <w:tcPr>
            <w:tcW w:w="6100" w:type="dxa"/>
            <w:tcBorders>
              <w:top w:val="nil"/>
              <w:left w:val="nil"/>
              <w:bottom w:val="nil"/>
              <w:right w:val="nil"/>
            </w:tcBorders>
            <w:vAlign w:val="center"/>
            <w:hideMark/>
          </w:tcPr>
          <w:p w14:paraId="12F51724" w14:textId="77777777" w:rsidR="00BB5452" w:rsidRPr="00BB5452" w:rsidRDefault="00BB5452" w:rsidP="00BB5452">
            <w:pPr>
              <w:widowControl/>
              <w:autoSpaceDE/>
              <w:autoSpaceDN/>
              <w:rPr>
                <w:rFonts w:ascii="Arial" w:eastAsia="Times New Roman" w:hAnsi="Arial" w:cs="Arial"/>
                <w:color w:val="000000"/>
                <w:sz w:val="20"/>
                <w:szCs w:val="20"/>
              </w:rPr>
            </w:pPr>
            <w:r w:rsidRPr="00BB5452">
              <w:rPr>
                <w:rFonts w:ascii="Arial" w:eastAsia="Times New Roman" w:hAnsi="Arial" w:cs="Arial"/>
                <w:color w:val="000000"/>
                <w:sz w:val="20"/>
                <w:szCs w:val="20"/>
              </w:rPr>
              <w:t>Troškovi obuke i izobrazbe</w:t>
            </w:r>
          </w:p>
        </w:tc>
        <w:tc>
          <w:tcPr>
            <w:tcW w:w="1820" w:type="dxa"/>
            <w:tcBorders>
              <w:top w:val="nil"/>
              <w:left w:val="nil"/>
              <w:bottom w:val="nil"/>
              <w:right w:val="nil"/>
            </w:tcBorders>
            <w:vAlign w:val="center"/>
            <w:hideMark/>
          </w:tcPr>
          <w:p w14:paraId="5F857BCB"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270</w:t>
            </w:r>
          </w:p>
        </w:tc>
        <w:tc>
          <w:tcPr>
            <w:tcW w:w="1320" w:type="dxa"/>
            <w:tcBorders>
              <w:top w:val="nil"/>
              <w:left w:val="nil"/>
              <w:bottom w:val="nil"/>
              <w:right w:val="nil"/>
            </w:tcBorders>
            <w:vAlign w:val="center"/>
            <w:hideMark/>
          </w:tcPr>
          <w:p w14:paraId="1EEB1209" w14:textId="77777777"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376</w:t>
            </w:r>
          </w:p>
        </w:tc>
      </w:tr>
      <w:tr w:rsidR="00BB5452" w:rsidRPr="00BB5452" w14:paraId="016F421B" w14:textId="77777777" w:rsidTr="00BB5452">
        <w:trPr>
          <w:trHeight w:val="300"/>
          <w:jc w:val="center"/>
        </w:trPr>
        <w:tc>
          <w:tcPr>
            <w:tcW w:w="6100" w:type="dxa"/>
            <w:tcBorders>
              <w:top w:val="nil"/>
              <w:left w:val="nil"/>
              <w:bottom w:val="nil"/>
              <w:right w:val="nil"/>
            </w:tcBorders>
            <w:vAlign w:val="center"/>
            <w:hideMark/>
          </w:tcPr>
          <w:p w14:paraId="46E3E3AE" w14:textId="77777777" w:rsidR="00BB5452" w:rsidRPr="00BB5452" w:rsidRDefault="00BB5452" w:rsidP="00BB5452">
            <w:pPr>
              <w:widowControl/>
              <w:autoSpaceDE/>
              <w:autoSpaceDN/>
              <w:rPr>
                <w:rFonts w:ascii="Arial" w:eastAsia="Times New Roman" w:hAnsi="Arial" w:cs="Arial"/>
                <w:color w:val="000000"/>
                <w:sz w:val="20"/>
                <w:szCs w:val="20"/>
              </w:rPr>
            </w:pPr>
            <w:r w:rsidRPr="00BB5452">
              <w:rPr>
                <w:rFonts w:ascii="Arial" w:eastAsia="Times New Roman" w:hAnsi="Arial" w:cs="Arial"/>
                <w:color w:val="000000"/>
                <w:sz w:val="20"/>
                <w:szCs w:val="20"/>
              </w:rPr>
              <w:t>Porezi koji ne zavise od poslovnog rezultata</w:t>
            </w:r>
          </w:p>
        </w:tc>
        <w:tc>
          <w:tcPr>
            <w:tcW w:w="1820" w:type="dxa"/>
            <w:tcBorders>
              <w:top w:val="nil"/>
              <w:left w:val="nil"/>
              <w:bottom w:val="nil"/>
              <w:right w:val="nil"/>
            </w:tcBorders>
            <w:vAlign w:val="center"/>
            <w:hideMark/>
          </w:tcPr>
          <w:p w14:paraId="2FA25238" w14:textId="40AE9AFA" w:rsidR="00BB5452" w:rsidRPr="00BB5452" w:rsidRDefault="00BB5452" w:rsidP="00BB5452">
            <w:pPr>
              <w:widowControl/>
              <w:autoSpaceDE/>
              <w:autoSpaceDN/>
              <w:jc w:val="right"/>
              <w:rPr>
                <w:rFonts w:ascii="Arial" w:eastAsia="Times New Roman" w:hAnsi="Arial" w:cs="Arial"/>
                <w:color w:val="000000"/>
                <w:sz w:val="20"/>
                <w:szCs w:val="20"/>
              </w:rPr>
            </w:pPr>
            <w:r w:rsidRPr="00BB5452">
              <w:rPr>
                <w:rFonts w:ascii="Arial" w:eastAsia="Times New Roman" w:hAnsi="Arial" w:cs="Arial"/>
                <w:color w:val="000000"/>
                <w:sz w:val="20"/>
                <w:szCs w:val="20"/>
              </w:rPr>
              <w:t>7</w:t>
            </w:r>
            <w:r w:rsidR="00B27619">
              <w:rPr>
                <w:rFonts w:ascii="Arial" w:eastAsia="Times New Roman" w:hAnsi="Arial" w:cs="Arial"/>
                <w:color w:val="000000"/>
                <w:sz w:val="20"/>
                <w:szCs w:val="20"/>
              </w:rPr>
              <w:t>7</w:t>
            </w:r>
          </w:p>
        </w:tc>
        <w:tc>
          <w:tcPr>
            <w:tcW w:w="1320" w:type="dxa"/>
            <w:tcBorders>
              <w:top w:val="nil"/>
              <w:left w:val="nil"/>
              <w:bottom w:val="nil"/>
              <w:right w:val="nil"/>
            </w:tcBorders>
            <w:vAlign w:val="center"/>
            <w:hideMark/>
          </w:tcPr>
          <w:p w14:paraId="0138F72E" w14:textId="1F97C91B" w:rsidR="00BB5452" w:rsidRPr="00BB5452" w:rsidRDefault="00B27619" w:rsidP="00BB5452">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r>
      <w:tr w:rsidR="00BB5452" w:rsidRPr="00BB5452" w14:paraId="4935BEC9" w14:textId="77777777" w:rsidTr="00BB5452">
        <w:trPr>
          <w:trHeight w:val="300"/>
          <w:jc w:val="center"/>
        </w:trPr>
        <w:tc>
          <w:tcPr>
            <w:tcW w:w="6100" w:type="dxa"/>
            <w:tcBorders>
              <w:top w:val="nil"/>
              <w:left w:val="nil"/>
              <w:bottom w:val="nil"/>
              <w:right w:val="nil"/>
            </w:tcBorders>
            <w:vAlign w:val="center"/>
            <w:hideMark/>
          </w:tcPr>
          <w:p w14:paraId="2447C799" w14:textId="77777777" w:rsidR="00BB5452" w:rsidRPr="00BB5452" w:rsidRDefault="00BB5452" w:rsidP="00BB5452">
            <w:pPr>
              <w:widowControl/>
              <w:autoSpaceDE/>
              <w:autoSpaceDN/>
              <w:rPr>
                <w:rFonts w:ascii="Arial" w:eastAsia="Times New Roman" w:hAnsi="Arial" w:cs="Arial"/>
                <w:b/>
                <w:bCs/>
                <w:color w:val="000000"/>
                <w:sz w:val="20"/>
                <w:szCs w:val="20"/>
              </w:rPr>
            </w:pPr>
            <w:r w:rsidRPr="00BB5452">
              <w:rPr>
                <w:rFonts w:ascii="Arial" w:eastAsia="Times New Roman" w:hAnsi="Arial" w:cs="Arial"/>
                <w:b/>
                <w:bCs/>
                <w:color w:val="000000"/>
                <w:sz w:val="20"/>
                <w:szCs w:val="20"/>
              </w:rPr>
              <w:t>Ukupno</w:t>
            </w:r>
          </w:p>
        </w:tc>
        <w:tc>
          <w:tcPr>
            <w:tcW w:w="1820" w:type="dxa"/>
            <w:tcBorders>
              <w:top w:val="single" w:sz="8" w:space="0" w:color="auto"/>
              <w:left w:val="nil"/>
              <w:bottom w:val="single" w:sz="8" w:space="0" w:color="auto"/>
              <w:right w:val="nil"/>
            </w:tcBorders>
            <w:vAlign w:val="center"/>
            <w:hideMark/>
          </w:tcPr>
          <w:p w14:paraId="70C109FD" w14:textId="0ADF8187" w:rsidR="00BB5452" w:rsidRPr="00BB5452" w:rsidRDefault="00BB5452" w:rsidP="00BB5452">
            <w:pPr>
              <w:widowControl/>
              <w:autoSpaceDE/>
              <w:autoSpaceDN/>
              <w:jc w:val="right"/>
              <w:rPr>
                <w:rFonts w:ascii="Arial" w:eastAsia="Times New Roman" w:hAnsi="Arial" w:cs="Arial"/>
                <w:b/>
                <w:bCs/>
                <w:color w:val="000000"/>
                <w:sz w:val="20"/>
                <w:szCs w:val="20"/>
              </w:rPr>
            </w:pPr>
            <w:r w:rsidRPr="00BB5452">
              <w:rPr>
                <w:rFonts w:ascii="Arial" w:eastAsia="Times New Roman" w:hAnsi="Arial" w:cs="Arial"/>
                <w:b/>
                <w:bCs/>
                <w:color w:val="000000"/>
                <w:sz w:val="20"/>
                <w:szCs w:val="20"/>
              </w:rPr>
              <w:t>75</w:t>
            </w:r>
            <w:r w:rsidR="00B27619">
              <w:rPr>
                <w:rFonts w:ascii="Arial" w:eastAsia="Times New Roman" w:hAnsi="Arial" w:cs="Arial"/>
                <w:b/>
                <w:bCs/>
                <w:color w:val="000000"/>
                <w:sz w:val="20"/>
                <w:szCs w:val="20"/>
              </w:rPr>
              <w:t>0</w:t>
            </w:r>
          </w:p>
        </w:tc>
        <w:tc>
          <w:tcPr>
            <w:tcW w:w="1320" w:type="dxa"/>
            <w:tcBorders>
              <w:top w:val="single" w:sz="8" w:space="0" w:color="auto"/>
              <w:left w:val="nil"/>
              <w:bottom w:val="single" w:sz="8" w:space="0" w:color="auto"/>
              <w:right w:val="nil"/>
            </w:tcBorders>
            <w:vAlign w:val="center"/>
            <w:hideMark/>
          </w:tcPr>
          <w:p w14:paraId="38A91274" w14:textId="77777777" w:rsidR="00BB5452" w:rsidRPr="00BB5452" w:rsidRDefault="00BB5452" w:rsidP="00BB5452">
            <w:pPr>
              <w:widowControl/>
              <w:autoSpaceDE/>
              <w:autoSpaceDN/>
              <w:jc w:val="right"/>
              <w:rPr>
                <w:rFonts w:ascii="Arial" w:eastAsia="Times New Roman" w:hAnsi="Arial" w:cs="Arial"/>
                <w:b/>
                <w:bCs/>
                <w:color w:val="000000"/>
                <w:sz w:val="20"/>
                <w:szCs w:val="20"/>
              </w:rPr>
            </w:pPr>
            <w:r w:rsidRPr="00BB5452">
              <w:rPr>
                <w:rFonts w:ascii="Arial" w:eastAsia="Times New Roman" w:hAnsi="Arial" w:cs="Arial"/>
                <w:b/>
                <w:bCs/>
                <w:color w:val="000000"/>
                <w:sz w:val="20"/>
                <w:szCs w:val="20"/>
              </w:rPr>
              <w:t>697</w:t>
            </w:r>
          </w:p>
        </w:tc>
      </w:tr>
    </w:tbl>
    <w:p w14:paraId="69491A30" w14:textId="77777777" w:rsidR="00D970BF" w:rsidRPr="00C056D5" w:rsidRDefault="00D970BF" w:rsidP="00175548">
      <w:pPr>
        <w:pStyle w:val="Heading1"/>
        <w:tabs>
          <w:tab w:val="left" w:pos="0"/>
        </w:tabs>
        <w:spacing w:before="120" w:after="120"/>
        <w:ind w:left="0" w:right="6" w:firstLine="0"/>
        <w:jc w:val="both"/>
        <w:rPr>
          <w:rFonts w:ascii="Arial" w:hAnsi="Arial" w:cs="Arial"/>
          <w:b w:val="0"/>
          <w:bCs w:val="0"/>
          <w:highlight w:val="yellow"/>
        </w:rPr>
      </w:pPr>
    </w:p>
    <w:p w14:paraId="347E91A8" w14:textId="2E2D689B" w:rsidR="002C0352" w:rsidRPr="00C056D5" w:rsidRDefault="00CD53A9" w:rsidP="00932D19">
      <w:pPr>
        <w:pStyle w:val="BodyText"/>
        <w:jc w:val="both"/>
        <w:rPr>
          <w:rFonts w:ascii="Arial" w:hAnsi="Arial" w:cs="Arial"/>
        </w:rPr>
      </w:pPr>
      <w:r w:rsidRPr="00C056D5">
        <w:rPr>
          <w:rFonts w:ascii="Arial" w:hAnsi="Arial" w:cs="Arial"/>
        </w:rPr>
        <w:t>Tijekom 202</w:t>
      </w:r>
      <w:r w:rsidR="00C13240" w:rsidRPr="00C056D5">
        <w:rPr>
          <w:rFonts w:ascii="Arial" w:hAnsi="Arial" w:cs="Arial"/>
        </w:rPr>
        <w:t>5</w:t>
      </w:r>
      <w:r w:rsidR="00A30159" w:rsidRPr="00C056D5">
        <w:rPr>
          <w:rFonts w:ascii="Arial" w:hAnsi="Arial" w:cs="Arial"/>
        </w:rPr>
        <w:t>. godine</w:t>
      </w:r>
      <w:r w:rsidRPr="00C056D5">
        <w:rPr>
          <w:rFonts w:ascii="Arial" w:hAnsi="Arial" w:cs="Arial"/>
        </w:rPr>
        <w:t xml:space="preserve"> nije bilo rezervacija vezano za sudske sporove obzirom</w:t>
      </w:r>
      <w:r w:rsidR="00A30159" w:rsidRPr="00C056D5">
        <w:rPr>
          <w:rFonts w:ascii="Arial" w:hAnsi="Arial" w:cs="Arial"/>
        </w:rPr>
        <w:t xml:space="preserve"> da</w:t>
      </w:r>
      <w:r w:rsidRPr="00C056D5">
        <w:rPr>
          <w:rFonts w:ascii="Arial" w:hAnsi="Arial" w:cs="Arial"/>
        </w:rPr>
        <w:t xml:space="preserve"> nije bilo značajnih novih parnica. </w:t>
      </w:r>
      <w:r w:rsidR="00C13240" w:rsidRPr="00C056D5">
        <w:rPr>
          <w:rFonts w:ascii="Arial" w:hAnsi="Arial" w:cs="Arial"/>
        </w:rPr>
        <w:t>Troškovi odvjetničkih, konzultantskih i revizorskih usluga su smanjeni za 20%.</w:t>
      </w:r>
    </w:p>
    <w:p w14:paraId="76A6BB49" w14:textId="77777777" w:rsidR="00932D19" w:rsidRPr="00C056D5" w:rsidRDefault="00932D19" w:rsidP="00932D19">
      <w:pPr>
        <w:pStyle w:val="BodyText"/>
        <w:jc w:val="both"/>
        <w:rPr>
          <w:rFonts w:ascii="Arial" w:hAnsi="Arial" w:cs="Arial"/>
          <w:b/>
          <w:bCs/>
        </w:rPr>
      </w:pPr>
    </w:p>
    <w:p w14:paraId="756BD6E1" w14:textId="0B49E18E" w:rsidR="001765CE" w:rsidRPr="00C056D5" w:rsidRDefault="00491582" w:rsidP="00932D19">
      <w:pPr>
        <w:pStyle w:val="BodyText"/>
        <w:jc w:val="both"/>
        <w:rPr>
          <w:rFonts w:ascii="Arial" w:hAnsi="Arial" w:cs="Arial"/>
          <w:b/>
          <w:bCs/>
        </w:rPr>
      </w:pPr>
      <w:r w:rsidRPr="00C056D5">
        <w:rPr>
          <w:rFonts w:ascii="Arial" w:hAnsi="Arial" w:cs="Arial"/>
        </w:rPr>
        <w:t>Tijekom 202</w:t>
      </w:r>
      <w:r w:rsidR="00C13240" w:rsidRPr="00C056D5">
        <w:rPr>
          <w:rFonts w:ascii="Arial" w:hAnsi="Arial" w:cs="Arial"/>
        </w:rPr>
        <w:t>5</w:t>
      </w:r>
      <w:r w:rsidRPr="00C056D5">
        <w:rPr>
          <w:rFonts w:ascii="Arial" w:hAnsi="Arial" w:cs="Arial"/>
        </w:rPr>
        <w:t xml:space="preserve">. </w:t>
      </w:r>
      <w:r w:rsidR="002639AA" w:rsidRPr="00C056D5">
        <w:rPr>
          <w:rFonts w:ascii="Arial" w:hAnsi="Arial" w:cs="Arial"/>
        </w:rPr>
        <w:t xml:space="preserve">godine </w:t>
      </w:r>
      <w:r w:rsidR="003500BA" w:rsidRPr="00C056D5">
        <w:rPr>
          <w:rFonts w:ascii="Arial" w:hAnsi="Arial" w:cs="Arial"/>
        </w:rPr>
        <w:t xml:space="preserve">povećani su </w:t>
      </w:r>
      <w:r w:rsidR="002639AA" w:rsidRPr="00C056D5">
        <w:rPr>
          <w:rFonts w:ascii="Arial" w:hAnsi="Arial" w:cs="Arial"/>
        </w:rPr>
        <w:t xml:space="preserve">troškovi </w:t>
      </w:r>
      <w:r w:rsidR="003500BA" w:rsidRPr="00C056D5">
        <w:rPr>
          <w:rFonts w:ascii="Arial" w:hAnsi="Arial" w:cs="Arial"/>
        </w:rPr>
        <w:t>obuke i izobrazbe zaposlenika, dok su ostali troškovi značajno smanjeni</w:t>
      </w:r>
      <w:r w:rsidR="00120745" w:rsidRPr="00C056D5">
        <w:rPr>
          <w:rFonts w:ascii="Arial" w:hAnsi="Arial" w:cs="Arial"/>
        </w:rPr>
        <w:t>.</w:t>
      </w:r>
      <w:r w:rsidR="00BE4F72" w:rsidRPr="00C056D5">
        <w:rPr>
          <w:rFonts w:ascii="Arial" w:hAnsi="Arial" w:cs="Arial"/>
        </w:rPr>
        <w:t xml:space="preserve"> Praćenje troškova i smanjenje uz maksimalni učinak glavna je zadaća Uprave, ali i svih zaposlenika.</w:t>
      </w:r>
    </w:p>
    <w:p w14:paraId="451F5D37" w14:textId="77777777" w:rsidR="00F41E26" w:rsidRPr="00C056D5" w:rsidRDefault="00F41E26">
      <w:pPr>
        <w:rPr>
          <w:rFonts w:ascii="Arial" w:hAnsi="Arial" w:cs="Arial"/>
          <w:b/>
          <w:bCs/>
          <w:sz w:val="20"/>
          <w:szCs w:val="20"/>
        </w:rPr>
      </w:pPr>
    </w:p>
    <w:p w14:paraId="5F47DAF9" w14:textId="77777777" w:rsidR="00EE04F7" w:rsidRPr="00C056D5" w:rsidRDefault="00670B05" w:rsidP="00021837">
      <w:pPr>
        <w:spacing w:before="240" w:after="120"/>
        <w:jc w:val="both"/>
        <w:rPr>
          <w:rFonts w:ascii="Arial" w:hAnsi="Arial" w:cs="Arial"/>
          <w:b/>
          <w:bCs/>
          <w:sz w:val="20"/>
          <w:szCs w:val="20"/>
        </w:rPr>
      </w:pPr>
      <w:r w:rsidRPr="00C056D5">
        <w:rPr>
          <w:rFonts w:ascii="Arial" w:hAnsi="Arial" w:cs="Arial"/>
          <w:b/>
          <w:bCs/>
          <w:sz w:val="20"/>
          <w:szCs w:val="20"/>
        </w:rPr>
        <w:t>10.</w:t>
      </w:r>
      <w:r w:rsidRPr="00C056D5">
        <w:rPr>
          <w:rFonts w:ascii="Arial" w:hAnsi="Arial" w:cs="Arial"/>
          <w:b/>
          <w:bCs/>
          <w:sz w:val="20"/>
          <w:szCs w:val="20"/>
        </w:rPr>
        <w:tab/>
      </w:r>
      <w:r w:rsidR="00815090" w:rsidRPr="00C056D5">
        <w:rPr>
          <w:rFonts w:ascii="Arial" w:hAnsi="Arial" w:cs="Arial"/>
          <w:b/>
          <w:bCs/>
          <w:sz w:val="20"/>
          <w:szCs w:val="20"/>
        </w:rPr>
        <w:t>Financijski prihodi</w:t>
      </w:r>
    </w:p>
    <w:tbl>
      <w:tblPr>
        <w:tblW w:w="9240" w:type="dxa"/>
        <w:jc w:val="center"/>
        <w:tblLook w:val="04A0" w:firstRow="1" w:lastRow="0" w:firstColumn="1" w:lastColumn="0" w:noHBand="0" w:noVBand="1"/>
      </w:tblPr>
      <w:tblGrid>
        <w:gridCol w:w="6100"/>
        <w:gridCol w:w="1820"/>
        <w:gridCol w:w="1320"/>
      </w:tblGrid>
      <w:tr w:rsidR="00C056D5" w:rsidRPr="00C056D5" w14:paraId="65DB49F5" w14:textId="77777777" w:rsidTr="00C056D5">
        <w:trPr>
          <w:trHeight w:val="300"/>
          <w:jc w:val="center"/>
        </w:trPr>
        <w:tc>
          <w:tcPr>
            <w:tcW w:w="6100" w:type="dxa"/>
            <w:tcBorders>
              <w:top w:val="nil"/>
              <w:left w:val="nil"/>
              <w:bottom w:val="nil"/>
              <w:right w:val="nil"/>
            </w:tcBorders>
            <w:vAlign w:val="bottom"/>
            <w:hideMark/>
          </w:tcPr>
          <w:p w14:paraId="73595D30" w14:textId="77777777" w:rsidR="00C056D5" w:rsidRPr="00C056D5" w:rsidRDefault="00C056D5" w:rsidP="00C056D5">
            <w:pPr>
              <w:widowControl/>
              <w:autoSpaceDE/>
              <w:autoSpaceDN/>
              <w:rPr>
                <w:rFonts w:ascii="Times New Roman" w:eastAsia="Times New Roman" w:hAnsi="Times New Roman" w:cs="Times New Roman"/>
                <w:sz w:val="24"/>
                <w:szCs w:val="24"/>
              </w:rPr>
            </w:pPr>
          </w:p>
        </w:tc>
        <w:tc>
          <w:tcPr>
            <w:tcW w:w="1820" w:type="dxa"/>
            <w:tcBorders>
              <w:top w:val="single" w:sz="8" w:space="0" w:color="auto"/>
              <w:left w:val="nil"/>
              <w:bottom w:val="single" w:sz="8" w:space="0" w:color="auto"/>
              <w:right w:val="nil"/>
            </w:tcBorders>
            <w:noWrap/>
            <w:vAlign w:val="center"/>
            <w:hideMark/>
          </w:tcPr>
          <w:p w14:paraId="4658E73C" w14:textId="77777777" w:rsidR="00C056D5" w:rsidRPr="00C056D5" w:rsidRDefault="00C056D5" w:rsidP="00C056D5">
            <w:pPr>
              <w:widowControl/>
              <w:autoSpaceDE/>
              <w:autoSpaceDN/>
              <w:jc w:val="right"/>
              <w:rPr>
                <w:rFonts w:ascii="Arial" w:eastAsia="Times New Roman" w:hAnsi="Arial" w:cs="Arial"/>
                <w:b/>
                <w:bCs/>
                <w:color w:val="000000"/>
                <w:sz w:val="20"/>
                <w:szCs w:val="20"/>
              </w:rPr>
            </w:pPr>
            <w:r w:rsidRPr="00C056D5">
              <w:rPr>
                <w:rFonts w:ascii="Arial" w:eastAsia="Times New Roman" w:hAnsi="Arial" w:cs="Arial"/>
                <w:b/>
                <w:bCs/>
                <w:color w:val="000000"/>
                <w:sz w:val="20"/>
                <w:szCs w:val="20"/>
              </w:rPr>
              <w:t>2024</w:t>
            </w:r>
          </w:p>
        </w:tc>
        <w:tc>
          <w:tcPr>
            <w:tcW w:w="1320" w:type="dxa"/>
            <w:tcBorders>
              <w:top w:val="single" w:sz="8" w:space="0" w:color="auto"/>
              <w:left w:val="nil"/>
              <w:bottom w:val="single" w:sz="8" w:space="0" w:color="auto"/>
              <w:right w:val="nil"/>
            </w:tcBorders>
            <w:vAlign w:val="center"/>
            <w:hideMark/>
          </w:tcPr>
          <w:p w14:paraId="5BABB8BE" w14:textId="77777777" w:rsidR="00C056D5" w:rsidRPr="00C056D5" w:rsidRDefault="00C056D5" w:rsidP="00C056D5">
            <w:pPr>
              <w:widowControl/>
              <w:autoSpaceDE/>
              <w:autoSpaceDN/>
              <w:jc w:val="right"/>
              <w:rPr>
                <w:rFonts w:ascii="Arial" w:eastAsia="Times New Roman" w:hAnsi="Arial" w:cs="Arial"/>
                <w:b/>
                <w:bCs/>
                <w:color w:val="000000"/>
                <w:sz w:val="20"/>
                <w:szCs w:val="20"/>
              </w:rPr>
            </w:pPr>
            <w:r w:rsidRPr="00C056D5">
              <w:rPr>
                <w:rFonts w:ascii="Arial" w:eastAsia="Times New Roman" w:hAnsi="Arial" w:cs="Arial"/>
                <w:b/>
                <w:bCs/>
                <w:color w:val="000000"/>
                <w:sz w:val="20"/>
                <w:szCs w:val="20"/>
              </w:rPr>
              <w:t>2025</w:t>
            </w:r>
          </w:p>
        </w:tc>
      </w:tr>
      <w:tr w:rsidR="00C056D5" w:rsidRPr="00C056D5" w14:paraId="15CEBE11" w14:textId="77777777" w:rsidTr="00C056D5">
        <w:trPr>
          <w:trHeight w:val="300"/>
          <w:jc w:val="center"/>
        </w:trPr>
        <w:tc>
          <w:tcPr>
            <w:tcW w:w="6100" w:type="dxa"/>
            <w:tcBorders>
              <w:top w:val="nil"/>
              <w:left w:val="nil"/>
              <w:bottom w:val="nil"/>
              <w:right w:val="nil"/>
            </w:tcBorders>
            <w:vAlign w:val="center"/>
            <w:hideMark/>
          </w:tcPr>
          <w:p w14:paraId="28B11C4A" w14:textId="77777777" w:rsidR="00C056D5" w:rsidRPr="00C056D5" w:rsidRDefault="00C056D5" w:rsidP="00C056D5">
            <w:pPr>
              <w:widowControl/>
              <w:autoSpaceDE/>
              <w:autoSpaceDN/>
              <w:jc w:val="right"/>
              <w:rPr>
                <w:rFonts w:ascii="Arial" w:eastAsia="Times New Roman" w:hAnsi="Arial" w:cs="Arial"/>
                <w:b/>
                <w:bCs/>
                <w:color w:val="000000"/>
                <w:sz w:val="20"/>
                <w:szCs w:val="20"/>
              </w:rPr>
            </w:pPr>
          </w:p>
        </w:tc>
        <w:tc>
          <w:tcPr>
            <w:tcW w:w="3140" w:type="dxa"/>
            <w:gridSpan w:val="2"/>
            <w:tcBorders>
              <w:top w:val="single" w:sz="8" w:space="0" w:color="auto"/>
              <w:left w:val="nil"/>
              <w:bottom w:val="single" w:sz="8" w:space="0" w:color="auto"/>
              <w:right w:val="nil"/>
            </w:tcBorders>
            <w:vAlign w:val="center"/>
            <w:hideMark/>
          </w:tcPr>
          <w:p w14:paraId="2D970605" w14:textId="77777777" w:rsidR="00C056D5" w:rsidRPr="00C056D5" w:rsidRDefault="00C056D5" w:rsidP="00C056D5">
            <w:pPr>
              <w:widowControl/>
              <w:autoSpaceDE/>
              <w:autoSpaceDN/>
              <w:jc w:val="center"/>
              <w:rPr>
                <w:rFonts w:ascii="Arial" w:eastAsia="Times New Roman" w:hAnsi="Arial" w:cs="Arial"/>
                <w:i/>
                <w:iCs/>
                <w:color w:val="000000"/>
                <w:sz w:val="20"/>
                <w:szCs w:val="20"/>
              </w:rPr>
            </w:pPr>
            <w:r w:rsidRPr="00C056D5">
              <w:rPr>
                <w:rFonts w:ascii="Arial" w:eastAsia="Times New Roman" w:hAnsi="Arial" w:cs="Arial"/>
                <w:i/>
                <w:iCs/>
                <w:color w:val="000000"/>
                <w:sz w:val="20"/>
                <w:szCs w:val="20"/>
              </w:rPr>
              <w:t>u tisućama EUR</w:t>
            </w:r>
          </w:p>
        </w:tc>
      </w:tr>
      <w:tr w:rsidR="00C056D5" w:rsidRPr="00C056D5" w14:paraId="590E379F" w14:textId="77777777" w:rsidTr="00C056D5">
        <w:trPr>
          <w:trHeight w:val="300"/>
          <w:jc w:val="center"/>
        </w:trPr>
        <w:tc>
          <w:tcPr>
            <w:tcW w:w="6100" w:type="dxa"/>
            <w:tcBorders>
              <w:top w:val="nil"/>
              <w:left w:val="nil"/>
              <w:bottom w:val="nil"/>
              <w:right w:val="nil"/>
            </w:tcBorders>
            <w:vAlign w:val="center"/>
            <w:hideMark/>
          </w:tcPr>
          <w:p w14:paraId="375E5A42" w14:textId="77777777" w:rsidR="00C056D5" w:rsidRPr="00C056D5" w:rsidRDefault="00C056D5" w:rsidP="00C056D5">
            <w:pPr>
              <w:widowControl/>
              <w:autoSpaceDE/>
              <w:autoSpaceDN/>
              <w:rPr>
                <w:rFonts w:ascii="Arial" w:eastAsia="Times New Roman" w:hAnsi="Arial" w:cs="Arial"/>
                <w:b/>
                <w:bCs/>
                <w:color w:val="000000"/>
                <w:sz w:val="20"/>
                <w:szCs w:val="20"/>
              </w:rPr>
            </w:pPr>
            <w:r w:rsidRPr="00C056D5">
              <w:rPr>
                <w:rFonts w:ascii="Arial" w:eastAsia="Times New Roman" w:hAnsi="Arial" w:cs="Arial"/>
                <w:b/>
                <w:bCs/>
                <w:color w:val="000000"/>
                <w:sz w:val="20"/>
                <w:szCs w:val="20"/>
              </w:rPr>
              <w:t>Financijski prihodi</w:t>
            </w:r>
          </w:p>
        </w:tc>
        <w:tc>
          <w:tcPr>
            <w:tcW w:w="1820" w:type="dxa"/>
            <w:tcBorders>
              <w:top w:val="nil"/>
              <w:left w:val="nil"/>
              <w:bottom w:val="nil"/>
              <w:right w:val="nil"/>
            </w:tcBorders>
            <w:vAlign w:val="bottom"/>
            <w:hideMark/>
          </w:tcPr>
          <w:p w14:paraId="39B965C7" w14:textId="77777777" w:rsidR="00C056D5" w:rsidRPr="00C056D5" w:rsidRDefault="00C056D5" w:rsidP="00C056D5">
            <w:pPr>
              <w:widowControl/>
              <w:autoSpaceDE/>
              <w:autoSpaceDN/>
              <w:rPr>
                <w:rFonts w:ascii="Arial" w:eastAsia="Times New Roman" w:hAnsi="Arial" w:cs="Arial"/>
                <w:color w:val="000000"/>
                <w:sz w:val="20"/>
                <w:szCs w:val="20"/>
              </w:rPr>
            </w:pPr>
            <w:r w:rsidRPr="00C056D5">
              <w:rPr>
                <w:rFonts w:ascii="Arial" w:eastAsia="Times New Roman" w:hAnsi="Arial" w:cs="Arial"/>
                <w:color w:val="000000"/>
                <w:sz w:val="20"/>
                <w:szCs w:val="20"/>
              </w:rPr>
              <w:t> </w:t>
            </w:r>
          </w:p>
        </w:tc>
        <w:tc>
          <w:tcPr>
            <w:tcW w:w="1320" w:type="dxa"/>
            <w:tcBorders>
              <w:top w:val="nil"/>
              <w:left w:val="nil"/>
              <w:bottom w:val="nil"/>
              <w:right w:val="nil"/>
            </w:tcBorders>
            <w:vAlign w:val="center"/>
            <w:hideMark/>
          </w:tcPr>
          <w:p w14:paraId="188247EE" w14:textId="77777777" w:rsidR="00C056D5" w:rsidRPr="00C056D5" w:rsidRDefault="00C056D5" w:rsidP="00C056D5">
            <w:pPr>
              <w:widowControl/>
              <w:autoSpaceDE/>
              <w:autoSpaceDN/>
              <w:jc w:val="right"/>
              <w:rPr>
                <w:rFonts w:ascii="Arial" w:eastAsia="Times New Roman" w:hAnsi="Arial" w:cs="Arial"/>
                <w:color w:val="000000"/>
                <w:sz w:val="20"/>
                <w:szCs w:val="20"/>
              </w:rPr>
            </w:pPr>
            <w:r w:rsidRPr="00C056D5">
              <w:rPr>
                <w:rFonts w:ascii="Arial" w:eastAsia="Times New Roman" w:hAnsi="Arial" w:cs="Arial"/>
                <w:color w:val="000000"/>
                <w:sz w:val="20"/>
                <w:szCs w:val="20"/>
              </w:rPr>
              <w:t> </w:t>
            </w:r>
          </w:p>
        </w:tc>
      </w:tr>
      <w:tr w:rsidR="00C056D5" w:rsidRPr="00C056D5" w14:paraId="30812EF6" w14:textId="77777777" w:rsidTr="00C056D5">
        <w:trPr>
          <w:trHeight w:val="300"/>
          <w:jc w:val="center"/>
        </w:trPr>
        <w:tc>
          <w:tcPr>
            <w:tcW w:w="6100" w:type="dxa"/>
            <w:tcBorders>
              <w:top w:val="nil"/>
              <w:left w:val="nil"/>
              <w:bottom w:val="nil"/>
              <w:right w:val="nil"/>
            </w:tcBorders>
            <w:vAlign w:val="center"/>
            <w:hideMark/>
          </w:tcPr>
          <w:p w14:paraId="1178B784" w14:textId="77777777" w:rsidR="00C056D5" w:rsidRPr="00C056D5" w:rsidRDefault="00C056D5" w:rsidP="00C056D5">
            <w:pPr>
              <w:widowControl/>
              <w:autoSpaceDE/>
              <w:autoSpaceDN/>
              <w:rPr>
                <w:rFonts w:ascii="Arial" w:eastAsia="Times New Roman" w:hAnsi="Arial" w:cs="Arial"/>
                <w:color w:val="000000"/>
                <w:sz w:val="20"/>
                <w:szCs w:val="20"/>
              </w:rPr>
            </w:pPr>
            <w:r w:rsidRPr="00C056D5">
              <w:rPr>
                <w:rFonts w:ascii="Arial" w:eastAsia="Times New Roman" w:hAnsi="Arial" w:cs="Arial"/>
                <w:color w:val="000000"/>
                <w:sz w:val="20"/>
                <w:szCs w:val="20"/>
              </w:rPr>
              <w:t>Prihodi od tečajnih razlika</w:t>
            </w:r>
          </w:p>
        </w:tc>
        <w:tc>
          <w:tcPr>
            <w:tcW w:w="1820" w:type="dxa"/>
            <w:tcBorders>
              <w:top w:val="nil"/>
              <w:left w:val="nil"/>
              <w:bottom w:val="nil"/>
              <w:right w:val="nil"/>
            </w:tcBorders>
            <w:vAlign w:val="center"/>
            <w:hideMark/>
          </w:tcPr>
          <w:p w14:paraId="5F24F3E1" w14:textId="77777777" w:rsidR="00C056D5" w:rsidRPr="00C056D5" w:rsidRDefault="00C056D5" w:rsidP="00C056D5">
            <w:pPr>
              <w:widowControl/>
              <w:autoSpaceDE/>
              <w:autoSpaceDN/>
              <w:jc w:val="right"/>
              <w:rPr>
                <w:rFonts w:ascii="Arial" w:eastAsia="Times New Roman" w:hAnsi="Arial" w:cs="Arial"/>
                <w:color w:val="000000"/>
                <w:sz w:val="20"/>
                <w:szCs w:val="20"/>
              </w:rPr>
            </w:pPr>
            <w:r w:rsidRPr="00C056D5">
              <w:rPr>
                <w:rFonts w:ascii="Arial" w:eastAsia="Times New Roman" w:hAnsi="Arial" w:cs="Arial"/>
                <w:color w:val="000000"/>
                <w:sz w:val="20"/>
                <w:szCs w:val="20"/>
              </w:rPr>
              <w:t>59</w:t>
            </w:r>
          </w:p>
        </w:tc>
        <w:tc>
          <w:tcPr>
            <w:tcW w:w="1320" w:type="dxa"/>
            <w:tcBorders>
              <w:top w:val="nil"/>
              <w:left w:val="nil"/>
              <w:bottom w:val="nil"/>
              <w:right w:val="nil"/>
            </w:tcBorders>
            <w:vAlign w:val="center"/>
            <w:hideMark/>
          </w:tcPr>
          <w:p w14:paraId="27ACF008" w14:textId="0AA0D03E" w:rsidR="00C056D5" w:rsidRPr="00C056D5" w:rsidRDefault="00B27619" w:rsidP="00C056D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9</w:t>
            </w:r>
          </w:p>
        </w:tc>
      </w:tr>
      <w:tr w:rsidR="00C056D5" w:rsidRPr="00C056D5" w14:paraId="550CF3BC" w14:textId="77777777" w:rsidTr="00C056D5">
        <w:trPr>
          <w:trHeight w:val="300"/>
          <w:jc w:val="center"/>
        </w:trPr>
        <w:tc>
          <w:tcPr>
            <w:tcW w:w="6100" w:type="dxa"/>
            <w:tcBorders>
              <w:top w:val="nil"/>
              <w:left w:val="nil"/>
              <w:bottom w:val="nil"/>
              <w:right w:val="nil"/>
            </w:tcBorders>
            <w:vAlign w:val="center"/>
            <w:hideMark/>
          </w:tcPr>
          <w:p w14:paraId="66F354DA" w14:textId="77777777" w:rsidR="00C056D5" w:rsidRPr="00C056D5" w:rsidRDefault="00C056D5" w:rsidP="00C056D5">
            <w:pPr>
              <w:widowControl/>
              <w:autoSpaceDE/>
              <w:autoSpaceDN/>
              <w:rPr>
                <w:rFonts w:ascii="Arial" w:eastAsia="Times New Roman" w:hAnsi="Arial" w:cs="Arial"/>
                <w:color w:val="000000"/>
                <w:sz w:val="20"/>
                <w:szCs w:val="20"/>
              </w:rPr>
            </w:pPr>
            <w:r w:rsidRPr="00C056D5">
              <w:rPr>
                <w:rFonts w:ascii="Arial" w:eastAsia="Times New Roman" w:hAnsi="Arial" w:cs="Arial"/>
                <w:color w:val="000000"/>
                <w:sz w:val="20"/>
                <w:szCs w:val="20"/>
              </w:rPr>
              <w:t>Prihodi od kamata</w:t>
            </w:r>
          </w:p>
        </w:tc>
        <w:tc>
          <w:tcPr>
            <w:tcW w:w="1820" w:type="dxa"/>
            <w:tcBorders>
              <w:top w:val="nil"/>
              <w:left w:val="nil"/>
              <w:bottom w:val="nil"/>
              <w:right w:val="nil"/>
            </w:tcBorders>
            <w:vAlign w:val="center"/>
            <w:hideMark/>
          </w:tcPr>
          <w:p w14:paraId="200B25F5" w14:textId="77777777" w:rsidR="00C056D5" w:rsidRPr="00C056D5" w:rsidRDefault="00C056D5" w:rsidP="00C056D5">
            <w:pPr>
              <w:widowControl/>
              <w:autoSpaceDE/>
              <w:autoSpaceDN/>
              <w:jc w:val="right"/>
              <w:rPr>
                <w:rFonts w:ascii="Arial" w:eastAsia="Times New Roman" w:hAnsi="Arial" w:cs="Arial"/>
                <w:color w:val="000000"/>
                <w:sz w:val="20"/>
                <w:szCs w:val="20"/>
              </w:rPr>
            </w:pPr>
            <w:r w:rsidRPr="00C056D5">
              <w:rPr>
                <w:rFonts w:ascii="Arial" w:eastAsia="Times New Roman" w:hAnsi="Arial" w:cs="Arial"/>
                <w:color w:val="000000"/>
                <w:sz w:val="20"/>
                <w:szCs w:val="20"/>
              </w:rPr>
              <w:t>1</w:t>
            </w:r>
          </w:p>
        </w:tc>
        <w:tc>
          <w:tcPr>
            <w:tcW w:w="1320" w:type="dxa"/>
            <w:tcBorders>
              <w:top w:val="nil"/>
              <w:left w:val="nil"/>
              <w:bottom w:val="nil"/>
              <w:right w:val="nil"/>
            </w:tcBorders>
            <w:vAlign w:val="center"/>
            <w:hideMark/>
          </w:tcPr>
          <w:p w14:paraId="66BBFE05" w14:textId="77777777" w:rsidR="00C056D5" w:rsidRPr="00C056D5" w:rsidRDefault="00C056D5" w:rsidP="00C056D5">
            <w:pPr>
              <w:widowControl/>
              <w:autoSpaceDE/>
              <w:autoSpaceDN/>
              <w:jc w:val="right"/>
              <w:rPr>
                <w:rFonts w:ascii="Arial" w:eastAsia="Times New Roman" w:hAnsi="Arial" w:cs="Arial"/>
                <w:color w:val="000000"/>
                <w:sz w:val="20"/>
                <w:szCs w:val="20"/>
              </w:rPr>
            </w:pPr>
            <w:r w:rsidRPr="00C056D5">
              <w:rPr>
                <w:rFonts w:ascii="Arial" w:eastAsia="Times New Roman" w:hAnsi="Arial" w:cs="Arial"/>
                <w:color w:val="000000"/>
                <w:sz w:val="20"/>
                <w:szCs w:val="20"/>
              </w:rPr>
              <w:t>24</w:t>
            </w:r>
          </w:p>
        </w:tc>
      </w:tr>
      <w:tr w:rsidR="00C056D5" w:rsidRPr="00C056D5" w14:paraId="3737D59E" w14:textId="77777777" w:rsidTr="00C056D5">
        <w:trPr>
          <w:trHeight w:val="300"/>
          <w:jc w:val="center"/>
        </w:trPr>
        <w:tc>
          <w:tcPr>
            <w:tcW w:w="6100" w:type="dxa"/>
            <w:tcBorders>
              <w:top w:val="nil"/>
              <w:left w:val="nil"/>
              <w:bottom w:val="nil"/>
              <w:right w:val="nil"/>
            </w:tcBorders>
            <w:vAlign w:val="center"/>
            <w:hideMark/>
          </w:tcPr>
          <w:p w14:paraId="6CEF5F0B" w14:textId="77777777" w:rsidR="00C056D5" w:rsidRPr="00C056D5" w:rsidRDefault="00C056D5" w:rsidP="00C056D5">
            <w:pPr>
              <w:widowControl/>
              <w:autoSpaceDE/>
              <w:autoSpaceDN/>
              <w:rPr>
                <w:rFonts w:ascii="Arial" w:eastAsia="Times New Roman" w:hAnsi="Arial" w:cs="Arial"/>
                <w:color w:val="000000"/>
                <w:sz w:val="20"/>
                <w:szCs w:val="20"/>
              </w:rPr>
            </w:pPr>
            <w:r w:rsidRPr="00C056D5">
              <w:rPr>
                <w:rFonts w:ascii="Arial" w:eastAsia="Times New Roman" w:hAnsi="Arial" w:cs="Arial"/>
                <w:color w:val="000000"/>
                <w:sz w:val="20"/>
                <w:szCs w:val="20"/>
              </w:rPr>
              <w:t>Prihodi od otpisa obaveza</w:t>
            </w:r>
          </w:p>
        </w:tc>
        <w:tc>
          <w:tcPr>
            <w:tcW w:w="1820" w:type="dxa"/>
            <w:tcBorders>
              <w:top w:val="nil"/>
              <w:left w:val="nil"/>
              <w:bottom w:val="nil"/>
              <w:right w:val="nil"/>
            </w:tcBorders>
            <w:vAlign w:val="center"/>
            <w:hideMark/>
          </w:tcPr>
          <w:p w14:paraId="361E0A7B" w14:textId="77777777" w:rsidR="00C056D5" w:rsidRPr="00C056D5" w:rsidRDefault="00C056D5" w:rsidP="00C056D5">
            <w:pPr>
              <w:widowControl/>
              <w:autoSpaceDE/>
              <w:autoSpaceDN/>
              <w:jc w:val="right"/>
              <w:rPr>
                <w:rFonts w:ascii="Arial" w:eastAsia="Times New Roman" w:hAnsi="Arial" w:cs="Arial"/>
                <w:color w:val="000000"/>
                <w:sz w:val="20"/>
                <w:szCs w:val="20"/>
              </w:rPr>
            </w:pPr>
            <w:r w:rsidRPr="00C056D5">
              <w:rPr>
                <w:rFonts w:ascii="Arial" w:eastAsia="Times New Roman" w:hAnsi="Arial" w:cs="Arial"/>
                <w:color w:val="000000"/>
                <w:sz w:val="20"/>
                <w:szCs w:val="20"/>
              </w:rPr>
              <w:t>30</w:t>
            </w:r>
          </w:p>
        </w:tc>
        <w:tc>
          <w:tcPr>
            <w:tcW w:w="1320" w:type="dxa"/>
            <w:tcBorders>
              <w:top w:val="nil"/>
              <w:left w:val="nil"/>
              <w:bottom w:val="nil"/>
              <w:right w:val="nil"/>
            </w:tcBorders>
            <w:vAlign w:val="center"/>
            <w:hideMark/>
          </w:tcPr>
          <w:p w14:paraId="3984D04C" w14:textId="77777777" w:rsidR="00C056D5" w:rsidRPr="00C056D5" w:rsidRDefault="00C056D5" w:rsidP="00C056D5">
            <w:pPr>
              <w:widowControl/>
              <w:autoSpaceDE/>
              <w:autoSpaceDN/>
              <w:jc w:val="right"/>
              <w:rPr>
                <w:rFonts w:ascii="Arial" w:eastAsia="Times New Roman" w:hAnsi="Arial" w:cs="Arial"/>
                <w:color w:val="000000"/>
                <w:sz w:val="20"/>
                <w:szCs w:val="20"/>
              </w:rPr>
            </w:pPr>
            <w:r w:rsidRPr="00C056D5">
              <w:rPr>
                <w:rFonts w:ascii="Arial" w:eastAsia="Times New Roman" w:hAnsi="Arial" w:cs="Arial"/>
                <w:color w:val="000000"/>
                <w:sz w:val="20"/>
                <w:szCs w:val="20"/>
              </w:rPr>
              <w:t>40</w:t>
            </w:r>
          </w:p>
        </w:tc>
      </w:tr>
      <w:tr w:rsidR="00C056D5" w:rsidRPr="00C056D5" w14:paraId="2AEDC18C" w14:textId="77777777" w:rsidTr="00C056D5">
        <w:trPr>
          <w:trHeight w:val="300"/>
          <w:jc w:val="center"/>
        </w:trPr>
        <w:tc>
          <w:tcPr>
            <w:tcW w:w="6100" w:type="dxa"/>
            <w:tcBorders>
              <w:top w:val="nil"/>
              <w:left w:val="nil"/>
              <w:bottom w:val="nil"/>
              <w:right w:val="nil"/>
            </w:tcBorders>
            <w:vAlign w:val="center"/>
            <w:hideMark/>
          </w:tcPr>
          <w:p w14:paraId="740AD85A" w14:textId="77777777" w:rsidR="00C056D5" w:rsidRPr="00C056D5" w:rsidRDefault="00C056D5" w:rsidP="00C056D5">
            <w:pPr>
              <w:widowControl/>
              <w:autoSpaceDE/>
              <w:autoSpaceDN/>
              <w:rPr>
                <w:rFonts w:ascii="Arial" w:eastAsia="Times New Roman" w:hAnsi="Arial" w:cs="Arial"/>
                <w:b/>
                <w:bCs/>
                <w:color w:val="000000"/>
                <w:sz w:val="20"/>
                <w:szCs w:val="20"/>
              </w:rPr>
            </w:pPr>
            <w:r w:rsidRPr="00C056D5">
              <w:rPr>
                <w:rFonts w:ascii="Arial" w:eastAsia="Times New Roman" w:hAnsi="Arial" w:cs="Arial"/>
                <w:b/>
                <w:bCs/>
                <w:color w:val="000000"/>
                <w:sz w:val="20"/>
                <w:szCs w:val="20"/>
              </w:rPr>
              <w:t>Ukupno</w:t>
            </w:r>
          </w:p>
        </w:tc>
        <w:tc>
          <w:tcPr>
            <w:tcW w:w="1820" w:type="dxa"/>
            <w:tcBorders>
              <w:top w:val="single" w:sz="8" w:space="0" w:color="auto"/>
              <w:left w:val="nil"/>
              <w:bottom w:val="single" w:sz="8" w:space="0" w:color="auto"/>
              <w:right w:val="nil"/>
            </w:tcBorders>
            <w:vAlign w:val="center"/>
            <w:hideMark/>
          </w:tcPr>
          <w:p w14:paraId="5F1AD93F" w14:textId="77777777" w:rsidR="00C056D5" w:rsidRPr="00C056D5" w:rsidRDefault="00C056D5" w:rsidP="00C056D5">
            <w:pPr>
              <w:widowControl/>
              <w:autoSpaceDE/>
              <w:autoSpaceDN/>
              <w:jc w:val="right"/>
              <w:rPr>
                <w:rFonts w:ascii="Arial" w:eastAsia="Times New Roman" w:hAnsi="Arial" w:cs="Arial"/>
                <w:b/>
                <w:bCs/>
                <w:color w:val="000000"/>
                <w:sz w:val="20"/>
                <w:szCs w:val="20"/>
              </w:rPr>
            </w:pPr>
            <w:r w:rsidRPr="00C056D5">
              <w:rPr>
                <w:rFonts w:ascii="Arial" w:eastAsia="Times New Roman" w:hAnsi="Arial" w:cs="Arial"/>
                <w:b/>
                <w:bCs/>
                <w:color w:val="000000"/>
                <w:sz w:val="20"/>
                <w:szCs w:val="20"/>
              </w:rPr>
              <w:t>90</w:t>
            </w:r>
          </w:p>
        </w:tc>
        <w:tc>
          <w:tcPr>
            <w:tcW w:w="1320" w:type="dxa"/>
            <w:tcBorders>
              <w:top w:val="single" w:sz="8" w:space="0" w:color="auto"/>
              <w:left w:val="nil"/>
              <w:bottom w:val="single" w:sz="8" w:space="0" w:color="auto"/>
              <w:right w:val="nil"/>
            </w:tcBorders>
            <w:vAlign w:val="center"/>
            <w:hideMark/>
          </w:tcPr>
          <w:p w14:paraId="240D3D1A" w14:textId="2FECEEFF" w:rsidR="00C056D5" w:rsidRPr="00C056D5" w:rsidRDefault="0078677B" w:rsidP="00C056D5">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73</w:t>
            </w:r>
          </w:p>
        </w:tc>
      </w:tr>
    </w:tbl>
    <w:p w14:paraId="38ED4BBE" w14:textId="77777777" w:rsidR="00C13240" w:rsidRPr="00C056D5" w:rsidRDefault="00C13240" w:rsidP="00021837">
      <w:pPr>
        <w:spacing w:before="240" w:after="120"/>
        <w:jc w:val="both"/>
        <w:rPr>
          <w:rFonts w:ascii="Arial" w:hAnsi="Arial" w:cs="Arial"/>
          <w:b/>
          <w:sz w:val="20"/>
          <w:szCs w:val="20"/>
        </w:rPr>
      </w:pPr>
    </w:p>
    <w:p w14:paraId="3E16BC56" w14:textId="662F200C" w:rsidR="00DA5088" w:rsidRPr="00C056D5" w:rsidRDefault="00753568" w:rsidP="00021837">
      <w:pPr>
        <w:spacing w:before="240" w:after="120"/>
        <w:jc w:val="both"/>
        <w:rPr>
          <w:rFonts w:ascii="Arial" w:hAnsi="Arial" w:cs="Arial"/>
          <w:b/>
          <w:sz w:val="20"/>
          <w:szCs w:val="20"/>
        </w:rPr>
      </w:pPr>
      <w:r w:rsidRPr="00C056D5">
        <w:rPr>
          <w:rFonts w:ascii="Arial" w:hAnsi="Arial" w:cs="Arial"/>
          <w:b/>
          <w:sz w:val="20"/>
          <w:szCs w:val="20"/>
        </w:rPr>
        <w:t>11</w:t>
      </w:r>
      <w:r w:rsidR="00312111" w:rsidRPr="00C056D5">
        <w:rPr>
          <w:rFonts w:ascii="Arial" w:hAnsi="Arial" w:cs="Arial"/>
          <w:b/>
          <w:sz w:val="20"/>
          <w:szCs w:val="20"/>
        </w:rPr>
        <w:t>.</w:t>
      </w:r>
      <w:r w:rsidR="00312111" w:rsidRPr="00C056D5">
        <w:rPr>
          <w:rFonts w:ascii="Arial" w:hAnsi="Arial" w:cs="Arial"/>
          <w:b/>
          <w:sz w:val="20"/>
          <w:szCs w:val="20"/>
        </w:rPr>
        <w:tab/>
      </w:r>
      <w:r w:rsidR="00815090" w:rsidRPr="00C056D5">
        <w:rPr>
          <w:rFonts w:ascii="Arial" w:hAnsi="Arial" w:cs="Arial"/>
          <w:b/>
          <w:sz w:val="20"/>
          <w:szCs w:val="20"/>
        </w:rPr>
        <w:t>Financijski rashodi</w:t>
      </w:r>
      <w:r w:rsidR="00DA5088" w:rsidRPr="00C056D5">
        <w:rPr>
          <w:rFonts w:ascii="Arial" w:hAnsi="Arial" w:cs="Arial"/>
        </w:rPr>
        <w:fldChar w:fldCharType="begin"/>
      </w:r>
      <w:r w:rsidR="00DA5088" w:rsidRPr="00C056D5">
        <w:rPr>
          <w:rFonts w:ascii="Arial" w:hAnsi="Arial" w:cs="Arial"/>
        </w:rPr>
        <w:instrText xml:space="preserve"> LINK Excel.Sheet.12 "C:\\Users\\szaja\\Documents\\2022\\ZAVRŠNI 2022\\REVIZIJA 2022\\NOVO RADNI OBRASCI LIPANJ 2023\\Nekonso Mapping_IGH_2022.xlsx" "BILJEŠKE P&amp;L 5-11!R137C1:R144C4" \a \f 4 \h </w:instrText>
      </w:r>
      <w:r w:rsidR="001374B6" w:rsidRPr="00C056D5">
        <w:rPr>
          <w:rFonts w:ascii="Arial" w:hAnsi="Arial" w:cs="Arial"/>
        </w:rPr>
        <w:instrText xml:space="preserve"> \* MERGEFORMAT </w:instrText>
      </w:r>
      <w:r w:rsidR="00DA5088" w:rsidRPr="00C056D5">
        <w:rPr>
          <w:rFonts w:ascii="Arial" w:hAnsi="Arial" w:cs="Arial"/>
        </w:rPr>
        <w:fldChar w:fldCharType="separate"/>
      </w:r>
    </w:p>
    <w:p w14:paraId="6C232E16" w14:textId="77777777" w:rsidR="00C056D5" w:rsidRPr="00C056D5" w:rsidRDefault="00DA5088" w:rsidP="007F356B">
      <w:pPr>
        <w:spacing w:after="120"/>
        <w:rPr>
          <w:rFonts w:ascii="Arial" w:hAnsi="Arial" w:cs="Arial"/>
          <w:b/>
          <w:bCs/>
          <w:sz w:val="20"/>
          <w:szCs w:val="20"/>
        </w:rPr>
      </w:pPr>
      <w:r w:rsidRPr="00C056D5">
        <w:rPr>
          <w:rFonts w:ascii="Arial" w:hAnsi="Arial" w:cs="Arial"/>
          <w:highlight w:val="yellow"/>
        </w:rPr>
        <w:fldChar w:fldCharType="end"/>
      </w:r>
    </w:p>
    <w:tbl>
      <w:tblPr>
        <w:tblW w:w="9240" w:type="dxa"/>
        <w:jc w:val="center"/>
        <w:tblLook w:val="04A0" w:firstRow="1" w:lastRow="0" w:firstColumn="1" w:lastColumn="0" w:noHBand="0" w:noVBand="1"/>
      </w:tblPr>
      <w:tblGrid>
        <w:gridCol w:w="6100"/>
        <w:gridCol w:w="1820"/>
        <w:gridCol w:w="1320"/>
      </w:tblGrid>
      <w:tr w:rsidR="00C056D5" w:rsidRPr="00C056D5" w14:paraId="008F3375" w14:textId="77777777" w:rsidTr="00C056D5">
        <w:trPr>
          <w:trHeight w:val="210"/>
          <w:jc w:val="center"/>
        </w:trPr>
        <w:tc>
          <w:tcPr>
            <w:tcW w:w="6100" w:type="dxa"/>
            <w:tcBorders>
              <w:top w:val="nil"/>
              <w:left w:val="nil"/>
              <w:bottom w:val="nil"/>
              <w:right w:val="nil"/>
            </w:tcBorders>
            <w:vAlign w:val="bottom"/>
            <w:hideMark/>
          </w:tcPr>
          <w:p w14:paraId="1CABF190" w14:textId="77777777" w:rsidR="00C056D5" w:rsidRPr="00C056D5" w:rsidRDefault="00C056D5" w:rsidP="00C056D5">
            <w:pPr>
              <w:widowControl/>
              <w:autoSpaceDE/>
              <w:autoSpaceDN/>
              <w:rPr>
                <w:rFonts w:ascii="Times New Roman" w:eastAsia="Times New Roman" w:hAnsi="Times New Roman" w:cs="Times New Roman"/>
                <w:sz w:val="24"/>
                <w:szCs w:val="24"/>
              </w:rPr>
            </w:pPr>
          </w:p>
        </w:tc>
        <w:tc>
          <w:tcPr>
            <w:tcW w:w="1820" w:type="dxa"/>
            <w:tcBorders>
              <w:top w:val="single" w:sz="8" w:space="0" w:color="auto"/>
              <w:left w:val="nil"/>
              <w:bottom w:val="single" w:sz="8" w:space="0" w:color="auto"/>
              <w:right w:val="nil"/>
            </w:tcBorders>
            <w:noWrap/>
            <w:vAlign w:val="center"/>
            <w:hideMark/>
          </w:tcPr>
          <w:p w14:paraId="0B5EE6A0" w14:textId="77777777" w:rsidR="00C056D5" w:rsidRPr="00C056D5" w:rsidRDefault="00C056D5" w:rsidP="00C056D5">
            <w:pPr>
              <w:widowControl/>
              <w:autoSpaceDE/>
              <w:autoSpaceDN/>
              <w:jc w:val="right"/>
              <w:rPr>
                <w:rFonts w:ascii="Arial" w:eastAsia="Times New Roman" w:hAnsi="Arial" w:cs="Arial"/>
                <w:b/>
                <w:bCs/>
                <w:color w:val="000000"/>
                <w:sz w:val="20"/>
                <w:szCs w:val="20"/>
              </w:rPr>
            </w:pPr>
            <w:r w:rsidRPr="00C056D5">
              <w:rPr>
                <w:rFonts w:ascii="Arial" w:eastAsia="Times New Roman" w:hAnsi="Arial" w:cs="Arial"/>
                <w:b/>
                <w:bCs/>
                <w:color w:val="000000"/>
                <w:sz w:val="20"/>
                <w:szCs w:val="20"/>
              </w:rPr>
              <w:t>2024</w:t>
            </w:r>
          </w:p>
        </w:tc>
        <w:tc>
          <w:tcPr>
            <w:tcW w:w="1320" w:type="dxa"/>
            <w:tcBorders>
              <w:top w:val="single" w:sz="8" w:space="0" w:color="auto"/>
              <w:left w:val="nil"/>
              <w:bottom w:val="single" w:sz="8" w:space="0" w:color="auto"/>
              <w:right w:val="nil"/>
            </w:tcBorders>
            <w:vAlign w:val="center"/>
            <w:hideMark/>
          </w:tcPr>
          <w:p w14:paraId="52C23C46" w14:textId="77777777" w:rsidR="00C056D5" w:rsidRPr="00C056D5" w:rsidRDefault="00C056D5" w:rsidP="00C056D5">
            <w:pPr>
              <w:widowControl/>
              <w:autoSpaceDE/>
              <w:autoSpaceDN/>
              <w:jc w:val="right"/>
              <w:rPr>
                <w:rFonts w:ascii="Arial" w:eastAsia="Times New Roman" w:hAnsi="Arial" w:cs="Arial"/>
                <w:b/>
                <w:bCs/>
                <w:color w:val="000000"/>
                <w:sz w:val="20"/>
                <w:szCs w:val="20"/>
              </w:rPr>
            </w:pPr>
            <w:r w:rsidRPr="00C056D5">
              <w:rPr>
                <w:rFonts w:ascii="Arial" w:eastAsia="Times New Roman" w:hAnsi="Arial" w:cs="Arial"/>
                <w:b/>
                <w:bCs/>
                <w:color w:val="000000"/>
                <w:sz w:val="20"/>
                <w:szCs w:val="20"/>
              </w:rPr>
              <w:t>2025</w:t>
            </w:r>
          </w:p>
        </w:tc>
      </w:tr>
      <w:tr w:rsidR="00C056D5" w:rsidRPr="00C056D5" w14:paraId="42C98B3F" w14:textId="77777777" w:rsidTr="00C056D5">
        <w:trPr>
          <w:trHeight w:val="210"/>
          <w:jc w:val="center"/>
        </w:trPr>
        <w:tc>
          <w:tcPr>
            <w:tcW w:w="6100" w:type="dxa"/>
            <w:tcBorders>
              <w:top w:val="nil"/>
              <w:left w:val="nil"/>
              <w:bottom w:val="nil"/>
              <w:right w:val="nil"/>
            </w:tcBorders>
            <w:vAlign w:val="center"/>
            <w:hideMark/>
          </w:tcPr>
          <w:p w14:paraId="10B5C3CF" w14:textId="77777777" w:rsidR="00C056D5" w:rsidRPr="00C056D5" w:rsidRDefault="00C056D5" w:rsidP="00C056D5">
            <w:pPr>
              <w:widowControl/>
              <w:autoSpaceDE/>
              <w:autoSpaceDN/>
              <w:jc w:val="right"/>
              <w:rPr>
                <w:rFonts w:ascii="Arial" w:eastAsia="Times New Roman" w:hAnsi="Arial" w:cs="Arial"/>
                <w:b/>
                <w:bCs/>
                <w:color w:val="000000"/>
                <w:sz w:val="20"/>
                <w:szCs w:val="20"/>
              </w:rPr>
            </w:pPr>
          </w:p>
        </w:tc>
        <w:tc>
          <w:tcPr>
            <w:tcW w:w="3140" w:type="dxa"/>
            <w:gridSpan w:val="2"/>
            <w:tcBorders>
              <w:top w:val="single" w:sz="8" w:space="0" w:color="auto"/>
              <w:left w:val="nil"/>
              <w:bottom w:val="single" w:sz="8" w:space="0" w:color="auto"/>
              <w:right w:val="nil"/>
            </w:tcBorders>
            <w:vAlign w:val="center"/>
            <w:hideMark/>
          </w:tcPr>
          <w:p w14:paraId="28258770" w14:textId="77777777" w:rsidR="00C056D5" w:rsidRPr="00C056D5" w:rsidRDefault="00C056D5" w:rsidP="00C056D5">
            <w:pPr>
              <w:widowControl/>
              <w:autoSpaceDE/>
              <w:autoSpaceDN/>
              <w:jc w:val="center"/>
              <w:rPr>
                <w:rFonts w:ascii="Arial" w:eastAsia="Times New Roman" w:hAnsi="Arial" w:cs="Arial"/>
                <w:i/>
                <w:iCs/>
                <w:color w:val="000000"/>
                <w:sz w:val="20"/>
                <w:szCs w:val="20"/>
              </w:rPr>
            </w:pPr>
            <w:r w:rsidRPr="00C056D5">
              <w:rPr>
                <w:rFonts w:ascii="Arial" w:eastAsia="Times New Roman" w:hAnsi="Arial" w:cs="Arial"/>
                <w:i/>
                <w:iCs/>
                <w:color w:val="000000"/>
                <w:sz w:val="20"/>
                <w:szCs w:val="20"/>
              </w:rPr>
              <w:t>u tisućama EUR</w:t>
            </w:r>
          </w:p>
        </w:tc>
      </w:tr>
      <w:tr w:rsidR="00C056D5" w:rsidRPr="00C056D5" w14:paraId="46DE9C8B" w14:textId="77777777" w:rsidTr="00C056D5">
        <w:trPr>
          <w:trHeight w:val="300"/>
          <w:jc w:val="center"/>
        </w:trPr>
        <w:tc>
          <w:tcPr>
            <w:tcW w:w="6100" w:type="dxa"/>
            <w:tcBorders>
              <w:top w:val="nil"/>
              <w:left w:val="nil"/>
              <w:bottom w:val="nil"/>
              <w:right w:val="nil"/>
            </w:tcBorders>
            <w:vAlign w:val="center"/>
            <w:hideMark/>
          </w:tcPr>
          <w:p w14:paraId="48EFD0E2" w14:textId="77777777" w:rsidR="00C056D5" w:rsidRPr="00C056D5" w:rsidRDefault="00C056D5" w:rsidP="00C056D5">
            <w:pPr>
              <w:widowControl/>
              <w:autoSpaceDE/>
              <w:autoSpaceDN/>
              <w:rPr>
                <w:rFonts w:ascii="Arial" w:eastAsia="Times New Roman" w:hAnsi="Arial" w:cs="Arial"/>
                <w:b/>
                <w:bCs/>
                <w:color w:val="000000"/>
                <w:sz w:val="20"/>
                <w:szCs w:val="20"/>
              </w:rPr>
            </w:pPr>
            <w:r w:rsidRPr="00C056D5">
              <w:rPr>
                <w:rFonts w:ascii="Arial" w:eastAsia="Times New Roman" w:hAnsi="Arial" w:cs="Arial"/>
                <w:b/>
                <w:bCs/>
                <w:color w:val="000000"/>
                <w:sz w:val="20"/>
                <w:szCs w:val="20"/>
              </w:rPr>
              <w:t>Financijski rashodi</w:t>
            </w:r>
          </w:p>
        </w:tc>
        <w:tc>
          <w:tcPr>
            <w:tcW w:w="1820" w:type="dxa"/>
            <w:tcBorders>
              <w:top w:val="nil"/>
              <w:left w:val="nil"/>
              <w:bottom w:val="nil"/>
              <w:right w:val="nil"/>
            </w:tcBorders>
            <w:vAlign w:val="center"/>
            <w:hideMark/>
          </w:tcPr>
          <w:p w14:paraId="332D39EE" w14:textId="77777777" w:rsidR="00C056D5" w:rsidRPr="00C056D5" w:rsidRDefault="00C056D5" w:rsidP="00C056D5">
            <w:pPr>
              <w:widowControl/>
              <w:autoSpaceDE/>
              <w:autoSpaceDN/>
              <w:rPr>
                <w:rFonts w:ascii="Arial" w:eastAsia="Times New Roman" w:hAnsi="Arial" w:cs="Arial"/>
                <w:b/>
                <w:bCs/>
                <w:color w:val="000000"/>
                <w:sz w:val="20"/>
                <w:szCs w:val="20"/>
              </w:rPr>
            </w:pPr>
          </w:p>
        </w:tc>
        <w:tc>
          <w:tcPr>
            <w:tcW w:w="1320" w:type="dxa"/>
            <w:tcBorders>
              <w:top w:val="nil"/>
              <w:left w:val="nil"/>
              <w:bottom w:val="nil"/>
              <w:right w:val="nil"/>
            </w:tcBorders>
            <w:vAlign w:val="center"/>
            <w:hideMark/>
          </w:tcPr>
          <w:p w14:paraId="69143268" w14:textId="77777777" w:rsidR="00C056D5" w:rsidRPr="00C056D5" w:rsidRDefault="00C056D5" w:rsidP="00C056D5">
            <w:pPr>
              <w:widowControl/>
              <w:autoSpaceDE/>
              <w:autoSpaceDN/>
              <w:jc w:val="right"/>
              <w:rPr>
                <w:rFonts w:ascii="Times New Roman" w:eastAsia="Times New Roman" w:hAnsi="Times New Roman" w:cs="Times New Roman"/>
                <w:sz w:val="20"/>
                <w:szCs w:val="20"/>
              </w:rPr>
            </w:pPr>
          </w:p>
        </w:tc>
      </w:tr>
      <w:tr w:rsidR="00C056D5" w:rsidRPr="00C056D5" w14:paraId="79BF81E5" w14:textId="77777777" w:rsidTr="00C056D5">
        <w:trPr>
          <w:trHeight w:val="300"/>
          <w:jc w:val="center"/>
        </w:trPr>
        <w:tc>
          <w:tcPr>
            <w:tcW w:w="6100" w:type="dxa"/>
            <w:tcBorders>
              <w:top w:val="nil"/>
              <w:left w:val="nil"/>
              <w:bottom w:val="nil"/>
              <w:right w:val="nil"/>
            </w:tcBorders>
            <w:vAlign w:val="center"/>
            <w:hideMark/>
          </w:tcPr>
          <w:p w14:paraId="65285563" w14:textId="77777777" w:rsidR="00C056D5" w:rsidRPr="00C056D5" w:rsidRDefault="00C056D5" w:rsidP="00C056D5">
            <w:pPr>
              <w:widowControl/>
              <w:autoSpaceDE/>
              <w:autoSpaceDN/>
              <w:rPr>
                <w:rFonts w:ascii="Arial" w:eastAsia="Times New Roman" w:hAnsi="Arial" w:cs="Arial"/>
                <w:color w:val="000000"/>
                <w:sz w:val="20"/>
                <w:szCs w:val="20"/>
              </w:rPr>
            </w:pPr>
            <w:r w:rsidRPr="00C056D5">
              <w:rPr>
                <w:rFonts w:ascii="Arial" w:eastAsia="Times New Roman" w:hAnsi="Arial" w:cs="Arial"/>
                <w:color w:val="000000"/>
                <w:sz w:val="20"/>
                <w:szCs w:val="20"/>
              </w:rPr>
              <w:t>Rashodi od tečajnih razlika</w:t>
            </w:r>
          </w:p>
        </w:tc>
        <w:tc>
          <w:tcPr>
            <w:tcW w:w="1820" w:type="dxa"/>
            <w:tcBorders>
              <w:top w:val="nil"/>
              <w:left w:val="nil"/>
              <w:bottom w:val="nil"/>
              <w:right w:val="nil"/>
            </w:tcBorders>
            <w:vAlign w:val="center"/>
            <w:hideMark/>
          </w:tcPr>
          <w:p w14:paraId="5760AF73" w14:textId="77777777" w:rsidR="00C056D5" w:rsidRPr="00C056D5" w:rsidRDefault="00C056D5" w:rsidP="00C056D5">
            <w:pPr>
              <w:widowControl/>
              <w:autoSpaceDE/>
              <w:autoSpaceDN/>
              <w:jc w:val="right"/>
              <w:rPr>
                <w:rFonts w:ascii="Arial" w:eastAsia="Times New Roman" w:hAnsi="Arial" w:cs="Arial"/>
                <w:color w:val="000000"/>
                <w:sz w:val="20"/>
                <w:szCs w:val="20"/>
              </w:rPr>
            </w:pPr>
            <w:r w:rsidRPr="00C056D5">
              <w:rPr>
                <w:rFonts w:ascii="Arial" w:eastAsia="Times New Roman" w:hAnsi="Arial" w:cs="Arial"/>
                <w:color w:val="000000"/>
                <w:sz w:val="20"/>
                <w:szCs w:val="20"/>
              </w:rPr>
              <w:t>130</w:t>
            </w:r>
          </w:p>
        </w:tc>
        <w:tc>
          <w:tcPr>
            <w:tcW w:w="1320" w:type="dxa"/>
            <w:tcBorders>
              <w:top w:val="nil"/>
              <w:left w:val="nil"/>
              <w:bottom w:val="nil"/>
              <w:right w:val="nil"/>
            </w:tcBorders>
            <w:vAlign w:val="center"/>
            <w:hideMark/>
          </w:tcPr>
          <w:p w14:paraId="3337AB9D" w14:textId="77777777" w:rsidR="00C056D5" w:rsidRPr="00C056D5" w:rsidRDefault="00C056D5" w:rsidP="00C056D5">
            <w:pPr>
              <w:widowControl/>
              <w:autoSpaceDE/>
              <w:autoSpaceDN/>
              <w:jc w:val="right"/>
              <w:rPr>
                <w:rFonts w:ascii="Arial" w:eastAsia="Times New Roman" w:hAnsi="Arial" w:cs="Arial"/>
                <w:color w:val="000000"/>
                <w:sz w:val="20"/>
                <w:szCs w:val="20"/>
              </w:rPr>
            </w:pPr>
            <w:r w:rsidRPr="00C056D5">
              <w:rPr>
                <w:rFonts w:ascii="Arial" w:eastAsia="Times New Roman" w:hAnsi="Arial" w:cs="Arial"/>
                <w:color w:val="000000"/>
                <w:sz w:val="20"/>
                <w:szCs w:val="20"/>
              </w:rPr>
              <w:t>42</w:t>
            </w:r>
          </w:p>
        </w:tc>
      </w:tr>
      <w:tr w:rsidR="00C056D5" w:rsidRPr="00C056D5" w14:paraId="1F5BF56E" w14:textId="77777777" w:rsidTr="00C056D5">
        <w:trPr>
          <w:trHeight w:val="300"/>
          <w:jc w:val="center"/>
        </w:trPr>
        <w:tc>
          <w:tcPr>
            <w:tcW w:w="6100" w:type="dxa"/>
            <w:tcBorders>
              <w:top w:val="nil"/>
              <w:left w:val="nil"/>
              <w:bottom w:val="nil"/>
              <w:right w:val="nil"/>
            </w:tcBorders>
            <w:vAlign w:val="center"/>
            <w:hideMark/>
          </w:tcPr>
          <w:p w14:paraId="42E7228E" w14:textId="77777777" w:rsidR="00C056D5" w:rsidRPr="00C056D5" w:rsidRDefault="00C056D5" w:rsidP="00C056D5">
            <w:pPr>
              <w:widowControl/>
              <w:autoSpaceDE/>
              <w:autoSpaceDN/>
              <w:rPr>
                <w:rFonts w:ascii="Arial" w:eastAsia="Times New Roman" w:hAnsi="Arial" w:cs="Arial"/>
                <w:color w:val="000000"/>
                <w:sz w:val="20"/>
                <w:szCs w:val="20"/>
              </w:rPr>
            </w:pPr>
            <w:r w:rsidRPr="00C056D5">
              <w:rPr>
                <w:rFonts w:ascii="Arial" w:eastAsia="Times New Roman" w:hAnsi="Arial" w:cs="Arial"/>
                <w:color w:val="000000"/>
                <w:sz w:val="20"/>
                <w:szCs w:val="20"/>
              </w:rPr>
              <w:t>Rashodi od kamata</w:t>
            </w:r>
          </w:p>
        </w:tc>
        <w:tc>
          <w:tcPr>
            <w:tcW w:w="1820" w:type="dxa"/>
            <w:tcBorders>
              <w:top w:val="nil"/>
              <w:left w:val="nil"/>
              <w:bottom w:val="nil"/>
              <w:right w:val="nil"/>
            </w:tcBorders>
            <w:vAlign w:val="center"/>
            <w:hideMark/>
          </w:tcPr>
          <w:p w14:paraId="38257EDF" w14:textId="77777777" w:rsidR="00C056D5" w:rsidRPr="00C056D5" w:rsidRDefault="00C056D5" w:rsidP="00C056D5">
            <w:pPr>
              <w:widowControl/>
              <w:autoSpaceDE/>
              <w:autoSpaceDN/>
              <w:jc w:val="right"/>
              <w:rPr>
                <w:rFonts w:ascii="Arial" w:eastAsia="Times New Roman" w:hAnsi="Arial" w:cs="Arial"/>
                <w:color w:val="000000"/>
                <w:sz w:val="20"/>
                <w:szCs w:val="20"/>
              </w:rPr>
            </w:pPr>
            <w:r w:rsidRPr="00C056D5">
              <w:rPr>
                <w:rFonts w:ascii="Arial" w:eastAsia="Times New Roman" w:hAnsi="Arial" w:cs="Arial"/>
                <w:color w:val="000000"/>
                <w:sz w:val="20"/>
                <w:szCs w:val="20"/>
              </w:rPr>
              <w:t>240</w:t>
            </w:r>
          </w:p>
        </w:tc>
        <w:tc>
          <w:tcPr>
            <w:tcW w:w="1320" w:type="dxa"/>
            <w:tcBorders>
              <w:top w:val="nil"/>
              <w:left w:val="nil"/>
              <w:bottom w:val="nil"/>
              <w:right w:val="nil"/>
            </w:tcBorders>
            <w:vAlign w:val="center"/>
            <w:hideMark/>
          </w:tcPr>
          <w:p w14:paraId="11811053" w14:textId="77777777" w:rsidR="00C056D5" w:rsidRPr="00C056D5" w:rsidRDefault="00C056D5" w:rsidP="00C056D5">
            <w:pPr>
              <w:widowControl/>
              <w:autoSpaceDE/>
              <w:autoSpaceDN/>
              <w:jc w:val="right"/>
              <w:rPr>
                <w:rFonts w:ascii="Arial" w:eastAsia="Times New Roman" w:hAnsi="Arial" w:cs="Arial"/>
                <w:color w:val="000000"/>
                <w:sz w:val="20"/>
                <w:szCs w:val="20"/>
              </w:rPr>
            </w:pPr>
            <w:r w:rsidRPr="00C056D5">
              <w:rPr>
                <w:rFonts w:ascii="Arial" w:eastAsia="Times New Roman" w:hAnsi="Arial" w:cs="Arial"/>
                <w:color w:val="000000"/>
                <w:sz w:val="20"/>
                <w:szCs w:val="20"/>
              </w:rPr>
              <w:t>250</w:t>
            </w:r>
          </w:p>
        </w:tc>
      </w:tr>
      <w:tr w:rsidR="00C056D5" w:rsidRPr="00C056D5" w14:paraId="3A69B008" w14:textId="77777777" w:rsidTr="00C056D5">
        <w:trPr>
          <w:trHeight w:val="300"/>
          <w:jc w:val="center"/>
        </w:trPr>
        <w:tc>
          <w:tcPr>
            <w:tcW w:w="6100" w:type="dxa"/>
            <w:tcBorders>
              <w:top w:val="nil"/>
              <w:left w:val="nil"/>
              <w:bottom w:val="nil"/>
              <w:right w:val="nil"/>
            </w:tcBorders>
            <w:vAlign w:val="center"/>
            <w:hideMark/>
          </w:tcPr>
          <w:p w14:paraId="2E6B02E3" w14:textId="77777777" w:rsidR="00C056D5" w:rsidRPr="00C056D5" w:rsidRDefault="00C056D5" w:rsidP="00C056D5">
            <w:pPr>
              <w:widowControl/>
              <w:autoSpaceDE/>
              <w:autoSpaceDN/>
              <w:rPr>
                <w:rFonts w:ascii="Arial" w:eastAsia="Times New Roman" w:hAnsi="Arial" w:cs="Arial"/>
                <w:color w:val="000000"/>
                <w:sz w:val="20"/>
                <w:szCs w:val="20"/>
              </w:rPr>
            </w:pPr>
            <w:r w:rsidRPr="00C056D5">
              <w:rPr>
                <w:rFonts w:ascii="Arial" w:eastAsia="Times New Roman" w:hAnsi="Arial" w:cs="Arial"/>
                <w:color w:val="000000"/>
                <w:sz w:val="20"/>
                <w:szCs w:val="20"/>
              </w:rPr>
              <w:t>Ostali financijski rashodi</w:t>
            </w:r>
          </w:p>
        </w:tc>
        <w:tc>
          <w:tcPr>
            <w:tcW w:w="1820" w:type="dxa"/>
            <w:tcBorders>
              <w:top w:val="nil"/>
              <w:left w:val="nil"/>
              <w:bottom w:val="nil"/>
              <w:right w:val="nil"/>
            </w:tcBorders>
            <w:vAlign w:val="center"/>
            <w:hideMark/>
          </w:tcPr>
          <w:p w14:paraId="5A5A868B" w14:textId="77777777" w:rsidR="00C056D5" w:rsidRPr="00C056D5" w:rsidRDefault="00C056D5" w:rsidP="00C056D5">
            <w:pPr>
              <w:widowControl/>
              <w:autoSpaceDE/>
              <w:autoSpaceDN/>
              <w:jc w:val="right"/>
              <w:rPr>
                <w:rFonts w:ascii="Arial" w:eastAsia="Times New Roman" w:hAnsi="Arial" w:cs="Arial"/>
                <w:color w:val="000000"/>
                <w:sz w:val="20"/>
                <w:szCs w:val="20"/>
              </w:rPr>
            </w:pPr>
            <w:r w:rsidRPr="00C056D5">
              <w:rPr>
                <w:rFonts w:ascii="Arial" w:eastAsia="Times New Roman" w:hAnsi="Arial" w:cs="Arial"/>
                <w:color w:val="000000"/>
                <w:sz w:val="20"/>
                <w:szCs w:val="20"/>
              </w:rPr>
              <w:t>116</w:t>
            </w:r>
          </w:p>
        </w:tc>
        <w:tc>
          <w:tcPr>
            <w:tcW w:w="1320" w:type="dxa"/>
            <w:tcBorders>
              <w:top w:val="nil"/>
              <w:left w:val="nil"/>
              <w:bottom w:val="nil"/>
              <w:right w:val="nil"/>
            </w:tcBorders>
            <w:vAlign w:val="center"/>
            <w:hideMark/>
          </w:tcPr>
          <w:p w14:paraId="5DE878A8" w14:textId="77777777" w:rsidR="00C056D5" w:rsidRPr="00C056D5" w:rsidRDefault="00C056D5" w:rsidP="00C056D5">
            <w:pPr>
              <w:widowControl/>
              <w:autoSpaceDE/>
              <w:autoSpaceDN/>
              <w:jc w:val="right"/>
              <w:rPr>
                <w:rFonts w:ascii="Arial" w:eastAsia="Times New Roman" w:hAnsi="Arial" w:cs="Arial"/>
                <w:color w:val="000000"/>
                <w:sz w:val="20"/>
                <w:szCs w:val="20"/>
              </w:rPr>
            </w:pPr>
            <w:r w:rsidRPr="00C056D5">
              <w:rPr>
                <w:rFonts w:ascii="Arial" w:eastAsia="Times New Roman" w:hAnsi="Arial" w:cs="Arial"/>
                <w:color w:val="000000"/>
                <w:sz w:val="20"/>
                <w:szCs w:val="20"/>
              </w:rPr>
              <w:t>87</w:t>
            </w:r>
          </w:p>
        </w:tc>
      </w:tr>
      <w:tr w:rsidR="00C056D5" w:rsidRPr="00C056D5" w14:paraId="70BB6341" w14:textId="77777777" w:rsidTr="00C056D5">
        <w:trPr>
          <w:trHeight w:val="240"/>
          <w:jc w:val="center"/>
        </w:trPr>
        <w:tc>
          <w:tcPr>
            <w:tcW w:w="6100" w:type="dxa"/>
            <w:tcBorders>
              <w:top w:val="nil"/>
              <w:left w:val="nil"/>
              <w:bottom w:val="nil"/>
              <w:right w:val="nil"/>
            </w:tcBorders>
            <w:vAlign w:val="center"/>
            <w:hideMark/>
          </w:tcPr>
          <w:p w14:paraId="0392E512" w14:textId="77777777" w:rsidR="00C056D5" w:rsidRPr="00C056D5" w:rsidRDefault="00C056D5" w:rsidP="00C056D5">
            <w:pPr>
              <w:widowControl/>
              <w:autoSpaceDE/>
              <w:autoSpaceDN/>
              <w:rPr>
                <w:rFonts w:ascii="Arial" w:eastAsia="Times New Roman" w:hAnsi="Arial" w:cs="Arial"/>
                <w:b/>
                <w:bCs/>
                <w:color w:val="000000"/>
                <w:sz w:val="20"/>
                <w:szCs w:val="20"/>
              </w:rPr>
            </w:pPr>
            <w:r w:rsidRPr="00C056D5">
              <w:rPr>
                <w:rFonts w:ascii="Arial" w:eastAsia="Times New Roman" w:hAnsi="Arial" w:cs="Arial"/>
                <w:b/>
                <w:bCs/>
                <w:color w:val="000000"/>
                <w:sz w:val="20"/>
                <w:szCs w:val="20"/>
              </w:rPr>
              <w:t>Ukupno</w:t>
            </w:r>
          </w:p>
        </w:tc>
        <w:tc>
          <w:tcPr>
            <w:tcW w:w="1820" w:type="dxa"/>
            <w:tcBorders>
              <w:top w:val="single" w:sz="8" w:space="0" w:color="auto"/>
              <w:left w:val="nil"/>
              <w:bottom w:val="single" w:sz="8" w:space="0" w:color="auto"/>
              <w:right w:val="nil"/>
            </w:tcBorders>
            <w:vAlign w:val="center"/>
            <w:hideMark/>
          </w:tcPr>
          <w:p w14:paraId="356AA5ED" w14:textId="77777777" w:rsidR="00C056D5" w:rsidRPr="00C056D5" w:rsidRDefault="00C056D5" w:rsidP="00C056D5">
            <w:pPr>
              <w:widowControl/>
              <w:autoSpaceDE/>
              <w:autoSpaceDN/>
              <w:jc w:val="right"/>
              <w:rPr>
                <w:rFonts w:ascii="Arial" w:eastAsia="Times New Roman" w:hAnsi="Arial" w:cs="Arial"/>
                <w:b/>
                <w:bCs/>
                <w:color w:val="000000"/>
                <w:sz w:val="20"/>
                <w:szCs w:val="20"/>
              </w:rPr>
            </w:pPr>
            <w:r w:rsidRPr="00C056D5">
              <w:rPr>
                <w:rFonts w:ascii="Arial" w:eastAsia="Times New Roman" w:hAnsi="Arial" w:cs="Arial"/>
                <w:b/>
                <w:bCs/>
                <w:color w:val="000000"/>
                <w:sz w:val="20"/>
                <w:szCs w:val="20"/>
              </w:rPr>
              <w:t>485</w:t>
            </w:r>
          </w:p>
        </w:tc>
        <w:tc>
          <w:tcPr>
            <w:tcW w:w="1320" w:type="dxa"/>
            <w:tcBorders>
              <w:top w:val="single" w:sz="8" w:space="0" w:color="auto"/>
              <w:left w:val="nil"/>
              <w:bottom w:val="single" w:sz="8" w:space="0" w:color="auto"/>
              <w:right w:val="nil"/>
            </w:tcBorders>
            <w:vAlign w:val="center"/>
            <w:hideMark/>
          </w:tcPr>
          <w:p w14:paraId="576C4C63" w14:textId="77777777" w:rsidR="00C056D5" w:rsidRPr="00C056D5" w:rsidRDefault="00C056D5" w:rsidP="00C056D5">
            <w:pPr>
              <w:widowControl/>
              <w:autoSpaceDE/>
              <w:autoSpaceDN/>
              <w:jc w:val="right"/>
              <w:rPr>
                <w:rFonts w:ascii="Arial" w:eastAsia="Times New Roman" w:hAnsi="Arial" w:cs="Arial"/>
                <w:b/>
                <w:bCs/>
                <w:color w:val="000000"/>
                <w:sz w:val="20"/>
                <w:szCs w:val="20"/>
              </w:rPr>
            </w:pPr>
            <w:r w:rsidRPr="00C056D5">
              <w:rPr>
                <w:rFonts w:ascii="Arial" w:eastAsia="Times New Roman" w:hAnsi="Arial" w:cs="Arial"/>
                <w:b/>
                <w:bCs/>
                <w:color w:val="000000"/>
                <w:sz w:val="20"/>
                <w:szCs w:val="20"/>
              </w:rPr>
              <w:t>379</w:t>
            </w:r>
          </w:p>
        </w:tc>
      </w:tr>
    </w:tbl>
    <w:p w14:paraId="6D5A3E5A" w14:textId="77777777" w:rsidR="00085CE5" w:rsidRDefault="00085CE5" w:rsidP="009E1CF3">
      <w:pPr>
        <w:pStyle w:val="Heading1"/>
        <w:tabs>
          <w:tab w:val="left" w:pos="709"/>
        </w:tabs>
        <w:spacing w:before="240" w:after="120"/>
        <w:ind w:left="0" w:right="4" w:firstLine="0"/>
        <w:rPr>
          <w:rFonts w:ascii="Arial" w:hAnsi="Arial" w:cs="Arial"/>
        </w:rPr>
      </w:pPr>
    </w:p>
    <w:p w14:paraId="76D5F8E3" w14:textId="77777777" w:rsidR="00645F85" w:rsidRPr="00C056D5" w:rsidRDefault="00645F85" w:rsidP="009E1CF3">
      <w:pPr>
        <w:pStyle w:val="Heading1"/>
        <w:tabs>
          <w:tab w:val="left" w:pos="709"/>
        </w:tabs>
        <w:spacing w:before="240" w:after="120"/>
        <w:ind w:left="0" w:right="4" w:firstLine="0"/>
        <w:rPr>
          <w:rFonts w:ascii="Arial" w:hAnsi="Arial" w:cs="Arial"/>
        </w:rPr>
      </w:pPr>
    </w:p>
    <w:p w14:paraId="7F734EEC" w14:textId="09F31D1C" w:rsidR="00BD210A" w:rsidRPr="00C056D5" w:rsidRDefault="005D782A" w:rsidP="009E1CF3">
      <w:pPr>
        <w:pStyle w:val="Heading1"/>
        <w:tabs>
          <w:tab w:val="left" w:pos="709"/>
        </w:tabs>
        <w:spacing w:before="240" w:after="120"/>
        <w:ind w:left="0" w:right="4" w:firstLine="0"/>
        <w:rPr>
          <w:rFonts w:ascii="Arial" w:hAnsi="Arial" w:cs="Arial"/>
        </w:rPr>
      </w:pPr>
      <w:r w:rsidRPr="00C056D5">
        <w:rPr>
          <w:rFonts w:ascii="Arial" w:hAnsi="Arial" w:cs="Arial"/>
        </w:rPr>
        <w:t>12.</w:t>
      </w:r>
      <w:r w:rsidRPr="00C056D5">
        <w:rPr>
          <w:rFonts w:ascii="Arial" w:hAnsi="Arial" w:cs="Arial"/>
        </w:rPr>
        <w:tab/>
      </w:r>
      <w:r w:rsidR="00A24D0F" w:rsidRPr="00C056D5">
        <w:rPr>
          <w:rFonts w:ascii="Arial" w:hAnsi="Arial" w:cs="Arial"/>
        </w:rPr>
        <w:t>Porez na dobit</w:t>
      </w:r>
    </w:p>
    <w:p w14:paraId="05A7AE65" w14:textId="77777777" w:rsidR="00DA63A9" w:rsidRPr="00C056D5" w:rsidRDefault="00A24D0F" w:rsidP="009E1CF3">
      <w:pPr>
        <w:pStyle w:val="BodyText"/>
        <w:tabs>
          <w:tab w:val="left" w:pos="709"/>
        </w:tabs>
        <w:spacing w:before="240" w:after="120"/>
        <w:ind w:left="709" w:hanging="709"/>
        <w:rPr>
          <w:rFonts w:ascii="Arial" w:hAnsi="Arial" w:cs="Arial"/>
          <w:spacing w:val="-2"/>
        </w:rPr>
      </w:pPr>
      <w:r w:rsidRPr="00C056D5">
        <w:rPr>
          <w:rFonts w:ascii="Arial" w:hAnsi="Arial" w:cs="Arial"/>
        </w:rPr>
        <w:t>Porezni</w:t>
      </w:r>
      <w:r w:rsidRPr="00C056D5">
        <w:rPr>
          <w:rFonts w:ascii="Arial" w:hAnsi="Arial" w:cs="Arial"/>
          <w:spacing w:val="-13"/>
        </w:rPr>
        <w:t xml:space="preserve"> </w:t>
      </w:r>
      <w:r w:rsidRPr="00C056D5">
        <w:rPr>
          <w:rFonts w:ascii="Arial" w:hAnsi="Arial" w:cs="Arial"/>
        </w:rPr>
        <w:t>prihod</w:t>
      </w:r>
      <w:r w:rsidRPr="00C056D5">
        <w:rPr>
          <w:rFonts w:ascii="Arial" w:hAnsi="Arial" w:cs="Arial"/>
          <w:spacing w:val="-14"/>
        </w:rPr>
        <w:t xml:space="preserve"> </w:t>
      </w:r>
      <w:r w:rsidRPr="00C056D5">
        <w:rPr>
          <w:rFonts w:ascii="Arial" w:hAnsi="Arial" w:cs="Arial"/>
          <w:spacing w:val="-2"/>
        </w:rPr>
        <w:t>obuhvaća:</w:t>
      </w:r>
    </w:p>
    <w:tbl>
      <w:tblPr>
        <w:tblW w:w="9236" w:type="dxa"/>
        <w:jc w:val="center"/>
        <w:tblLook w:val="04A0" w:firstRow="1" w:lastRow="0" w:firstColumn="1" w:lastColumn="0" w:noHBand="0" w:noVBand="1"/>
      </w:tblPr>
      <w:tblGrid>
        <w:gridCol w:w="5432"/>
        <w:gridCol w:w="1902"/>
        <w:gridCol w:w="1902"/>
      </w:tblGrid>
      <w:tr w:rsidR="00645F85" w:rsidRPr="00645F85" w14:paraId="7A428A7B" w14:textId="77777777" w:rsidTr="004414EB">
        <w:trPr>
          <w:trHeight w:val="497"/>
          <w:jc w:val="center"/>
        </w:trPr>
        <w:tc>
          <w:tcPr>
            <w:tcW w:w="5432" w:type="dxa"/>
            <w:tcBorders>
              <w:top w:val="nil"/>
              <w:left w:val="nil"/>
              <w:bottom w:val="nil"/>
              <w:right w:val="nil"/>
            </w:tcBorders>
            <w:noWrap/>
            <w:vAlign w:val="bottom"/>
            <w:hideMark/>
          </w:tcPr>
          <w:p w14:paraId="27B8C01E" w14:textId="77777777" w:rsidR="00645F85" w:rsidRPr="00645F85" w:rsidRDefault="00645F85" w:rsidP="00645F85">
            <w:pPr>
              <w:widowControl/>
              <w:autoSpaceDE/>
              <w:autoSpaceDN/>
              <w:rPr>
                <w:rFonts w:ascii="Times New Roman" w:eastAsia="Times New Roman" w:hAnsi="Times New Roman" w:cs="Times New Roman"/>
                <w:sz w:val="24"/>
                <w:szCs w:val="24"/>
              </w:rPr>
            </w:pPr>
          </w:p>
        </w:tc>
        <w:tc>
          <w:tcPr>
            <w:tcW w:w="1902" w:type="dxa"/>
            <w:tcBorders>
              <w:top w:val="nil"/>
              <w:left w:val="nil"/>
              <w:bottom w:val="nil"/>
              <w:right w:val="nil"/>
            </w:tcBorders>
            <w:noWrap/>
            <w:vAlign w:val="bottom"/>
            <w:hideMark/>
          </w:tcPr>
          <w:p w14:paraId="75AF1A02" w14:textId="77777777" w:rsidR="00645F85" w:rsidRPr="00645F85" w:rsidRDefault="00645F85" w:rsidP="00645F85">
            <w:pPr>
              <w:widowControl/>
              <w:autoSpaceDE/>
              <w:autoSpaceDN/>
              <w:rPr>
                <w:rFonts w:ascii="Times New Roman" w:eastAsia="Times New Roman" w:hAnsi="Times New Roman" w:cs="Times New Roman"/>
                <w:sz w:val="20"/>
                <w:szCs w:val="20"/>
              </w:rPr>
            </w:pPr>
          </w:p>
        </w:tc>
        <w:tc>
          <w:tcPr>
            <w:tcW w:w="1902" w:type="dxa"/>
            <w:tcBorders>
              <w:top w:val="nil"/>
              <w:left w:val="nil"/>
              <w:bottom w:val="nil"/>
              <w:right w:val="nil"/>
            </w:tcBorders>
            <w:noWrap/>
            <w:vAlign w:val="bottom"/>
            <w:hideMark/>
          </w:tcPr>
          <w:p w14:paraId="5985BA22" w14:textId="77777777" w:rsidR="00645F85" w:rsidRPr="00645F85" w:rsidRDefault="00645F85" w:rsidP="00645F85">
            <w:pPr>
              <w:widowControl/>
              <w:autoSpaceDE/>
              <w:autoSpaceDN/>
              <w:rPr>
                <w:rFonts w:ascii="Times New Roman" w:eastAsia="Times New Roman" w:hAnsi="Times New Roman" w:cs="Times New Roman"/>
                <w:sz w:val="20"/>
                <w:szCs w:val="20"/>
              </w:rPr>
            </w:pPr>
          </w:p>
        </w:tc>
      </w:tr>
      <w:tr w:rsidR="00645F85" w:rsidRPr="00645F85" w14:paraId="73C5707A" w14:textId="77777777" w:rsidTr="004414EB">
        <w:trPr>
          <w:trHeight w:val="389"/>
          <w:jc w:val="center"/>
        </w:trPr>
        <w:tc>
          <w:tcPr>
            <w:tcW w:w="5432" w:type="dxa"/>
            <w:tcBorders>
              <w:top w:val="single" w:sz="8" w:space="0" w:color="auto"/>
              <w:left w:val="nil"/>
              <w:bottom w:val="nil"/>
              <w:right w:val="nil"/>
            </w:tcBorders>
            <w:vAlign w:val="center"/>
            <w:hideMark/>
          </w:tcPr>
          <w:p w14:paraId="65C7929B"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 </w:t>
            </w:r>
          </w:p>
        </w:tc>
        <w:tc>
          <w:tcPr>
            <w:tcW w:w="1902" w:type="dxa"/>
            <w:tcBorders>
              <w:top w:val="single" w:sz="8" w:space="0" w:color="auto"/>
              <w:left w:val="nil"/>
              <w:bottom w:val="single" w:sz="8" w:space="0" w:color="auto"/>
              <w:right w:val="nil"/>
            </w:tcBorders>
            <w:vAlign w:val="center"/>
            <w:hideMark/>
          </w:tcPr>
          <w:p w14:paraId="34504350"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2024</w:t>
            </w:r>
          </w:p>
        </w:tc>
        <w:tc>
          <w:tcPr>
            <w:tcW w:w="1902" w:type="dxa"/>
            <w:tcBorders>
              <w:top w:val="single" w:sz="8" w:space="0" w:color="auto"/>
              <w:left w:val="nil"/>
              <w:bottom w:val="single" w:sz="8" w:space="0" w:color="auto"/>
              <w:right w:val="nil"/>
            </w:tcBorders>
            <w:vAlign w:val="center"/>
            <w:hideMark/>
          </w:tcPr>
          <w:p w14:paraId="06332956"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2025</w:t>
            </w:r>
          </w:p>
        </w:tc>
      </w:tr>
      <w:tr w:rsidR="00645F85" w:rsidRPr="00645F85" w14:paraId="0BA167DB" w14:textId="77777777" w:rsidTr="004414EB">
        <w:trPr>
          <w:trHeight w:val="389"/>
          <w:jc w:val="center"/>
        </w:trPr>
        <w:tc>
          <w:tcPr>
            <w:tcW w:w="5432" w:type="dxa"/>
            <w:tcBorders>
              <w:top w:val="nil"/>
              <w:left w:val="nil"/>
              <w:bottom w:val="single" w:sz="8" w:space="0" w:color="auto"/>
              <w:right w:val="nil"/>
            </w:tcBorders>
            <w:vAlign w:val="center"/>
            <w:hideMark/>
          </w:tcPr>
          <w:p w14:paraId="7878E6E9"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OPIS</w:t>
            </w:r>
          </w:p>
        </w:tc>
        <w:tc>
          <w:tcPr>
            <w:tcW w:w="3804" w:type="dxa"/>
            <w:gridSpan w:val="2"/>
            <w:tcBorders>
              <w:top w:val="single" w:sz="8" w:space="0" w:color="auto"/>
              <w:left w:val="nil"/>
              <w:bottom w:val="single" w:sz="8" w:space="0" w:color="auto"/>
              <w:right w:val="nil"/>
            </w:tcBorders>
            <w:vAlign w:val="center"/>
            <w:hideMark/>
          </w:tcPr>
          <w:p w14:paraId="513F7CBE" w14:textId="77777777" w:rsidR="00645F85" w:rsidRPr="00645F85" w:rsidRDefault="00645F85" w:rsidP="00645F85">
            <w:pPr>
              <w:widowControl/>
              <w:autoSpaceDE/>
              <w:autoSpaceDN/>
              <w:jc w:val="center"/>
              <w:rPr>
                <w:rFonts w:ascii="Arial" w:eastAsia="Times New Roman" w:hAnsi="Arial" w:cs="Arial"/>
                <w:color w:val="000000"/>
                <w:sz w:val="20"/>
                <w:szCs w:val="20"/>
              </w:rPr>
            </w:pPr>
            <w:r w:rsidRPr="00645F85">
              <w:rPr>
                <w:rFonts w:ascii="Arial" w:eastAsia="Times New Roman" w:hAnsi="Arial" w:cs="Arial"/>
                <w:color w:val="000000"/>
                <w:sz w:val="20"/>
                <w:szCs w:val="20"/>
              </w:rPr>
              <w:t>u tisućama EUR</w:t>
            </w:r>
          </w:p>
        </w:tc>
      </w:tr>
      <w:tr w:rsidR="00645F85" w:rsidRPr="00645F85" w14:paraId="29C2A068" w14:textId="77777777" w:rsidTr="004414EB">
        <w:trPr>
          <w:trHeight w:val="389"/>
          <w:jc w:val="center"/>
        </w:trPr>
        <w:tc>
          <w:tcPr>
            <w:tcW w:w="5432" w:type="dxa"/>
            <w:tcBorders>
              <w:top w:val="nil"/>
              <w:left w:val="nil"/>
              <w:bottom w:val="nil"/>
              <w:right w:val="nil"/>
            </w:tcBorders>
            <w:vAlign w:val="center"/>
            <w:hideMark/>
          </w:tcPr>
          <w:p w14:paraId="4A1A0670" w14:textId="77777777" w:rsidR="00645F85" w:rsidRPr="00645F85" w:rsidRDefault="00645F85" w:rsidP="00645F85">
            <w:pPr>
              <w:widowControl/>
              <w:autoSpaceDE/>
              <w:autoSpaceDN/>
              <w:jc w:val="center"/>
              <w:rPr>
                <w:rFonts w:ascii="Arial" w:eastAsia="Times New Roman" w:hAnsi="Arial" w:cs="Arial"/>
                <w:color w:val="000000"/>
                <w:sz w:val="20"/>
                <w:szCs w:val="20"/>
              </w:rPr>
            </w:pPr>
          </w:p>
        </w:tc>
        <w:tc>
          <w:tcPr>
            <w:tcW w:w="1902" w:type="dxa"/>
            <w:tcBorders>
              <w:top w:val="nil"/>
              <w:left w:val="nil"/>
              <w:bottom w:val="nil"/>
              <w:right w:val="nil"/>
            </w:tcBorders>
            <w:vAlign w:val="center"/>
            <w:hideMark/>
          </w:tcPr>
          <w:p w14:paraId="6375D445" w14:textId="77777777" w:rsidR="00645F85" w:rsidRPr="00645F85" w:rsidRDefault="00645F85" w:rsidP="00645F85">
            <w:pPr>
              <w:widowControl/>
              <w:autoSpaceDE/>
              <w:autoSpaceDN/>
              <w:rPr>
                <w:rFonts w:ascii="Times New Roman" w:eastAsia="Times New Roman" w:hAnsi="Times New Roman" w:cs="Times New Roman"/>
                <w:sz w:val="20"/>
                <w:szCs w:val="20"/>
              </w:rPr>
            </w:pPr>
          </w:p>
        </w:tc>
        <w:tc>
          <w:tcPr>
            <w:tcW w:w="1902" w:type="dxa"/>
            <w:tcBorders>
              <w:top w:val="nil"/>
              <w:left w:val="nil"/>
              <w:bottom w:val="nil"/>
              <w:right w:val="nil"/>
            </w:tcBorders>
            <w:vAlign w:val="center"/>
            <w:hideMark/>
          </w:tcPr>
          <w:p w14:paraId="3A5D5640" w14:textId="77777777" w:rsidR="00645F85" w:rsidRPr="00645F85" w:rsidRDefault="00645F85" w:rsidP="00645F85">
            <w:pPr>
              <w:widowControl/>
              <w:autoSpaceDE/>
              <w:autoSpaceDN/>
              <w:jc w:val="right"/>
              <w:rPr>
                <w:rFonts w:ascii="Times New Roman" w:eastAsia="Times New Roman" w:hAnsi="Times New Roman" w:cs="Times New Roman"/>
                <w:sz w:val="20"/>
                <w:szCs w:val="20"/>
              </w:rPr>
            </w:pPr>
          </w:p>
        </w:tc>
      </w:tr>
      <w:tr w:rsidR="00645F85" w:rsidRPr="00645F85" w14:paraId="0FF29D28" w14:textId="77777777" w:rsidTr="004414EB">
        <w:trPr>
          <w:trHeight w:val="389"/>
          <w:jc w:val="center"/>
        </w:trPr>
        <w:tc>
          <w:tcPr>
            <w:tcW w:w="5432" w:type="dxa"/>
            <w:tcBorders>
              <w:top w:val="nil"/>
              <w:left w:val="nil"/>
              <w:bottom w:val="single" w:sz="8" w:space="0" w:color="auto"/>
              <w:right w:val="nil"/>
            </w:tcBorders>
            <w:vAlign w:val="center"/>
            <w:hideMark/>
          </w:tcPr>
          <w:p w14:paraId="2A907060"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Odgođeni porez</w:t>
            </w:r>
          </w:p>
        </w:tc>
        <w:tc>
          <w:tcPr>
            <w:tcW w:w="1902" w:type="dxa"/>
            <w:tcBorders>
              <w:top w:val="nil"/>
              <w:left w:val="nil"/>
              <w:bottom w:val="single" w:sz="8" w:space="0" w:color="auto"/>
              <w:right w:val="nil"/>
            </w:tcBorders>
            <w:vAlign w:val="center"/>
            <w:hideMark/>
          </w:tcPr>
          <w:p w14:paraId="0233EE5E"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132</w:t>
            </w:r>
          </w:p>
        </w:tc>
        <w:tc>
          <w:tcPr>
            <w:tcW w:w="1902" w:type="dxa"/>
            <w:tcBorders>
              <w:top w:val="nil"/>
              <w:left w:val="nil"/>
              <w:bottom w:val="single" w:sz="8" w:space="0" w:color="auto"/>
              <w:right w:val="nil"/>
            </w:tcBorders>
            <w:vAlign w:val="center"/>
            <w:hideMark/>
          </w:tcPr>
          <w:p w14:paraId="1D4C374F"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70</w:t>
            </w:r>
          </w:p>
        </w:tc>
      </w:tr>
    </w:tbl>
    <w:p w14:paraId="0CDA1982" w14:textId="77777777" w:rsidR="00DA63A9" w:rsidRPr="00C056D5" w:rsidRDefault="00DA63A9" w:rsidP="009E1CF3">
      <w:pPr>
        <w:pStyle w:val="BodyText"/>
        <w:tabs>
          <w:tab w:val="left" w:pos="709"/>
        </w:tabs>
        <w:spacing w:before="240" w:after="120"/>
        <w:ind w:left="709" w:hanging="709"/>
        <w:rPr>
          <w:rFonts w:ascii="Arial" w:hAnsi="Arial" w:cs="Arial"/>
        </w:rPr>
      </w:pPr>
    </w:p>
    <w:p w14:paraId="08392191" w14:textId="76458656" w:rsidR="00BD210A" w:rsidRPr="00C056D5" w:rsidRDefault="00DA63A9" w:rsidP="009E1CF3">
      <w:pPr>
        <w:spacing w:before="240" w:after="120"/>
        <w:rPr>
          <w:rFonts w:ascii="Arial" w:hAnsi="Arial" w:cs="Arial"/>
          <w:i/>
          <w:sz w:val="20"/>
        </w:rPr>
      </w:pPr>
      <w:r w:rsidRPr="00C056D5">
        <w:rPr>
          <w:rFonts w:ascii="Arial" w:hAnsi="Arial" w:cs="Arial"/>
          <w:i/>
          <w:sz w:val="20"/>
        </w:rPr>
        <w:t>U</w:t>
      </w:r>
      <w:r w:rsidR="00A24D0F" w:rsidRPr="00C056D5">
        <w:rPr>
          <w:rFonts w:ascii="Arial" w:hAnsi="Arial" w:cs="Arial"/>
          <w:i/>
          <w:sz w:val="20"/>
        </w:rPr>
        <w:t>sklađenje</w:t>
      </w:r>
      <w:r w:rsidR="00A24D0F" w:rsidRPr="00C056D5">
        <w:rPr>
          <w:rFonts w:ascii="Arial" w:hAnsi="Arial" w:cs="Arial"/>
          <w:i/>
          <w:spacing w:val="-13"/>
          <w:sz w:val="20"/>
        </w:rPr>
        <w:t xml:space="preserve"> </w:t>
      </w:r>
      <w:r w:rsidR="00A24D0F" w:rsidRPr="00C056D5">
        <w:rPr>
          <w:rFonts w:ascii="Arial" w:hAnsi="Arial" w:cs="Arial"/>
          <w:i/>
          <w:sz w:val="20"/>
        </w:rPr>
        <w:t>efektivne</w:t>
      </w:r>
      <w:r w:rsidR="00A24D0F" w:rsidRPr="00C056D5">
        <w:rPr>
          <w:rFonts w:ascii="Arial" w:hAnsi="Arial" w:cs="Arial"/>
          <w:i/>
          <w:spacing w:val="-11"/>
          <w:sz w:val="20"/>
        </w:rPr>
        <w:t xml:space="preserve"> </w:t>
      </w:r>
      <w:r w:rsidR="00A24D0F" w:rsidRPr="00C056D5">
        <w:rPr>
          <w:rFonts w:ascii="Arial" w:hAnsi="Arial" w:cs="Arial"/>
          <w:i/>
          <w:sz w:val="20"/>
        </w:rPr>
        <w:t>porezne</w:t>
      </w:r>
      <w:r w:rsidR="00A24D0F" w:rsidRPr="00C056D5">
        <w:rPr>
          <w:rFonts w:ascii="Arial" w:hAnsi="Arial" w:cs="Arial"/>
          <w:i/>
          <w:spacing w:val="-13"/>
          <w:sz w:val="20"/>
        </w:rPr>
        <w:t xml:space="preserve"> </w:t>
      </w:r>
      <w:r w:rsidR="00A24D0F" w:rsidRPr="00C056D5">
        <w:rPr>
          <w:rFonts w:ascii="Arial" w:hAnsi="Arial" w:cs="Arial"/>
          <w:i/>
          <w:spacing w:val="-4"/>
          <w:sz w:val="20"/>
        </w:rPr>
        <w:t>stope</w:t>
      </w:r>
    </w:p>
    <w:p w14:paraId="12C960F7" w14:textId="77777777" w:rsidR="00BD210A" w:rsidRPr="00C056D5" w:rsidRDefault="00A24D0F" w:rsidP="009B63E5">
      <w:pPr>
        <w:pStyle w:val="BodyText"/>
        <w:spacing w:before="240" w:after="120"/>
        <w:ind w:right="191"/>
        <w:jc w:val="both"/>
        <w:rPr>
          <w:rFonts w:ascii="Arial" w:hAnsi="Arial" w:cs="Arial"/>
        </w:rPr>
      </w:pPr>
      <w:r w:rsidRPr="00C056D5">
        <w:rPr>
          <w:rFonts w:ascii="Arial" w:hAnsi="Arial" w:cs="Arial"/>
        </w:rPr>
        <w:t>Sljedeća</w:t>
      </w:r>
      <w:r w:rsidRPr="00C056D5">
        <w:rPr>
          <w:rFonts w:ascii="Arial" w:hAnsi="Arial" w:cs="Arial"/>
          <w:spacing w:val="-4"/>
        </w:rPr>
        <w:t xml:space="preserve"> </w:t>
      </w:r>
      <w:r w:rsidRPr="00C056D5">
        <w:rPr>
          <w:rFonts w:ascii="Arial" w:hAnsi="Arial" w:cs="Arial"/>
        </w:rPr>
        <w:t>tabela</w:t>
      </w:r>
      <w:r w:rsidRPr="00C056D5">
        <w:rPr>
          <w:rFonts w:ascii="Arial" w:hAnsi="Arial" w:cs="Arial"/>
          <w:spacing w:val="-4"/>
        </w:rPr>
        <w:t xml:space="preserve"> </w:t>
      </w:r>
      <w:r w:rsidRPr="00C056D5">
        <w:rPr>
          <w:rFonts w:ascii="Arial" w:hAnsi="Arial" w:cs="Arial"/>
        </w:rPr>
        <w:t>prikazuje</w:t>
      </w:r>
      <w:r w:rsidRPr="00C056D5">
        <w:rPr>
          <w:rFonts w:ascii="Arial" w:hAnsi="Arial" w:cs="Arial"/>
          <w:spacing w:val="-1"/>
        </w:rPr>
        <w:t xml:space="preserve"> </w:t>
      </w:r>
      <w:r w:rsidRPr="00C056D5">
        <w:rPr>
          <w:rFonts w:ascii="Arial" w:hAnsi="Arial" w:cs="Arial"/>
        </w:rPr>
        <w:t>uskladu</w:t>
      </w:r>
      <w:r w:rsidRPr="00C056D5">
        <w:rPr>
          <w:rFonts w:ascii="Arial" w:hAnsi="Arial" w:cs="Arial"/>
          <w:spacing w:val="-5"/>
        </w:rPr>
        <w:t xml:space="preserve"> </w:t>
      </w:r>
      <w:r w:rsidRPr="00C056D5">
        <w:rPr>
          <w:rFonts w:ascii="Arial" w:hAnsi="Arial" w:cs="Arial"/>
        </w:rPr>
        <w:t>troška</w:t>
      </w:r>
      <w:r w:rsidRPr="00C056D5">
        <w:rPr>
          <w:rFonts w:ascii="Arial" w:hAnsi="Arial" w:cs="Arial"/>
          <w:spacing w:val="-4"/>
        </w:rPr>
        <w:t xml:space="preserve"> </w:t>
      </w:r>
      <w:r w:rsidRPr="00C056D5">
        <w:rPr>
          <w:rFonts w:ascii="Arial" w:hAnsi="Arial" w:cs="Arial"/>
        </w:rPr>
        <w:t>poreza</w:t>
      </w:r>
      <w:r w:rsidRPr="00C056D5">
        <w:rPr>
          <w:rFonts w:ascii="Arial" w:hAnsi="Arial" w:cs="Arial"/>
          <w:spacing w:val="-4"/>
        </w:rPr>
        <w:t xml:space="preserve"> </w:t>
      </w:r>
      <w:r w:rsidRPr="00C056D5">
        <w:rPr>
          <w:rFonts w:ascii="Arial" w:hAnsi="Arial" w:cs="Arial"/>
        </w:rPr>
        <w:t>prikazanog</w:t>
      </w:r>
      <w:r w:rsidRPr="00C056D5">
        <w:rPr>
          <w:rFonts w:ascii="Arial" w:hAnsi="Arial" w:cs="Arial"/>
          <w:spacing w:val="-4"/>
        </w:rPr>
        <w:t xml:space="preserve"> </w:t>
      </w:r>
      <w:r w:rsidRPr="00C056D5">
        <w:rPr>
          <w:rFonts w:ascii="Arial" w:hAnsi="Arial" w:cs="Arial"/>
        </w:rPr>
        <w:t>u</w:t>
      </w:r>
      <w:r w:rsidRPr="00C056D5">
        <w:rPr>
          <w:rFonts w:ascii="Arial" w:hAnsi="Arial" w:cs="Arial"/>
          <w:spacing w:val="-5"/>
        </w:rPr>
        <w:t xml:space="preserve"> </w:t>
      </w:r>
      <w:r w:rsidRPr="00C056D5">
        <w:rPr>
          <w:rFonts w:ascii="Arial" w:hAnsi="Arial" w:cs="Arial"/>
        </w:rPr>
        <w:t>izvještaju</w:t>
      </w:r>
      <w:r w:rsidRPr="00C056D5">
        <w:rPr>
          <w:rFonts w:ascii="Arial" w:hAnsi="Arial" w:cs="Arial"/>
          <w:spacing w:val="-5"/>
        </w:rPr>
        <w:t xml:space="preserve"> </w:t>
      </w:r>
      <w:r w:rsidRPr="00C056D5">
        <w:rPr>
          <w:rFonts w:ascii="Arial" w:hAnsi="Arial" w:cs="Arial"/>
        </w:rPr>
        <w:t>o</w:t>
      </w:r>
      <w:r w:rsidRPr="00C056D5">
        <w:rPr>
          <w:rFonts w:ascii="Arial" w:hAnsi="Arial" w:cs="Arial"/>
          <w:spacing w:val="-4"/>
        </w:rPr>
        <w:t xml:space="preserve"> </w:t>
      </w:r>
      <w:r w:rsidRPr="00C056D5">
        <w:rPr>
          <w:rFonts w:ascii="Arial" w:hAnsi="Arial" w:cs="Arial"/>
        </w:rPr>
        <w:t>sveobuhvatnoj</w:t>
      </w:r>
      <w:r w:rsidRPr="00C056D5">
        <w:rPr>
          <w:rFonts w:ascii="Arial" w:hAnsi="Arial" w:cs="Arial"/>
          <w:spacing w:val="-3"/>
        </w:rPr>
        <w:t xml:space="preserve"> </w:t>
      </w:r>
      <w:r w:rsidRPr="00C056D5">
        <w:rPr>
          <w:rFonts w:ascii="Arial" w:hAnsi="Arial" w:cs="Arial"/>
        </w:rPr>
        <w:t>dobiti</w:t>
      </w:r>
      <w:r w:rsidRPr="00C056D5">
        <w:rPr>
          <w:rFonts w:ascii="Arial" w:hAnsi="Arial" w:cs="Arial"/>
          <w:spacing w:val="-4"/>
        </w:rPr>
        <w:t xml:space="preserve"> </w:t>
      </w:r>
      <w:r w:rsidRPr="00C056D5">
        <w:rPr>
          <w:rFonts w:ascii="Arial" w:hAnsi="Arial" w:cs="Arial"/>
        </w:rPr>
        <w:t>sa zakonskom poreznom stopom:</w:t>
      </w:r>
    </w:p>
    <w:tbl>
      <w:tblPr>
        <w:tblW w:w="9114" w:type="dxa"/>
        <w:jc w:val="center"/>
        <w:tblLook w:val="04A0" w:firstRow="1" w:lastRow="0" w:firstColumn="1" w:lastColumn="0" w:noHBand="0" w:noVBand="1"/>
      </w:tblPr>
      <w:tblGrid>
        <w:gridCol w:w="5472"/>
        <w:gridCol w:w="1821"/>
        <w:gridCol w:w="1821"/>
      </w:tblGrid>
      <w:tr w:rsidR="00645F85" w:rsidRPr="00645F85" w14:paraId="7F0370BA" w14:textId="77777777" w:rsidTr="006A7697">
        <w:trPr>
          <w:trHeight w:val="345"/>
          <w:jc w:val="center"/>
        </w:trPr>
        <w:tc>
          <w:tcPr>
            <w:tcW w:w="5472" w:type="dxa"/>
            <w:tcBorders>
              <w:top w:val="nil"/>
              <w:left w:val="nil"/>
              <w:bottom w:val="nil"/>
              <w:right w:val="nil"/>
            </w:tcBorders>
            <w:noWrap/>
            <w:vAlign w:val="bottom"/>
            <w:hideMark/>
          </w:tcPr>
          <w:p w14:paraId="53A26830" w14:textId="77777777" w:rsidR="00645F85" w:rsidRPr="00645F85" w:rsidRDefault="00645F85" w:rsidP="00645F85">
            <w:pPr>
              <w:widowControl/>
              <w:autoSpaceDE/>
              <w:autoSpaceDN/>
              <w:rPr>
                <w:rFonts w:ascii="Times New Roman" w:eastAsia="Times New Roman" w:hAnsi="Times New Roman" w:cs="Times New Roman"/>
                <w:sz w:val="24"/>
                <w:szCs w:val="24"/>
              </w:rPr>
            </w:pPr>
          </w:p>
        </w:tc>
        <w:tc>
          <w:tcPr>
            <w:tcW w:w="1821" w:type="dxa"/>
            <w:tcBorders>
              <w:top w:val="nil"/>
              <w:left w:val="nil"/>
              <w:bottom w:val="nil"/>
              <w:right w:val="nil"/>
            </w:tcBorders>
            <w:noWrap/>
            <w:vAlign w:val="bottom"/>
            <w:hideMark/>
          </w:tcPr>
          <w:p w14:paraId="1883D334" w14:textId="77777777" w:rsidR="00645F85" w:rsidRPr="00645F85" w:rsidRDefault="00645F85" w:rsidP="00645F85">
            <w:pPr>
              <w:widowControl/>
              <w:autoSpaceDE/>
              <w:autoSpaceDN/>
              <w:rPr>
                <w:rFonts w:ascii="Times New Roman" w:eastAsia="Times New Roman" w:hAnsi="Times New Roman" w:cs="Times New Roman"/>
                <w:sz w:val="20"/>
                <w:szCs w:val="20"/>
              </w:rPr>
            </w:pPr>
          </w:p>
        </w:tc>
        <w:tc>
          <w:tcPr>
            <w:tcW w:w="1821" w:type="dxa"/>
            <w:tcBorders>
              <w:top w:val="nil"/>
              <w:left w:val="nil"/>
              <w:bottom w:val="nil"/>
              <w:right w:val="nil"/>
            </w:tcBorders>
            <w:noWrap/>
            <w:vAlign w:val="bottom"/>
            <w:hideMark/>
          </w:tcPr>
          <w:p w14:paraId="144A3C99" w14:textId="77777777" w:rsidR="00645F85" w:rsidRPr="00645F85" w:rsidRDefault="00645F85" w:rsidP="00645F85">
            <w:pPr>
              <w:widowControl/>
              <w:autoSpaceDE/>
              <w:autoSpaceDN/>
              <w:rPr>
                <w:rFonts w:ascii="Times New Roman" w:eastAsia="Times New Roman" w:hAnsi="Times New Roman" w:cs="Times New Roman"/>
                <w:sz w:val="20"/>
                <w:szCs w:val="20"/>
              </w:rPr>
            </w:pPr>
          </w:p>
        </w:tc>
      </w:tr>
      <w:tr w:rsidR="00645F85" w:rsidRPr="00645F85" w14:paraId="777103EA" w14:textId="77777777" w:rsidTr="006A7697">
        <w:trPr>
          <w:trHeight w:val="225"/>
          <w:jc w:val="center"/>
        </w:trPr>
        <w:tc>
          <w:tcPr>
            <w:tcW w:w="5472" w:type="dxa"/>
            <w:tcBorders>
              <w:top w:val="single" w:sz="8" w:space="0" w:color="auto"/>
              <w:left w:val="nil"/>
              <w:bottom w:val="nil"/>
              <w:right w:val="nil"/>
            </w:tcBorders>
            <w:vAlign w:val="center"/>
            <w:hideMark/>
          </w:tcPr>
          <w:p w14:paraId="420883C9"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 </w:t>
            </w:r>
          </w:p>
        </w:tc>
        <w:tc>
          <w:tcPr>
            <w:tcW w:w="1821" w:type="dxa"/>
            <w:tcBorders>
              <w:top w:val="single" w:sz="8" w:space="0" w:color="auto"/>
              <w:left w:val="nil"/>
              <w:bottom w:val="single" w:sz="8" w:space="0" w:color="auto"/>
              <w:right w:val="nil"/>
            </w:tcBorders>
            <w:vAlign w:val="center"/>
            <w:hideMark/>
          </w:tcPr>
          <w:p w14:paraId="5BB4855E"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2024</w:t>
            </w:r>
          </w:p>
        </w:tc>
        <w:tc>
          <w:tcPr>
            <w:tcW w:w="1821" w:type="dxa"/>
            <w:tcBorders>
              <w:top w:val="single" w:sz="8" w:space="0" w:color="auto"/>
              <w:left w:val="nil"/>
              <w:bottom w:val="single" w:sz="8" w:space="0" w:color="auto"/>
              <w:right w:val="nil"/>
            </w:tcBorders>
            <w:vAlign w:val="center"/>
            <w:hideMark/>
          </w:tcPr>
          <w:p w14:paraId="376D4EB3"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2025</w:t>
            </w:r>
          </w:p>
        </w:tc>
      </w:tr>
      <w:tr w:rsidR="00B27619" w:rsidRPr="00645F85" w14:paraId="134ABF1C" w14:textId="77777777" w:rsidTr="00EE4E0D">
        <w:trPr>
          <w:trHeight w:val="225"/>
          <w:jc w:val="center"/>
        </w:trPr>
        <w:tc>
          <w:tcPr>
            <w:tcW w:w="5472" w:type="dxa"/>
            <w:tcBorders>
              <w:top w:val="nil"/>
              <w:left w:val="nil"/>
              <w:bottom w:val="single" w:sz="8" w:space="0" w:color="auto"/>
              <w:right w:val="nil"/>
            </w:tcBorders>
            <w:vAlign w:val="center"/>
            <w:hideMark/>
          </w:tcPr>
          <w:p w14:paraId="45B00E82" w14:textId="77777777" w:rsidR="00B27619" w:rsidRPr="00645F85" w:rsidRDefault="00B27619"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 </w:t>
            </w:r>
          </w:p>
        </w:tc>
        <w:tc>
          <w:tcPr>
            <w:tcW w:w="3642" w:type="dxa"/>
            <w:gridSpan w:val="2"/>
            <w:tcBorders>
              <w:top w:val="nil"/>
              <w:left w:val="nil"/>
              <w:bottom w:val="single" w:sz="8" w:space="0" w:color="auto"/>
              <w:right w:val="nil"/>
            </w:tcBorders>
            <w:vAlign w:val="center"/>
            <w:hideMark/>
          </w:tcPr>
          <w:p w14:paraId="68C61CC6" w14:textId="59E5C77F" w:rsidR="00B27619" w:rsidRPr="00645F85" w:rsidRDefault="00B27619" w:rsidP="00B27619">
            <w:pPr>
              <w:widowControl/>
              <w:autoSpaceDE/>
              <w:autoSpaceDN/>
              <w:jc w:val="center"/>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u tisućama EUR</w:t>
            </w:r>
          </w:p>
        </w:tc>
      </w:tr>
      <w:tr w:rsidR="00645F85" w:rsidRPr="00645F85" w14:paraId="1CCB7337" w14:textId="77777777" w:rsidTr="006A7697">
        <w:trPr>
          <w:trHeight w:val="225"/>
          <w:jc w:val="center"/>
        </w:trPr>
        <w:tc>
          <w:tcPr>
            <w:tcW w:w="5472" w:type="dxa"/>
            <w:tcBorders>
              <w:top w:val="nil"/>
              <w:left w:val="nil"/>
              <w:bottom w:val="nil"/>
              <w:right w:val="nil"/>
            </w:tcBorders>
            <w:vAlign w:val="center"/>
            <w:hideMark/>
          </w:tcPr>
          <w:p w14:paraId="35924D38" w14:textId="77777777" w:rsidR="00645F85" w:rsidRPr="00645F85" w:rsidRDefault="00645F85" w:rsidP="00645F85">
            <w:pPr>
              <w:widowControl/>
              <w:autoSpaceDE/>
              <w:autoSpaceDN/>
              <w:jc w:val="right"/>
              <w:rPr>
                <w:rFonts w:ascii="Arial" w:eastAsia="Times New Roman" w:hAnsi="Arial" w:cs="Arial"/>
                <w:b/>
                <w:bCs/>
                <w:color w:val="000000"/>
                <w:sz w:val="20"/>
                <w:szCs w:val="20"/>
              </w:rPr>
            </w:pPr>
          </w:p>
        </w:tc>
        <w:tc>
          <w:tcPr>
            <w:tcW w:w="1821" w:type="dxa"/>
            <w:tcBorders>
              <w:top w:val="nil"/>
              <w:left w:val="nil"/>
              <w:bottom w:val="nil"/>
              <w:right w:val="nil"/>
            </w:tcBorders>
            <w:vAlign w:val="center"/>
            <w:hideMark/>
          </w:tcPr>
          <w:p w14:paraId="48A93216" w14:textId="77777777" w:rsidR="00645F85" w:rsidRPr="00645F85" w:rsidRDefault="00645F85" w:rsidP="00645F85">
            <w:pPr>
              <w:widowControl/>
              <w:autoSpaceDE/>
              <w:autoSpaceDN/>
              <w:rPr>
                <w:rFonts w:ascii="Times New Roman" w:eastAsia="Times New Roman" w:hAnsi="Times New Roman" w:cs="Times New Roman"/>
                <w:sz w:val="20"/>
                <w:szCs w:val="20"/>
              </w:rPr>
            </w:pPr>
          </w:p>
        </w:tc>
        <w:tc>
          <w:tcPr>
            <w:tcW w:w="1821" w:type="dxa"/>
            <w:tcBorders>
              <w:top w:val="nil"/>
              <w:left w:val="nil"/>
              <w:bottom w:val="nil"/>
              <w:right w:val="nil"/>
            </w:tcBorders>
            <w:vAlign w:val="center"/>
            <w:hideMark/>
          </w:tcPr>
          <w:p w14:paraId="1DF3608B" w14:textId="77777777" w:rsidR="00645F85" w:rsidRPr="00645F85" w:rsidRDefault="00645F85" w:rsidP="00645F85">
            <w:pPr>
              <w:widowControl/>
              <w:autoSpaceDE/>
              <w:autoSpaceDN/>
              <w:jc w:val="right"/>
              <w:rPr>
                <w:rFonts w:ascii="Times New Roman" w:eastAsia="Times New Roman" w:hAnsi="Times New Roman" w:cs="Times New Roman"/>
                <w:sz w:val="20"/>
                <w:szCs w:val="20"/>
              </w:rPr>
            </w:pPr>
          </w:p>
        </w:tc>
      </w:tr>
      <w:tr w:rsidR="00645F85" w:rsidRPr="00645F85" w14:paraId="2F179155" w14:textId="77777777" w:rsidTr="006A7697">
        <w:trPr>
          <w:trHeight w:val="225"/>
          <w:jc w:val="center"/>
        </w:trPr>
        <w:tc>
          <w:tcPr>
            <w:tcW w:w="5472" w:type="dxa"/>
            <w:tcBorders>
              <w:top w:val="nil"/>
              <w:left w:val="nil"/>
              <w:bottom w:val="nil"/>
              <w:right w:val="nil"/>
            </w:tcBorders>
            <w:vAlign w:val="center"/>
            <w:hideMark/>
          </w:tcPr>
          <w:p w14:paraId="440FB9BB" w14:textId="77777777" w:rsidR="00645F85" w:rsidRPr="00645F85" w:rsidRDefault="00645F85" w:rsidP="00645F85">
            <w:pPr>
              <w:widowControl/>
              <w:autoSpaceDE/>
              <w:autoSpaceDN/>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Dobit / Gubitak prije oporezivanja</w:t>
            </w:r>
          </w:p>
        </w:tc>
        <w:tc>
          <w:tcPr>
            <w:tcW w:w="1821" w:type="dxa"/>
            <w:tcBorders>
              <w:top w:val="nil"/>
              <w:left w:val="nil"/>
              <w:bottom w:val="nil"/>
              <w:right w:val="nil"/>
            </w:tcBorders>
            <w:vAlign w:val="center"/>
            <w:hideMark/>
          </w:tcPr>
          <w:p w14:paraId="2A550FFB" w14:textId="7909F6BA"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1</w:t>
            </w:r>
            <w:r w:rsidR="00B27619">
              <w:rPr>
                <w:rFonts w:ascii="Arial" w:eastAsia="Times New Roman" w:hAnsi="Arial" w:cs="Arial"/>
                <w:color w:val="000000"/>
                <w:sz w:val="20"/>
                <w:szCs w:val="20"/>
              </w:rPr>
              <w:t>.</w:t>
            </w:r>
            <w:r w:rsidRPr="00645F85">
              <w:rPr>
                <w:rFonts w:ascii="Arial" w:eastAsia="Times New Roman" w:hAnsi="Arial" w:cs="Arial"/>
                <w:color w:val="000000"/>
                <w:sz w:val="20"/>
                <w:szCs w:val="20"/>
              </w:rPr>
              <w:t>054</w:t>
            </w:r>
          </w:p>
        </w:tc>
        <w:tc>
          <w:tcPr>
            <w:tcW w:w="1821" w:type="dxa"/>
            <w:tcBorders>
              <w:top w:val="nil"/>
              <w:left w:val="nil"/>
              <w:bottom w:val="nil"/>
              <w:right w:val="nil"/>
            </w:tcBorders>
            <w:vAlign w:val="center"/>
            <w:hideMark/>
          </w:tcPr>
          <w:p w14:paraId="1C52C9E2"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882</w:t>
            </w:r>
          </w:p>
        </w:tc>
      </w:tr>
      <w:tr w:rsidR="00645F85" w:rsidRPr="00645F85" w14:paraId="3CB0E5B2" w14:textId="77777777" w:rsidTr="006A7697">
        <w:trPr>
          <w:trHeight w:val="225"/>
          <w:jc w:val="center"/>
        </w:trPr>
        <w:tc>
          <w:tcPr>
            <w:tcW w:w="5472" w:type="dxa"/>
            <w:tcBorders>
              <w:top w:val="nil"/>
              <w:left w:val="nil"/>
              <w:bottom w:val="nil"/>
              <w:right w:val="nil"/>
            </w:tcBorders>
            <w:noWrap/>
            <w:vAlign w:val="center"/>
            <w:hideMark/>
          </w:tcPr>
          <w:p w14:paraId="362F467E"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Porez po stopi od 18%</w:t>
            </w:r>
          </w:p>
        </w:tc>
        <w:tc>
          <w:tcPr>
            <w:tcW w:w="1821" w:type="dxa"/>
            <w:tcBorders>
              <w:top w:val="nil"/>
              <w:left w:val="nil"/>
              <w:bottom w:val="nil"/>
              <w:right w:val="nil"/>
            </w:tcBorders>
            <w:vAlign w:val="center"/>
            <w:hideMark/>
          </w:tcPr>
          <w:p w14:paraId="4EB016BB"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190</w:t>
            </w:r>
          </w:p>
        </w:tc>
        <w:tc>
          <w:tcPr>
            <w:tcW w:w="1821" w:type="dxa"/>
            <w:tcBorders>
              <w:top w:val="nil"/>
              <w:left w:val="nil"/>
              <w:bottom w:val="nil"/>
              <w:right w:val="nil"/>
            </w:tcBorders>
            <w:vAlign w:val="center"/>
            <w:hideMark/>
          </w:tcPr>
          <w:p w14:paraId="5464DE4C"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159</w:t>
            </w:r>
          </w:p>
        </w:tc>
      </w:tr>
      <w:tr w:rsidR="00645F85" w:rsidRPr="00645F85" w14:paraId="0EFA81CF" w14:textId="77777777" w:rsidTr="006A7697">
        <w:trPr>
          <w:trHeight w:val="225"/>
          <w:jc w:val="center"/>
        </w:trPr>
        <w:tc>
          <w:tcPr>
            <w:tcW w:w="5472" w:type="dxa"/>
            <w:tcBorders>
              <w:top w:val="nil"/>
              <w:left w:val="nil"/>
              <w:bottom w:val="nil"/>
              <w:right w:val="nil"/>
            </w:tcBorders>
            <w:vAlign w:val="center"/>
            <w:hideMark/>
          </w:tcPr>
          <w:p w14:paraId="6968C091"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 xml:space="preserve">Učinci neoporezivih prihoda i drugih umanjena porezne osnovice </w:t>
            </w:r>
          </w:p>
        </w:tc>
        <w:tc>
          <w:tcPr>
            <w:tcW w:w="1821" w:type="dxa"/>
            <w:tcBorders>
              <w:top w:val="nil"/>
              <w:left w:val="nil"/>
              <w:bottom w:val="nil"/>
              <w:right w:val="nil"/>
            </w:tcBorders>
            <w:vAlign w:val="center"/>
            <w:hideMark/>
          </w:tcPr>
          <w:p w14:paraId="72B071E2" w14:textId="205DFA39"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45F85" w:rsidRPr="00645F85">
              <w:rPr>
                <w:rFonts w:ascii="Arial" w:eastAsia="Times New Roman" w:hAnsi="Arial" w:cs="Arial"/>
                <w:color w:val="000000"/>
                <w:sz w:val="20"/>
                <w:szCs w:val="20"/>
              </w:rPr>
              <w:t>2</w:t>
            </w:r>
            <w:r>
              <w:rPr>
                <w:rFonts w:ascii="Arial" w:eastAsia="Times New Roman" w:hAnsi="Arial" w:cs="Arial"/>
                <w:color w:val="000000"/>
                <w:sz w:val="20"/>
                <w:szCs w:val="20"/>
              </w:rPr>
              <w:t>.</w:t>
            </w:r>
            <w:r w:rsidR="00645F85" w:rsidRPr="00645F85">
              <w:rPr>
                <w:rFonts w:ascii="Arial" w:eastAsia="Times New Roman" w:hAnsi="Arial" w:cs="Arial"/>
                <w:color w:val="000000"/>
                <w:sz w:val="20"/>
                <w:szCs w:val="20"/>
              </w:rPr>
              <w:t>020</w:t>
            </w:r>
            <w:r>
              <w:rPr>
                <w:rFonts w:ascii="Arial" w:eastAsia="Times New Roman" w:hAnsi="Arial" w:cs="Arial"/>
                <w:color w:val="000000"/>
                <w:sz w:val="20"/>
                <w:szCs w:val="20"/>
              </w:rPr>
              <w:t>)</w:t>
            </w:r>
          </w:p>
        </w:tc>
        <w:tc>
          <w:tcPr>
            <w:tcW w:w="1821" w:type="dxa"/>
            <w:tcBorders>
              <w:top w:val="nil"/>
              <w:left w:val="nil"/>
              <w:bottom w:val="nil"/>
              <w:right w:val="nil"/>
            </w:tcBorders>
            <w:vAlign w:val="center"/>
            <w:hideMark/>
          </w:tcPr>
          <w:p w14:paraId="760DEAED" w14:textId="48CBFBB1"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45F85" w:rsidRPr="00645F85">
              <w:rPr>
                <w:rFonts w:ascii="Arial" w:eastAsia="Times New Roman" w:hAnsi="Arial" w:cs="Arial"/>
                <w:color w:val="000000"/>
                <w:sz w:val="20"/>
                <w:szCs w:val="20"/>
              </w:rPr>
              <w:t>120</w:t>
            </w:r>
            <w:r>
              <w:rPr>
                <w:rFonts w:ascii="Arial" w:eastAsia="Times New Roman" w:hAnsi="Arial" w:cs="Arial"/>
                <w:color w:val="000000"/>
                <w:sz w:val="20"/>
                <w:szCs w:val="20"/>
              </w:rPr>
              <w:t>)</w:t>
            </w:r>
          </w:p>
        </w:tc>
      </w:tr>
      <w:tr w:rsidR="00645F85" w:rsidRPr="00645F85" w14:paraId="449EC4A0" w14:textId="77777777" w:rsidTr="006A7697">
        <w:trPr>
          <w:trHeight w:val="225"/>
          <w:jc w:val="center"/>
        </w:trPr>
        <w:tc>
          <w:tcPr>
            <w:tcW w:w="5472" w:type="dxa"/>
            <w:tcBorders>
              <w:top w:val="nil"/>
              <w:left w:val="nil"/>
              <w:bottom w:val="nil"/>
              <w:right w:val="nil"/>
            </w:tcBorders>
            <w:vAlign w:val="center"/>
            <w:hideMark/>
          </w:tcPr>
          <w:p w14:paraId="3B52917B"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Učinci nepriznatih rashoda i drugih uvećanja porezne osnovice</w:t>
            </w:r>
          </w:p>
        </w:tc>
        <w:tc>
          <w:tcPr>
            <w:tcW w:w="1821" w:type="dxa"/>
            <w:tcBorders>
              <w:top w:val="nil"/>
              <w:left w:val="nil"/>
              <w:bottom w:val="nil"/>
              <w:right w:val="nil"/>
            </w:tcBorders>
            <w:vAlign w:val="center"/>
            <w:hideMark/>
          </w:tcPr>
          <w:p w14:paraId="69A3E6C2"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267</w:t>
            </w:r>
          </w:p>
        </w:tc>
        <w:tc>
          <w:tcPr>
            <w:tcW w:w="1821" w:type="dxa"/>
            <w:tcBorders>
              <w:top w:val="nil"/>
              <w:left w:val="nil"/>
              <w:bottom w:val="nil"/>
              <w:right w:val="nil"/>
            </w:tcBorders>
            <w:vAlign w:val="center"/>
            <w:hideMark/>
          </w:tcPr>
          <w:p w14:paraId="4FD8A0D4"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272</w:t>
            </w:r>
          </w:p>
        </w:tc>
      </w:tr>
      <w:tr w:rsidR="00645F85" w:rsidRPr="00645F85" w14:paraId="53F903E7" w14:textId="77777777" w:rsidTr="006A7697">
        <w:trPr>
          <w:trHeight w:val="225"/>
          <w:jc w:val="center"/>
        </w:trPr>
        <w:tc>
          <w:tcPr>
            <w:tcW w:w="5472" w:type="dxa"/>
            <w:tcBorders>
              <w:top w:val="nil"/>
              <w:left w:val="nil"/>
              <w:bottom w:val="nil"/>
              <w:right w:val="nil"/>
            </w:tcBorders>
            <w:vAlign w:val="center"/>
            <w:hideMark/>
          </w:tcPr>
          <w:p w14:paraId="19E9FF46"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Učinci poreznih gubitaka nepriznatih kao odgođena porezna imovina</w:t>
            </w:r>
          </w:p>
        </w:tc>
        <w:tc>
          <w:tcPr>
            <w:tcW w:w="1821" w:type="dxa"/>
            <w:tcBorders>
              <w:top w:val="nil"/>
              <w:left w:val="nil"/>
              <w:bottom w:val="nil"/>
              <w:right w:val="nil"/>
            </w:tcBorders>
            <w:vAlign w:val="center"/>
            <w:hideMark/>
          </w:tcPr>
          <w:p w14:paraId="40F2EF68" w14:textId="5F660184"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1563</w:t>
            </w:r>
          </w:p>
        </w:tc>
        <w:tc>
          <w:tcPr>
            <w:tcW w:w="1821" w:type="dxa"/>
            <w:tcBorders>
              <w:top w:val="nil"/>
              <w:left w:val="nil"/>
              <w:bottom w:val="nil"/>
              <w:right w:val="nil"/>
            </w:tcBorders>
            <w:vAlign w:val="center"/>
            <w:hideMark/>
          </w:tcPr>
          <w:p w14:paraId="42D72D7E" w14:textId="2375A31D"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45F85" w:rsidRPr="00645F85">
              <w:rPr>
                <w:rFonts w:ascii="Arial" w:eastAsia="Times New Roman" w:hAnsi="Arial" w:cs="Arial"/>
                <w:color w:val="000000"/>
                <w:sz w:val="20"/>
                <w:szCs w:val="20"/>
              </w:rPr>
              <w:t>311</w:t>
            </w:r>
            <w:r>
              <w:rPr>
                <w:rFonts w:ascii="Arial" w:eastAsia="Times New Roman" w:hAnsi="Arial" w:cs="Arial"/>
                <w:color w:val="000000"/>
                <w:sz w:val="20"/>
                <w:szCs w:val="20"/>
              </w:rPr>
              <w:t>)</w:t>
            </w:r>
          </w:p>
        </w:tc>
      </w:tr>
      <w:tr w:rsidR="00645F85" w:rsidRPr="00645F85" w14:paraId="39FDB297" w14:textId="77777777" w:rsidTr="006A7697">
        <w:trPr>
          <w:trHeight w:val="225"/>
          <w:jc w:val="center"/>
        </w:trPr>
        <w:tc>
          <w:tcPr>
            <w:tcW w:w="5472" w:type="dxa"/>
            <w:tcBorders>
              <w:top w:val="nil"/>
              <w:left w:val="nil"/>
              <w:bottom w:val="single" w:sz="8" w:space="0" w:color="auto"/>
              <w:right w:val="nil"/>
            </w:tcBorders>
            <w:noWrap/>
            <w:vAlign w:val="center"/>
            <w:hideMark/>
          </w:tcPr>
          <w:p w14:paraId="1317998D"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Prethodno priznate odgođene porezne obveze</w:t>
            </w:r>
          </w:p>
        </w:tc>
        <w:tc>
          <w:tcPr>
            <w:tcW w:w="1821" w:type="dxa"/>
            <w:tcBorders>
              <w:top w:val="nil"/>
              <w:left w:val="nil"/>
              <w:bottom w:val="single" w:sz="8" w:space="0" w:color="auto"/>
              <w:right w:val="nil"/>
            </w:tcBorders>
            <w:vAlign w:val="center"/>
            <w:hideMark/>
          </w:tcPr>
          <w:p w14:paraId="0B6A6787" w14:textId="1F167098"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45F85" w:rsidRPr="00645F85">
              <w:rPr>
                <w:rFonts w:ascii="Arial" w:eastAsia="Times New Roman" w:hAnsi="Arial" w:cs="Arial"/>
                <w:color w:val="000000"/>
                <w:sz w:val="20"/>
                <w:szCs w:val="20"/>
              </w:rPr>
              <w:t>132</w:t>
            </w:r>
            <w:r>
              <w:rPr>
                <w:rFonts w:ascii="Arial" w:eastAsia="Times New Roman" w:hAnsi="Arial" w:cs="Arial"/>
                <w:color w:val="000000"/>
                <w:sz w:val="20"/>
                <w:szCs w:val="20"/>
              </w:rPr>
              <w:t>)</w:t>
            </w:r>
          </w:p>
        </w:tc>
        <w:tc>
          <w:tcPr>
            <w:tcW w:w="1821" w:type="dxa"/>
            <w:tcBorders>
              <w:top w:val="nil"/>
              <w:left w:val="nil"/>
              <w:bottom w:val="single" w:sz="8" w:space="0" w:color="auto"/>
              <w:right w:val="nil"/>
            </w:tcBorders>
            <w:vAlign w:val="center"/>
            <w:hideMark/>
          </w:tcPr>
          <w:p w14:paraId="0C126D74" w14:textId="5453872D"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45F85" w:rsidRPr="00645F85">
              <w:rPr>
                <w:rFonts w:ascii="Arial" w:eastAsia="Times New Roman" w:hAnsi="Arial" w:cs="Arial"/>
                <w:color w:val="000000"/>
                <w:sz w:val="20"/>
                <w:szCs w:val="20"/>
              </w:rPr>
              <w:t>70</w:t>
            </w:r>
            <w:r>
              <w:rPr>
                <w:rFonts w:ascii="Arial" w:eastAsia="Times New Roman" w:hAnsi="Arial" w:cs="Arial"/>
                <w:color w:val="000000"/>
                <w:sz w:val="20"/>
                <w:szCs w:val="20"/>
              </w:rPr>
              <w:t>)</w:t>
            </w:r>
          </w:p>
        </w:tc>
      </w:tr>
      <w:tr w:rsidR="00645F85" w:rsidRPr="00645F85" w14:paraId="5BBE063F" w14:textId="77777777" w:rsidTr="006A7697">
        <w:trPr>
          <w:trHeight w:val="225"/>
          <w:jc w:val="center"/>
        </w:trPr>
        <w:tc>
          <w:tcPr>
            <w:tcW w:w="5472" w:type="dxa"/>
            <w:tcBorders>
              <w:top w:val="nil"/>
              <w:left w:val="nil"/>
              <w:bottom w:val="nil"/>
              <w:right w:val="nil"/>
            </w:tcBorders>
            <w:noWrap/>
            <w:vAlign w:val="center"/>
            <w:hideMark/>
          </w:tcPr>
          <w:p w14:paraId="54B90E37" w14:textId="77777777" w:rsidR="00645F85" w:rsidRPr="00645F85" w:rsidRDefault="00645F85" w:rsidP="00645F85">
            <w:pPr>
              <w:widowControl/>
              <w:autoSpaceDE/>
              <w:autoSpaceDN/>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Porez na dobit</w:t>
            </w:r>
          </w:p>
        </w:tc>
        <w:tc>
          <w:tcPr>
            <w:tcW w:w="1821" w:type="dxa"/>
            <w:tcBorders>
              <w:top w:val="nil"/>
              <w:left w:val="nil"/>
              <w:bottom w:val="nil"/>
              <w:right w:val="nil"/>
            </w:tcBorders>
            <w:vAlign w:val="center"/>
            <w:hideMark/>
          </w:tcPr>
          <w:p w14:paraId="5A633922" w14:textId="4AA7B6A3"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45F85" w:rsidRPr="00645F85">
              <w:rPr>
                <w:rFonts w:ascii="Arial" w:eastAsia="Times New Roman" w:hAnsi="Arial" w:cs="Arial"/>
                <w:color w:val="000000"/>
                <w:sz w:val="20"/>
                <w:szCs w:val="20"/>
              </w:rPr>
              <w:t>132</w:t>
            </w:r>
            <w:r>
              <w:rPr>
                <w:rFonts w:ascii="Arial" w:eastAsia="Times New Roman" w:hAnsi="Arial" w:cs="Arial"/>
                <w:color w:val="000000"/>
                <w:sz w:val="20"/>
                <w:szCs w:val="20"/>
              </w:rPr>
              <w:t>)</w:t>
            </w:r>
          </w:p>
        </w:tc>
        <w:tc>
          <w:tcPr>
            <w:tcW w:w="1821" w:type="dxa"/>
            <w:tcBorders>
              <w:top w:val="nil"/>
              <w:left w:val="nil"/>
              <w:bottom w:val="nil"/>
              <w:right w:val="nil"/>
            </w:tcBorders>
            <w:vAlign w:val="center"/>
            <w:hideMark/>
          </w:tcPr>
          <w:p w14:paraId="2B93AF6F" w14:textId="2C3A9B56"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45F85" w:rsidRPr="00645F85">
              <w:rPr>
                <w:rFonts w:ascii="Arial" w:eastAsia="Times New Roman" w:hAnsi="Arial" w:cs="Arial"/>
                <w:color w:val="000000"/>
                <w:sz w:val="20"/>
                <w:szCs w:val="20"/>
              </w:rPr>
              <w:t>70</w:t>
            </w:r>
            <w:r>
              <w:rPr>
                <w:rFonts w:ascii="Arial" w:eastAsia="Times New Roman" w:hAnsi="Arial" w:cs="Arial"/>
                <w:color w:val="000000"/>
                <w:sz w:val="20"/>
                <w:szCs w:val="20"/>
              </w:rPr>
              <w:t>)</w:t>
            </w:r>
          </w:p>
        </w:tc>
      </w:tr>
      <w:tr w:rsidR="00645F85" w:rsidRPr="00645F85" w14:paraId="54147913" w14:textId="77777777" w:rsidTr="006A7697">
        <w:trPr>
          <w:trHeight w:val="225"/>
          <w:jc w:val="center"/>
        </w:trPr>
        <w:tc>
          <w:tcPr>
            <w:tcW w:w="5472" w:type="dxa"/>
            <w:tcBorders>
              <w:top w:val="nil"/>
              <w:left w:val="nil"/>
              <w:bottom w:val="single" w:sz="8" w:space="0" w:color="auto"/>
              <w:right w:val="nil"/>
            </w:tcBorders>
            <w:noWrap/>
            <w:vAlign w:val="center"/>
            <w:hideMark/>
          </w:tcPr>
          <w:p w14:paraId="24027F52"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Efektivna porezna stopa</w:t>
            </w:r>
          </w:p>
        </w:tc>
        <w:tc>
          <w:tcPr>
            <w:tcW w:w="1821" w:type="dxa"/>
            <w:tcBorders>
              <w:top w:val="nil"/>
              <w:left w:val="nil"/>
              <w:bottom w:val="single" w:sz="8" w:space="0" w:color="auto"/>
              <w:right w:val="nil"/>
            </w:tcBorders>
            <w:vAlign w:val="center"/>
            <w:hideMark/>
          </w:tcPr>
          <w:p w14:paraId="0EDB3DDD"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16%</w:t>
            </w:r>
          </w:p>
        </w:tc>
        <w:tc>
          <w:tcPr>
            <w:tcW w:w="1821" w:type="dxa"/>
            <w:tcBorders>
              <w:top w:val="nil"/>
              <w:left w:val="nil"/>
              <w:bottom w:val="single" w:sz="8" w:space="0" w:color="auto"/>
              <w:right w:val="nil"/>
            </w:tcBorders>
            <w:vAlign w:val="center"/>
            <w:hideMark/>
          </w:tcPr>
          <w:p w14:paraId="0BE10F4B"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8%</w:t>
            </w:r>
          </w:p>
        </w:tc>
      </w:tr>
    </w:tbl>
    <w:p w14:paraId="617E2808" w14:textId="77777777" w:rsidR="007753D1" w:rsidRPr="00C056D5" w:rsidRDefault="007753D1" w:rsidP="009E1CF3">
      <w:pPr>
        <w:pStyle w:val="BodyText"/>
        <w:tabs>
          <w:tab w:val="left" w:pos="8931"/>
        </w:tabs>
        <w:spacing w:before="120" w:after="120"/>
        <w:ind w:right="4"/>
        <w:jc w:val="both"/>
        <w:rPr>
          <w:rFonts w:ascii="Arial" w:hAnsi="Arial" w:cs="Arial"/>
        </w:rPr>
      </w:pPr>
    </w:p>
    <w:p w14:paraId="52D9A4D6" w14:textId="4BC812BB" w:rsidR="00EB7B07" w:rsidRPr="00C056D5" w:rsidRDefault="00EB7B07" w:rsidP="009E1CF3">
      <w:pPr>
        <w:pStyle w:val="BodyText"/>
        <w:tabs>
          <w:tab w:val="left" w:pos="8931"/>
        </w:tabs>
        <w:spacing w:before="120" w:after="120"/>
        <w:ind w:right="4"/>
        <w:jc w:val="both"/>
        <w:rPr>
          <w:rFonts w:ascii="Arial" w:hAnsi="Arial" w:cs="Arial"/>
        </w:rPr>
      </w:pPr>
      <w:r w:rsidRPr="00C056D5">
        <w:rPr>
          <w:rFonts w:ascii="Arial" w:hAnsi="Arial" w:cs="Arial"/>
        </w:rPr>
        <w:t xml:space="preserve">U 2025. godini </w:t>
      </w:r>
      <w:r w:rsidR="00836557" w:rsidRPr="00C056D5">
        <w:rPr>
          <w:rFonts w:ascii="Arial" w:hAnsi="Arial" w:cs="Arial"/>
        </w:rPr>
        <w:t>Grupa</w:t>
      </w:r>
      <w:r w:rsidRPr="00C056D5">
        <w:rPr>
          <w:rFonts w:ascii="Arial" w:hAnsi="Arial" w:cs="Arial"/>
        </w:rPr>
        <w:t xml:space="preserve"> ima na raspolaganju 9.558 tisuća eura poreznih gubitaka iz prethodnih razdoblja, te 1.701 tisuću eur</w:t>
      </w:r>
      <w:r w:rsidR="0050169E" w:rsidRPr="00C056D5">
        <w:rPr>
          <w:rFonts w:ascii="Arial" w:hAnsi="Arial" w:cs="Arial"/>
        </w:rPr>
        <w:t>a</w:t>
      </w:r>
      <w:r w:rsidRPr="00C056D5">
        <w:rPr>
          <w:rFonts w:ascii="Arial" w:hAnsi="Arial" w:cs="Arial"/>
        </w:rPr>
        <w:t xml:space="preserve"> dodatnog poreznog gubitka iz tekućeg razdoblja, a koji je realiziran okončanjem stečajnog postupka nad povezanim društvom Marterra d.o.o. kada su se stekli uvjeti za priznanje vrijednosno usklađenih potraživanja.</w:t>
      </w:r>
    </w:p>
    <w:p w14:paraId="3FD2B45E" w14:textId="3015A4BB" w:rsidR="00345E84" w:rsidRPr="00C056D5" w:rsidRDefault="00345E84" w:rsidP="009E1CF3">
      <w:pPr>
        <w:pStyle w:val="BodyText"/>
        <w:tabs>
          <w:tab w:val="left" w:pos="8931"/>
        </w:tabs>
        <w:spacing w:before="120" w:after="120"/>
        <w:ind w:right="4"/>
        <w:jc w:val="both"/>
        <w:rPr>
          <w:rFonts w:ascii="Arial" w:hAnsi="Arial" w:cs="Arial"/>
        </w:rPr>
      </w:pPr>
      <w:r w:rsidRPr="00C056D5">
        <w:rPr>
          <w:rFonts w:ascii="Arial" w:hAnsi="Arial" w:cs="Arial"/>
        </w:rPr>
        <w:t>U 202</w:t>
      </w:r>
      <w:r w:rsidR="00DA63A9" w:rsidRPr="00C056D5">
        <w:rPr>
          <w:rFonts w:ascii="Arial" w:hAnsi="Arial" w:cs="Arial"/>
        </w:rPr>
        <w:t>4</w:t>
      </w:r>
      <w:r w:rsidRPr="00C056D5">
        <w:rPr>
          <w:rFonts w:ascii="Arial" w:hAnsi="Arial" w:cs="Arial"/>
        </w:rPr>
        <w:t xml:space="preserve">. godini </w:t>
      </w:r>
      <w:r w:rsidR="00836557" w:rsidRPr="00C056D5">
        <w:rPr>
          <w:rFonts w:ascii="Arial" w:hAnsi="Arial" w:cs="Arial"/>
        </w:rPr>
        <w:t>Grupa</w:t>
      </w:r>
      <w:r w:rsidRPr="00C056D5">
        <w:rPr>
          <w:rFonts w:ascii="Arial" w:hAnsi="Arial" w:cs="Arial"/>
        </w:rPr>
        <w:t xml:space="preserve"> je </w:t>
      </w:r>
      <w:r w:rsidR="00BB41D6" w:rsidRPr="00C056D5">
        <w:rPr>
          <w:rFonts w:ascii="Arial" w:hAnsi="Arial" w:cs="Arial"/>
        </w:rPr>
        <w:t>koristilo prethodno porezno nepriznate gubitke temeljem vrijednosnog usklađenja financijske imovine društava koja su brisana iz sudskog registra</w:t>
      </w:r>
      <w:r w:rsidRPr="00C056D5">
        <w:rPr>
          <w:rFonts w:ascii="Arial" w:hAnsi="Arial" w:cs="Arial"/>
        </w:rPr>
        <w:t xml:space="preserve"> u ukupnom iznosu od </w:t>
      </w:r>
      <w:r w:rsidR="00BB41D6" w:rsidRPr="00C056D5">
        <w:rPr>
          <w:rFonts w:ascii="Arial" w:hAnsi="Arial" w:cs="Arial"/>
        </w:rPr>
        <w:t>11</w:t>
      </w:r>
      <w:r w:rsidRPr="00C056D5">
        <w:rPr>
          <w:rFonts w:ascii="Arial" w:hAnsi="Arial" w:cs="Arial"/>
        </w:rPr>
        <w:t>.</w:t>
      </w:r>
      <w:r w:rsidR="00BB41D6" w:rsidRPr="00C056D5">
        <w:rPr>
          <w:rFonts w:ascii="Arial" w:hAnsi="Arial" w:cs="Arial"/>
        </w:rPr>
        <w:t xml:space="preserve">192 </w:t>
      </w:r>
      <w:r w:rsidRPr="00C056D5">
        <w:rPr>
          <w:rFonts w:ascii="Arial" w:hAnsi="Arial" w:cs="Arial"/>
        </w:rPr>
        <w:t xml:space="preserve"> tis</w:t>
      </w:r>
      <w:r w:rsidR="00BB41D6" w:rsidRPr="00C056D5">
        <w:rPr>
          <w:rFonts w:ascii="Arial" w:hAnsi="Arial" w:cs="Arial"/>
        </w:rPr>
        <w:t>uće</w:t>
      </w:r>
      <w:r w:rsidRPr="00C056D5">
        <w:rPr>
          <w:rFonts w:ascii="Arial" w:hAnsi="Arial" w:cs="Arial"/>
        </w:rPr>
        <w:t xml:space="preserve"> eura.</w:t>
      </w:r>
    </w:p>
    <w:p w14:paraId="16B890E7" w14:textId="3F83DDC2" w:rsidR="00AF1CDD" w:rsidRDefault="00836557" w:rsidP="009E1CF3">
      <w:pPr>
        <w:pStyle w:val="BodyText"/>
        <w:spacing w:before="120" w:after="120"/>
        <w:ind w:right="4"/>
        <w:jc w:val="both"/>
        <w:rPr>
          <w:rFonts w:ascii="Arial" w:hAnsi="Arial" w:cs="Arial"/>
        </w:rPr>
      </w:pPr>
      <w:r w:rsidRPr="00C056D5">
        <w:rPr>
          <w:rFonts w:ascii="Arial" w:hAnsi="Arial" w:cs="Arial"/>
        </w:rPr>
        <w:t>Grupa</w:t>
      </w:r>
      <w:r w:rsidR="00A24D0F" w:rsidRPr="00C056D5">
        <w:rPr>
          <w:rFonts w:ascii="Arial" w:hAnsi="Arial" w:cs="Arial"/>
        </w:rPr>
        <w:t xml:space="preserve"> je temeljem porezno nepriznatih stavki uvećalo poreznu osnovicu za </w:t>
      </w:r>
      <w:r w:rsidR="00BB41D6" w:rsidRPr="00C056D5">
        <w:rPr>
          <w:rFonts w:ascii="Arial" w:hAnsi="Arial" w:cs="Arial"/>
        </w:rPr>
        <w:t>1</w:t>
      </w:r>
      <w:r w:rsidR="00345E84" w:rsidRPr="00C056D5">
        <w:rPr>
          <w:rFonts w:ascii="Arial" w:hAnsi="Arial" w:cs="Arial"/>
        </w:rPr>
        <w:t>.</w:t>
      </w:r>
      <w:r w:rsidR="00EB7B07" w:rsidRPr="00C056D5">
        <w:rPr>
          <w:rFonts w:ascii="Arial" w:hAnsi="Arial" w:cs="Arial"/>
        </w:rPr>
        <w:t>510</w:t>
      </w:r>
      <w:r w:rsidR="00345E84" w:rsidRPr="00C056D5">
        <w:rPr>
          <w:rFonts w:ascii="Arial" w:hAnsi="Arial" w:cs="Arial"/>
        </w:rPr>
        <w:t xml:space="preserve"> tisuće eura</w:t>
      </w:r>
      <w:r w:rsidR="008045CB" w:rsidRPr="00C056D5">
        <w:rPr>
          <w:rFonts w:ascii="Arial" w:hAnsi="Arial" w:cs="Arial"/>
        </w:rPr>
        <w:t xml:space="preserve"> što ima za porezni efekt </w:t>
      </w:r>
      <w:r w:rsidR="00BB41D6" w:rsidRPr="00C056D5">
        <w:rPr>
          <w:rFonts w:ascii="Arial" w:hAnsi="Arial" w:cs="Arial"/>
        </w:rPr>
        <w:t>2</w:t>
      </w:r>
      <w:r w:rsidR="00EB7B07" w:rsidRPr="00C056D5">
        <w:rPr>
          <w:rFonts w:ascii="Arial" w:hAnsi="Arial" w:cs="Arial"/>
        </w:rPr>
        <w:t>72</w:t>
      </w:r>
      <w:r w:rsidR="00A24D0F" w:rsidRPr="00C056D5">
        <w:rPr>
          <w:rFonts w:ascii="Arial" w:hAnsi="Arial" w:cs="Arial"/>
        </w:rPr>
        <w:t xml:space="preserve"> tis</w:t>
      </w:r>
      <w:r w:rsidR="00F618A5" w:rsidRPr="00C056D5">
        <w:rPr>
          <w:rFonts w:ascii="Arial" w:hAnsi="Arial" w:cs="Arial"/>
        </w:rPr>
        <w:t>uća</w:t>
      </w:r>
      <w:r w:rsidR="00A24D0F" w:rsidRPr="00C056D5">
        <w:rPr>
          <w:rFonts w:ascii="Arial" w:hAnsi="Arial" w:cs="Arial"/>
        </w:rPr>
        <w:t xml:space="preserve"> </w:t>
      </w:r>
      <w:r w:rsidR="00345E84" w:rsidRPr="00C056D5">
        <w:rPr>
          <w:rFonts w:ascii="Arial" w:hAnsi="Arial" w:cs="Arial"/>
        </w:rPr>
        <w:t>eura</w:t>
      </w:r>
      <w:r w:rsidR="00A24D0F" w:rsidRPr="00C056D5">
        <w:rPr>
          <w:rFonts w:ascii="Arial" w:hAnsi="Arial" w:cs="Arial"/>
        </w:rPr>
        <w:t xml:space="preserve">, dok je umanjilo poreznu osnovicu </w:t>
      </w:r>
      <w:r w:rsidR="008045CB" w:rsidRPr="00C056D5">
        <w:rPr>
          <w:rFonts w:ascii="Arial" w:hAnsi="Arial" w:cs="Arial"/>
        </w:rPr>
        <w:t xml:space="preserve">za </w:t>
      </w:r>
      <w:r w:rsidR="00EB7B07" w:rsidRPr="00C056D5">
        <w:rPr>
          <w:rFonts w:ascii="Arial" w:hAnsi="Arial" w:cs="Arial"/>
        </w:rPr>
        <w:t>665</w:t>
      </w:r>
      <w:r w:rsidR="008045CB" w:rsidRPr="00C056D5">
        <w:rPr>
          <w:rFonts w:ascii="Arial" w:hAnsi="Arial" w:cs="Arial"/>
        </w:rPr>
        <w:t xml:space="preserve"> tis</w:t>
      </w:r>
      <w:r w:rsidR="00500B67" w:rsidRPr="00C056D5">
        <w:rPr>
          <w:rFonts w:ascii="Arial" w:hAnsi="Arial" w:cs="Arial"/>
        </w:rPr>
        <w:t>uća</w:t>
      </w:r>
      <w:r w:rsidR="008045CB" w:rsidRPr="00C056D5">
        <w:rPr>
          <w:rFonts w:ascii="Arial" w:hAnsi="Arial" w:cs="Arial"/>
        </w:rPr>
        <w:t xml:space="preserve"> </w:t>
      </w:r>
      <w:r w:rsidR="00345E84" w:rsidRPr="00C056D5">
        <w:rPr>
          <w:rFonts w:ascii="Arial" w:hAnsi="Arial" w:cs="Arial"/>
        </w:rPr>
        <w:t>eura</w:t>
      </w:r>
      <w:r w:rsidR="008045CB" w:rsidRPr="00C056D5">
        <w:rPr>
          <w:rFonts w:ascii="Arial" w:hAnsi="Arial" w:cs="Arial"/>
        </w:rPr>
        <w:t xml:space="preserve"> </w:t>
      </w:r>
      <w:r w:rsidR="00A24D0F" w:rsidRPr="00C056D5">
        <w:rPr>
          <w:rFonts w:ascii="Arial" w:hAnsi="Arial" w:cs="Arial"/>
        </w:rPr>
        <w:t xml:space="preserve">temeljem </w:t>
      </w:r>
      <w:r w:rsidR="008045CB" w:rsidRPr="00C056D5">
        <w:rPr>
          <w:rFonts w:ascii="Arial" w:hAnsi="Arial" w:cs="Arial"/>
        </w:rPr>
        <w:t>porezno priznatih stavki s učin</w:t>
      </w:r>
      <w:r w:rsidR="00A24D0F" w:rsidRPr="00C056D5">
        <w:rPr>
          <w:rFonts w:ascii="Arial" w:hAnsi="Arial" w:cs="Arial"/>
        </w:rPr>
        <w:t>kom</w:t>
      </w:r>
      <w:r w:rsidR="008045CB" w:rsidRPr="00C056D5">
        <w:rPr>
          <w:rFonts w:ascii="Arial" w:hAnsi="Arial" w:cs="Arial"/>
        </w:rPr>
        <w:t xml:space="preserve"> na porezni efekt u iznosu od </w:t>
      </w:r>
      <w:r w:rsidR="00345E84" w:rsidRPr="00C056D5">
        <w:rPr>
          <w:rFonts w:ascii="Arial" w:hAnsi="Arial" w:cs="Arial"/>
        </w:rPr>
        <w:t>-</w:t>
      </w:r>
      <w:r w:rsidR="00EB7B07" w:rsidRPr="00C056D5">
        <w:rPr>
          <w:rFonts w:ascii="Arial" w:hAnsi="Arial" w:cs="Arial"/>
        </w:rPr>
        <w:t>1</w:t>
      </w:r>
      <w:r w:rsidR="00BB41D6" w:rsidRPr="00C056D5">
        <w:rPr>
          <w:rFonts w:ascii="Arial" w:hAnsi="Arial" w:cs="Arial"/>
        </w:rPr>
        <w:t>2</w:t>
      </w:r>
      <w:r w:rsidR="00EF4298" w:rsidRPr="00C056D5">
        <w:rPr>
          <w:rFonts w:ascii="Arial" w:hAnsi="Arial" w:cs="Arial"/>
        </w:rPr>
        <w:t>0</w:t>
      </w:r>
      <w:r w:rsidR="008045CB" w:rsidRPr="00C056D5">
        <w:rPr>
          <w:rFonts w:ascii="Arial" w:hAnsi="Arial" w:cs="Arial"/>
        </w:rPr>
        <w:t xml:space="preserve"> </w:t>
      </w:r>
      <w:r w:rsidR="00A24D0F" w:rsidRPr="00C056D5">
        <w:rPr>
          <w:rFonts w:ascii="Arial" w:hAnsi="Arial" w:cs="Arial"/>
        </w:rPr>
        <w:t>tis</w:t>
      </w:r>
      <w:r w:rsidR="00F618A5" w:rsidRPr="00C056D5">
        <w:rPr>
          <w:rFonts w:ascii="Arial" w:hAnsi="Arial" w:cs="Arial"/>
        </w:rPr>
        <w:t>uća</w:t>
      </w:r>
      <w:r w:rsidR="00A24D0F" w:rsidRPr="00C056D5">
        <w:rPr>
          <w:rFonts w:ascii="Arial" w:hAnsi="Arial" w:cs="Arial"/>
        </w:rPr>
        <w:t xml:space="preserve"> </w:t>
      </w:r>
      <w:r w:rsidR="00345E84" w:rsidRPr="00C056D5">
        <w:rPr>
          <w:rFonts w:ascii="Arial" w:hAnsi="Arial" w:cs="Arial"/>
        </w:rPr>
        <w:t>eura</w:t>
      </w:r>
      <w:r w:rsidR="00A24D0F" w:rsidRPr="00C056D5">
        <w:rPr>
          <w:rFonts w:ascii="Arial" w:hAnsi="Arial" w:cs="Arial"/>
        </w:rPr>
        <w:t xml:space="preserve">. Obzirom na porezno priznate gubitke </w:t>
      </w:r>
      <w:r w:rsidR="00BB41D6" w:rsidRPr="00C056D5">
        <w:rPr>
          <w:rFonts w:ascii="Arial" w:hAnsi="Arial" w:cs="Arial"/>
        </w:rPr>
        <w:t xml:space="preserve">koji su priznati temeljem </w:t>
      </w:r>
      <w:r w:rsidR="002F7BB6" w:rsidRPr="00C056D5">
        <w:rPr>
          <w:rFonts w:ascii="Arial" w:hAnsi="Arial" w:cs="Arial"/>
        </w:rPr>
        <w:t>okončanja stečajnog postupka</w:t>
      </w:r>
      <w:r w:rsidR="00BB41D6" w:rsidRPr="00C056D5">
        <w:rPr>
          <w:rFonts w:ascii="Arial" w:hAnsi="Arial" w:cs="Arial"/>
        </w:rPr>
        <w:t xml:space="preserve"> društva </w:t>
      </w:r>
      <w:r w:rsidR="002F7BB6" w:rsidRPr="00C056D5">
        <w:rPr>
          <w:rFonts w:ascii="Arial" w:hAnsi="Arial" w:cs="Arial"/>
        </w:rPr>
        <w:t xml:space="preserve">Marterra d.o.o., </w:t>
      </w:r>
      <w:r w:rsidRPr="00C056D5">
        <w:rPr>
          <w:rFonts w:ascii="Arial" w:hAnsi="Arial" w:cs="Arial"/>
        </w:rPr>
        <w:t>Grupa</w:t>
      </w:r>
      <w:r w:rsidR="00A24D0F" w:rsidRPr="00C056D5">
        <w:rPr>
          <w:rFonts w:ascii="Arial" w:hAnsi="Arial" w:cs="Arial"/>
        </w:rPr>
        <w:t xml:space="preserve"> nema obvezu poreznih davanja po završetku poreznog razdoblja 202</w:t>
      </w:r>
      <w:r w:rsidR="002F7BB6" w:rsidRPr="00C056D5">
        <w:rPr>
          <w:rFonts w:ascii="Arial" w:hAnsi="Arial" w:cs="Arial"/>
        </w:rPr>
        <w:t>5</w:t>
      </w:r>
      <w:r w:rsidR="00A24D0F" w:rsidRPr="00C056D5">
        <w:rPr>
          <w:rFonts w:ascii="Arial" w:hAnsi="Arial" w:cs="Arial"/>
        </w:rPr>
        <w:t xml:space="preserve">. </w:t>
      </w:r>
      <w:r w:rsidR="0065553B" w:rsidRPr="00C056D5">
        <w:rPr>
          <w:rFonts w:ascii="Arial" w:hAnsi="Arial" w:cs="Arial"/>
        </w:rPr>
        <w:t>U</w:t>
      </w:r>
      <w:r w:rsidR="00A24D0F" w:rsidRPr="00C056D5">
        <w:rPr>
          <w:rFonts w:ascii="Arial" w:hAnsi="Arial" w:cs="Arial"/>
        </w:rPr>
        <w:t xml:space="preserve"> naredno</w:t>
      </w:r>
      <w:r w:rsidR="0065553B" w:rsidRPr="00C056D5">
        <w:rPr>
          <w:rFonts w:ascii="Arial" w:hAnsi="Arial" w:cs="Arial"/>
        </w:rPr>
        <w:t>m</w:t>
      </w:r>
      <w:r w:rsidR="00A24D0F" w:rsidRPr="00C056D5">
        <w:rPr>
          <w:rFonts w:ascii="Arial" w:hAnsi="Arial" w:cs="Arial"/>
        </w:rPr>
        <w:t xml:space="preserve"> porezno</w:t>
      </w:r>
      <w:r w:rsidR="0065553B" w:rsidRPr="00C056D5">
        <w:rPr>
          <w:rFonts w:ascii="Arial" w:hAnsi="Arial" w:cs="Arial"/>
        </w:rPr>
        <w:t>m</w:t>
      </w:r>
      <w:r w:rsidR="00A24D0F" w:rsidRPr="00C056D5">
        <w:rPr>
          <w:rFonts w:ascii="Arial" w:hAnsi="Arial" w:cs="Arial"/>
        </w:rPr>
        <w:t xml:space="preserve"> razdoblj</w:t>
      </w:r>
      <w:r w:rsidR="0065553B" w:rsidRPr="00C056D5">
        <w:rPr>
          <w:rFonts w:ascii="Arial" w:hAnsi="Arial" w:cs="Arial"/>
        </w:rPr>
        <w:t>u</w:t>
      </w:r>
      <w:r w:rsidR="00A24D0F" w:rsidRPr="00C056D5">
        <w:rPr>
          <w:rFonts w:ascii="Arial" w:hAnsi="Arial" w:cs="Arial"/>
        </w:rPr>
        <w:t xml:space="preserve"> </w:t>
      </w:r>
      <w:r w:rsidRPr="00C056D5">
        <w:rPr>
          <w:rFonts w:ascii="Arial" w:hAnsi="Arial" w:cs="Arial"/>
        </w:rPr>
        <w:t>Grupa</w:t>
      </w:r>
      <w:r w:rsidR="0065553B" w:rsidRPr="00C056D5">
        <w:rPr>
          <w:rFonts w:ascii="Arial" w:hAnsi="Arial" w:cs="Arial"/>
        </w:rPr>
        <w:t xml:space="preserve"> </w:t>
      </w:r>
      <w:r w:rsidR="00BB41D6" w:rsidRPr="00C056D5">
        <w:rPr>
          <w:rFonts w:ascii="Arial" w:hAnsi="Arial" w:cs="Arial"/>
        </w:rPr>
        <w:t>ima</w:t>
      </w:r>
      <w:r w:rsidR="0065553B" w:rsidRPr="00C056D5">
        <w:rPr>
          <w:rFonts w:ascii="Arial" w:hAnsi="Arial" w:cs="Arial"/>
        </w:rPr>
        <w:t xml:space="preserve"> mogućnosti koristiti preostali porezni gubitak</w:t>
      </w:r>
      <w:r w:rsidR="00BB41D6" w:rsidRPr="00C056D5">
        <w:rPr>
          <w:rFonts w:ascii="Arial" w:hAnsi="Arial" w:cs="Arial"/>
        </w:rPr>
        <w:t xml:space="preserve"> u iznosu od </w:t>
      </w:r>
      <w:r w:rsidR="002F7BB6" w:rsidRPr="00C056D5">
        <w:rPr>
          <w:rFonts w:ascii="Arial" w:hAnsi="Arial" w:cs="Arial"/>
        </w:rPr>
        <w:t>11</w:t>
      </w:r>
      <w:r w:rsidR="00BB41D6" w:rsidRPr="00C056D5">
        <w:rPr>
          <w:rFonts w:ascii="Arial" w:hAnsi="Arial" w:cs="Arial"/>
        </w:rPr>
        <w:t>.</w:t>
      </w:r>
      <w:r w:rsidR="002F7BB6" w:rsidRPr="00C056D5">
        <w:rPr>
          <w:rFonts w:ascii="Arial" w:hAnsi="Arial" w:cs="Arial"/>
        </w:rPr>
        <w:t>259</w:t>
      </w:r>
      <w:r w:rsidR="00BB41D6" w:rsidRPr="00C056D5">
        <w:rPr>
          <w:rFonts w:ascii="Arial" w:hAnsi="Arial" w:cs="Arial"/>
        </w:rPr>
        <w:t xml:space="preserve"> tisuća eura.</w:t>
      </w:r>
    </w:p>
    <w:p w14:paraId="2289EF3B" w14:textId="77777777" w:rsidR="006A7697" w:rsidRDefault="006A7697" w:rsidP="009E1CF3">
      <w:pPr>
        <w:pStyle w:val="BodyText"/>
        <w:spacing w:before="120" w:after="120"/>
        <w:ind w:right="4"/>
        <w:jc w:val="both"/>
        <w:rPr>
          <w:rFonts w:ascii="Arial" w:hAnsi="Arial" w:cs="Arial"/>
        </w:rPr>
      </w:pPr>
    </w:p>
    <w:p w14:paraId="6C88BF6C" w14:textId="77777777" w:rsidR="006A7697" w:rsidRDefault="006A7697" w:rsidP="009E1CF3">
      <w:pPr>
        <w:pStyle w:val="BodyText"/>
        <w:spacing w:before="120" w:after="120"/>
        <w:ind w:right="4"/>
        <w:jc w:val="both"/>
        <w:rPr>
          <w:rFonts w:ascii="Arial" w:hAnsi="Arial" w:cs="Arial"/>
        </w:rPr>
      </w:pPr>
    </w:p>
    <w:p w14:paraId="7446E4B5" w14:textId="77777777" w:rsidR="006A7697" w:rsidRDefault="006A7697" w:rsidP="009E1CF3">
      <w:pPr>
        <w:pStyle w:val="BodyText"/>
        <w:spacing w:before="120" w:after="120"/>
        <w:ind w:right="4"/>
        <w:jc w:val="both"/>
        <w:rPr>
          <w:rFonts w:ascii="Arial" w:hAnsi="Arial" w:cs="Arial"/>
        </w:rPr>
      </w:pPr>
    </w:p>
    <w:p w14:paraId="2BEE693B" w14:textId="77777777" w:rsidR="006A7697" w:rsidRDefault="006A7697" w:rsidP="009E1CF3">
      <w:pPr>
        <w:pStyle w:val="BodyText"/>
        <w:spacing w:before="120" w:after="120"/>
        <w:ind w:right="4"/>
        <w:jc w:val="both"/>
        <w:rPr>
          <w:rFonts w:ascii="Arial" w:hAnsi="Arial" w:cs="Arial"/>
        </w:rPr>
      </w:pPr>
    </w:p>
    <w:p w14:paraId="02393583" w14:textId="77777777" w:rsidR="006A7697" w:rsidRDefault="006A7697" w:rsidP="009E1CF3">
      <w:pPr>
        <w:pStyle w:val="BodyText"/>
        <w:spacing w:before="120" w:after="120"/>
        <w:ind w:right="4"/>
        <w:jc w:val="both"/>
        <w:rPr>
          <w:rFonts w:ascii="Arial" w:hAnsi="Arial" w:cs="Arial"/>
        </w:rPr>
      </w:pPr>
    </w:p>
    <w:p w14:paraId="484F9DA9" w14:textId="77777777" w:rsidR="006A7697" w:rsidRPr="00C056D5" w:rsidRDefault="006A7697" w:rsidP="009E1CF3">
      <w:pPr>
        <w:pStyle w:val="BodyText"/>
        <w:spacing w:before="120" w:after="120"/>
        <w:ind w:right="4"/>
        <w:jc w:val="both"/>
        <w:rPr>
          <w:rFonts w:ascii="Arial" w:hAnsi="Arial" w:cs="Arial"/>
        </w:rPr>
      </w:pPr>
    </w:p>
    <w:p w14:paraId="74F06335" w14:textId="4A8CA69A" w:rsidR="002C56DB" w:rsidRPr="00C056D5" w:rsidRDefault="00A24D0F" w:rsidP="0050169E">
      <w:pPr>
        <w:pStyle w:val="BodyText"/>
        <w:spacing w:before="120" w:after="120"/>
        <w:ind w:right="4"/>
        <w:jc w:val="both"/>
        <w:rPr>
          <w:rFonts w:ascii="Arial" w:hAnsi="Arial" w:cs="Arial"/>
        </w:rPr>
      </w:pPr>
      <w:r w:rsidRPr="00C056D5">
        <w:rPr>
          <w:rFonts w:ascii="Arial" w:hAnsi="Arial" w:cs="Arial"/>
        </w:rPr>
        <w:t>Odgođena porezna obveza proizlazi iz sljedećeg:</w:t>
      </w:r>
    </w:p>
    <w:tbl>
      <w:tblPr>
        <w:tblW w:w="9086" w:type="dxa"/>
        <w:jc w:val="center"/>
        <w:tblLook w:val="04A0" w:firstRow="1" w:lastRow="0" w:firstColumn="1" w:lastColumn="0" w:noHBand="0" w:noVBand="1"/>
      </w:tblPr>
      <w:tblGrid>
        <w:gridCol w:w="3827"/>
        <w:gridCol w:w="1463"/>
        <w:gridCol w:w="1373"/>
        <w:gridCol w:w="1273"/>
        <w:gridCol w:w="1150"/>
      </w:tblGrid>
      <w:tr w:rsidR="00645F85" w:rsidRPr="00645F85" w14:paraId="12567A47" w14:textId="77777777" w:rsidTr="00B27619">
        <w:trPr>
          <w:trHeight w:val="300"/>
          <w:jc w:val="center"/>
        </w:trPr>
        <w:tc>
          <w:tcPr>
            <w:tcW w:w="3828" w:type="dxa"/>
            <w:tcBorders>
              <w:top w:val="nil"/>
              <w:left w:val="nil"/>
              <w:bottom w:val="nil"/>
              <w:right w:val="nil"/>
            </w:tcBorders>
            <w:noWrap/>
            <w:vAlign w:val="bottom"/>
            <w:hideMark/>
          </w:tcPr>
          <w:p w14:paraId="4DB15851" w14:textId="77777777" w:rsidR="00645F85" w:rsidRPr="00645F85" w:rsidRDefault="00645F85" w:rsidP="00645F85">
            <w:pPr>
              <w:widowControl/>
              <w:autoSpaceDE/>
              <w:autoSpaceDN/>
              <w:rPr>
                <w:rFonts w:ascii="Times New Roman" w:eastAsia="Times New Roman" w:hAnsi="Times New Roman" w:cs="Times New Roman"/>
                <w:sz w:val="24"/>
                <w:szCs w:val="24"/>
              </w:rPr>
            </w:pPr>
          </w:p>
        </w:tc>
        <w:tc>
          <w:tcPr>
            <w:tcW w:w="1463" w:type="dxa"/>
            <w:tcBorders>
              <w:top w:val="nil"/>
              <w:left w:val="nil"/>
              <w:bottom w:val="nil"/>
              <w:right w:val="nil"/>
            </w:tcBorders>
            <w:noWrap/>
            <w:vAlign w:val="bottom"/>
            <w:hideMark/>
          </w:tcPr>
          <w:p w14:paraId="2796041A" w14:textId="77777777" w:rsidR="00645F85" w:rsidRPr="00645F85" w:rsidRDefault="00645F85" w:rsidP="00645F85">
            <w:pPr>
              <w:widowControl/>
              <w:autoSpaceDE/>
              <w:autoSpaceDN/>
              <w:rPr>
                <w:rFonts w:ascii="Times New Roman" w:eastAsia="Times New Roman" w:hAnsi="Times New Roman" w:cs="Times New Roman"/>
                <w:sz w:val="20"/>
                <w:szCs w:val="20"/>
              </w:rPr>
            </w:pPr>
          </w:p>
        </w:tc>
        <w:tc>
          <w:tcPr>
            <w:tcW w:w="1373" w:type="dxa"/>
            <w:tcBorders>
              <w:top w:val="nil"/>
              <w:left w:val="nil"/>
              <w:bottom w:val="nil"/>
              <w:right w:val="nil"/>
            </w:tcBorders>
            <w:noWrap/>
            <w:vAlign w:val="bottom"/>
            <w:hideMark/>
          </w:tcPr>
          <w:p w14:paraId="412829C5" w14:textId="77777777" w:rsidR="00645F85" w:rsidRPr="00645F85" w:rsidRDefault="00645F85" w:rsidP="00645F85">
            <w:pPr>
              <w:widowControl/>
              <w:autoSpaceDE/>
              <w:autoSpaceDN/>
              <w:rPr>
                <w:rFonts w:ascii="Times New Roman" w:eastAsia="Times New Roman" w:hAnsi="Times New Roman" w:cs="Times New Roman"/>
                <w:sz w:val="20"/>
                <w:szCs w:val="20"/>
              </w:rPr>
            </w:pPr>
          </w:p>
        </w:tc>
        <w:tc>
          <w:tcPr>
            <w:tcW w:w="1273" w:type="dxa"/>
            <w:tcBorders>
              <w:top w:val="nil"/>
              <w:left w:val="nil"/>
              <w:bottom w:val="nil"/>
              <w:right w:val="nil"/>
            </w:tcBorders>
            <w:noWrap/>
            <w:vAlign w:val="bottom"/>
            <w:hideMark/>
          </w:tcPr>
          <w:p w14:paraId="3CD7399E" w14:textId="77777777" w:rsidR="00645F85" w:rsidRPr="00645F85" w:rsidRDefault="00645F85" w:rsidP="00645F85">
            <w:pPr>
              <w:widowControl/>
              <w:autoSpaceDE/>
              <w:autoSpaceDN/>
              <w:rPr>
                <w:rFonts w:ascii="Times New Roman" w:eastAsia="Times New Roman" w:hAnsi="Times New Roman" w:cs="Times New Roman"/>
                <w:sz w:val="20"/>
                <w:szCs w:val="20"/>
              </w:rPr>
            </w:pPr>
          </w:p>
        </w:tc>
        <w:tc>
          <w:tcPr>
            <w:tcW w:w="1149" w:type="dxa"/>
            <w:tcBorders>
              <w:top w:val="nil"/>
              <w:left w:val="nil"/>
              <w:bottom w:val="nil"/>
              <w:right w:val="nil"/>
            </w:tcBorders>
            <w:noWrap/>
            <w:vAlign w:val="bottom"/>
            <w:hideMark/>
          </w:tcPr>
          <w:p w14:paraId="27CA2E14" w14:textId="77777777" w:rsidR="00645F85" w:rsidRPr="00645F85" w:rsidRDefault="00645F85" w:rsidP="00645F85">
            <w:pPr>
              <w:widowControl/>
              <w:autoSpaceDE/>
              <w:autoSpaceDN/>
              <w:rPr>
                <w:rFonts w:ascii="Times New Roman" w:eastAsia="Times New Roman" w:hAnsi="Times New Roman" w:cs="Times New Roman"/>
                <w:sz w:val="20"/>
                <w:szCs w:val="20"/>
              </w:rPr>
            </w:pPr>
          </w:p>
        </w:tc>
      </w:tr>
      <w:tr w:rsidR="00645F85" w:rsidRPr="00645F85" w14:paraId="7F0E26CF" w14:textId="77777777" w:rsidTr="00B27619">
        <w:trPr>
          <w:trHeight w:val="255"/>
          <w:jc w:val="center"/>
        </w:trPr>
        <w:tc>
          <w:tcPr>
            <w:tcW w:w="3828" w:type="dxa"/>
            <w:tcBorders>
              <w:top w:val="nil"/>
              <w:left w:val="nil"/>
              <w:bottom w:val="nil"/>
              <w:right w:val="nil"/>
            </w:tcBorders>
            <w:noWrap/>
            <w:vAlign w:val="center"/>
            <w:hideMark/>
          </w:tcPr>
          <w:p w14:paraId="1A9DB470" w14:textId="77777777" w:rsidR="00645F85" w:rsidRPr="00645F85" w:rsidRDefault="00645F85" w:rsidP="00645F85">
            <w:pPr>
              <w:widowControl/>
              <w:autoSpaceDE/>
              <w:autoSpaceDN/>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 xml:space="preserve">2025. </w:t>
            </w:r>
            <w:r w:rsidRPr="00645F85">
              <w:rPr>
                <w:rFonts w:ascii="Arial" w:eastAsia="Times New Roman" w:hAnsi="Arial" w:cs="Arial"/>
                <w:i/>
                <w:iCs/>
                <w:color w:val="000000"/>
                <w:sz w:val="20"/>
                <w:szCs w:val="20"/>
              </w:rPr>
              <w:t>(u tisućama EUR)</w:t>
            </w:r>
          </w:p>
        </w:tc>
        <w:tc>
          <w:tcPr>
            <w:tcW w:w="1463" w:type="dxa"/>
            <w:tcBorders>
              <w:top w:val="nil"/>
              <w:left w:val="nil"/>
              <w:bottom w:val="nil"/>
              <w:right w:val="nil"/>
            </w:tcBorders>
            <w:vAlign w:val="center"/>
            <w:hideMark/>
          </w:tcPr>
          <w:p w14:paraId="2F1FDA78"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Početno stanje</w:t>
            </w:r>
          </w:p>
        </w:tc>
        <w:tc>
          <w:tcPr>
            <w:tcW w:w="1373" w:type="dxa"/>
            <w:tcBorders>
              <w:top w:val="nil"/>
              <w:left w:val="nil"/>
              <w:bottom w:val="nil"/>
              <w:right w:val="nil"/>
            </w:tcBorders>
            <w:vAlign w:val="center"/>
            <w:hideMark/>
          </w:tcPr>
          <w:p w14:paraId="740D06C1"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Kroz kapital</w:t>
            </w:r>
          </w:p>
        </w:tc>
        <w:tc>
          <w:tcPr>
            <w:tcW w:w="1273" w:type="dxa"/>
            <w:tcBorders>
              <w:top w:val="nil"/>
              <w:left w:val="nil"/>
              <w:bottom w:val="nil"/>
              <w:right w:val="nil"/>
            </w:tcBorders>
            <w:vAlign w:val="center"/>
            <w:hideMark/>
          </w:tcPr>
          <w:p w14:paraId="32C92029"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Kroz dobit ili gubitak</w:t>
            </w:r>
          </w:p>
        </w:tc>
        <w:tc>
          <w:tcPr>
            <w:tcW w:w="1149" w:type="dxa"/>
            <w:tcBorders>
              <w:top w:val="nil"/>
              <w:left w:val="nil"/>
              <w:bottom w:val="nil"/>
              <w:right w:val="nil"/>
            </w:tcBorders>
            <w:vAlign w:val="center"/>
            <w:hideMark/>
          </w:tcPr>
          <w:p w14:paraId="68E39D15"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Zaključno stanje</w:t>
            </w:r>
          </w:p>
        </w:tc>
      </w:tr>
      <w:tr w:rsidR="00645F85" w:rsidRPr="00645F85" w14:paraId="3FE031E4" w14:textId="77777777" w:rsidTr="00B27619">
        <w:trPr>
          <w:trHeight w:val="255"/>
          <w:jc w:val="center"/>
        </w:trPr>
        <w:tc>
          <w:tcPr>
            <w:tcW w:w="3828" w:type="dxa"/>
            <w:tcBorders>
              <w:top w:val="nil"/>
              <w:left w:val="nil"/>
              <w:bottom w:val="nil"/>
              <w:right w:val="nil"/>
            </w:tcBorders>
            <w:noWrap/>
            <w:vAlign w:val="center"/>
            <w:hideMark/>
          </w:tcPr>
          <w:p w14:paraId="5CF3E0E3" w14:textId="77777777" w:rsidR="00645F85" w:rsidRPr="00645F85" w:rsidRDefault="00645F85" w:rsidP="00645F85">
            <w:pPr>
              <w:widowControl/>
              <w:autoSpaceDE/>
              <w:autoSpaceDN/>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Privremena razlika:</w:t>
            </w:r>
          </w:p>
        </w:tc>
        <w:tc>
          <w:tcPr>
            <w:tcW w:w="1463" w:type="dxa"/>
            <w:tcBorders>
              <w:top w:val="nil"/>
              <w:left w:val="nil"/>
              <w:bottom w:val="single" w:sz="8" w:space="0" w:color="auto"/>
              <w:right w:val="nil"/>
            </w:tcBorders>
            <w:vAlign w:val="bottom"/>
            <w:hideMark/>
          </w:tcPr>
          <w:p w14:paraId="130750E4"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 </w:t>
            </w:r>
          </w:p>
        </w:tc>
        <w:tc>
          <w:tcPr>
            <w:tcW w:w="1373" w:type="dxa"/>
            <w:tcBorders>
              <w:top w:val="nil"/>
              <w:left w:val="nil"/>
              <w:bottom w:val="single" w:sz="8" w:space="0" w:color="auto"/>
              <w:right w:val="nil"/>
            </w:tcBorders>
            <w:vAlign w:val="bottom"/>
            <w:hideMark/>
          </w:tcPr>
          <w:p w14:paraId="1AB6E7F0"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 </w:t>
            </w:r>
          </w:p>
        </w:tc>
        <w:tc>
          <w:tcPr>
            <w:tcW w:w="1273" w:type="dxa"/>
            <w:tcBorders>
              <w:top w:val="nil"/>
              <w:left w:val="nil"/>
              <w:bottom w:val="single" w:sz="8" w:space="0" w:color="auto"/>
              <w:right w:val="nil"/>
            </w:tcBorders>
            <w:vAlign w:val="bottom"/>
            <w:hideMark/>
          </w:tcPr>
          <w:p w14:paraId="75ECA2FF"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 </w:t>
            </w:r>
          </w:p>
        </w:tc>
        <w:tc>
          <w:tcPr>
            <w:tcW w:w="1149" w:type="dxa"/>
            <w:tcBorders>
              <w:top w:val="nil"/>
              <w:left w:val="nil"/>
              <w:bottom w:val="single" w:sz="8" w:space="0" w:color="auto"/>
              <w:right w:val="nil"/>
            </w:tcBorders>
            <w:vAlign w:val="bottom"/>
            <w:hideMark/>
          </w:tcPr>
          <w:p w14:paraId="1236156A"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 </w:t>
            </w:r>
          </w:p>
        </w:tc>
      </w:tr>
      <w:tr w:rsidR="00645F85" w:rsidRPr="00645F85" w14:paraId="44CE335B" w14:textId="77777777" w:rsidTr="00B27619">
        <w:trPr>
          <w:trHeight w:val="255"/>
          <w:jc w:val="center"/>
        </w:trPr>
        <w:tc>
          <w:tcPr>
            <w:tcW w:w="3828" w:type="dxa"/>
            <w:tcBorders>
              <w:top w:val="nil"/>
              <w:left w:val="nil"/>
              <w:bottom w:val="nil"/>
              <w:right w:val="nil"/>
            </w:tcBorders>
            <w:noWrap/>
            <w:vAlign w:val="center"/>
            <w:hideMark/>
          </w:tcPr>
          <w:p w14:paraId="16E6BC04"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Revalorizacija dugotrajne imovine</w:t>
            </w:r>
          </w:p>
        </w:tc>
        <w:tc>
          <w:tcPr>
            <w:tcW w:w="1463" w:type="dxa"/>
            <w:tcBorders>
              <w:top w:val="nil"/>
              <w:left w:val="nil"/>
              <w:bottom w:val="nil"/>
              <w:right w:val="nil"/>
            </w:tcBorders>
            <w:vAlign w:val="center"/>
            <w:hideMark/>
          </w:tcPr>
          <w:p w14:paraId="2CC7A42B"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420</w:t>
            </w:r>
          </w:p>
        </w:tc>
        <w:tc>
          <w:tcPr>
            <w:tcW w:w="1373" w:type="dxa"/>
            <w:tcBorders>
              <w:top w:val="nil"/>
              <w:left w:val="nil"/>
              <w:bottom w:val="single" w:sz="8" w:space="0" w:color="auto"/>
              <w:right w:val="nil"/>
            </w:tcBorders>
            <w:vAlign w:val="center"/>
            <w:hideMark/>
          </w:tcPr>
          <w:p w14:paraId="01F1E0BD" w14:textId="0A9647A0" w:rsidR="00645F85" w:rsidRPr="00645F85" w:rsidRDefault="00B27619" w:rsidP="00645F85">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645F85" w:rsidRPr="00645F85">
              <w:rPr>
                <w:rFonts w:ascii="Arial" w:eastAsia="Times New Roman" w:hAnsi="Arial" w:cs="Arial"/>
                <w:b/>
                <w:bCs/>
                <w:color w:val="000000"/>
                <w:sz w:val="20"/>
                <w:szCs w:val="20"/>
              </w:rPr>
              <w:t>70</w:t>
            </w:r>
            <w:r>
              <w:rPr>
                <w:rFonts w:ascii="Arial" w:eastAsia="Times New Roman" w:hAnsi="Arial" w:cs="Arial"/>
                <w:b/>
                <w:bCs/>
                <w:color w:val="000000"/>
                <w:sz w:val="20"/>
                <w:szCs w:val="20"/>
              </w:rPr>
              <w:t>)</w:t>
            </w:r>
          </w:p>
        </w:tc>
        <w:tc>
          <w:tcPr>
            <w:tcW w:w="1273" w:type="dxa"/>
            <w:tcBorders>
              <w:top w:val="nil"/>
              <w:left w:val="nil"/>
              <w:bottom w:val="single" w:sz="8" w:space="0" w:color="auto"/>
              <w:right w:val="nil"/>
            </w:tcBorders>
            <w:vAlign w:val="center"/>
            <w:hideMark/>
          </w:tcPr>
          <w:p w14:paraId="37476157" w14:textId="63BDA1C6" w:rsidR="00645F85" w:rsidRPr="00645F85" w:rsidRDefault="00B27619" w:rsidP="00645F85">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149" w:type="dxa"/>
            <w:tcBorders>
              <w:top w:val="nil"/>
              <w:left w:val="nil"/>
              <w:bottom w:val="nil"/>
              <w:right w:val="nil"/>
            </w:tcBorders>
            <w:vAlign w:val="center"/>
            <w:hideMark/>
          </w:tcPr>
          <w:p w14:paraId="486E26AA"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350</w:t>
            </w:r>
          </w:p>
        </w:tc>
      </w:tr>
      <w:tr w:rsidR="00645F85" w:rsidRPr="00645F85" w14:paraId="31F384CB" w14:textId="77777777" w:rsidTr="00B27619">
        <w:trPr>
          <w:trHeight w:val="255"/>
          <w:jc w:val="center"/>
        </w:trPr>
        <w:tc>
          <w:tcPr>
            <w:tcW w:w="3828" w:type="dxa"/>
            <w:tcBorders>
              <w:top w:val="nil"/>
              <w:left w:val="nil"/>
              <w:bottom w:val="nil"/>
              <w:right w:val="nil"/>
            </w:tcBorders>
            <w:noWrap/>
            <w:vAlign w:val="bottom"/>
            <w:hideMark/>
          </w:tcPr>
          <w:p w14:paraId="3594FD9B" w14:textId="77777777" w:rsidR="00645F85" w:rsidRPr="00645F85" w:rsidRDefault="00645F85" w:rsidP="00645F85">
            <w:pPr>
              <w:widowControl/>
              <w:autoSpaceDE/>
              <w:autoSpaceDN/>
              <w:jc w:val="right"/>
              <w:rPr>
                <w:rFonts w:ascii="Arial" w:eastAsia="Times New Roman" w:hAnsi="Arial" w:cs="Arial"/>
                <w:b/>
                <w:bCs/>
                <w:color w:val="000000"/>
                <w:sz w:val="20"/>
                <w:szCs w:val="20"/>
              </w:rPr>
            </w:pPr>
          </w:p>
        </w:tc>
        <w:tc>
          <w:tcPr>
            <w:tcW w:w="1463" w:type="dxa"/>
            <w:tcBorders>
              <w:top w:val="single" w:sz="8" w:space="0" w:color="auto"/>
              <w:left w:val="nil"/>
              <w:bottom w:val="single" w:sz="8" w:space="0" w:color="auto"/>
              <w:right w:val="nil"/>
            </w:tcBorders>
            <w:vAlign w:val="center"/>
            <w:hideMark/>
          </w:tcPr>
          <w:p w14:paraId="2FD1EB17"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 </w:t>
            </w:r>
          </w:p>
        </w:tc>
        <w:tc>
          <w:tcPr>
            <w:tcW w:w="1373" w:type="dxa"/>
            <w:tcBorders>
              <w:top w:val="nil"/>
              <w:left w:val="nil"/>
              <w:bottom w:val="single" w:sz="8" w:space="0" w:color="auto"/>
              <w:right w:val="nil"/>
            </w:tcBorders>
            <w:vAlign w:val="center"/>
            <w:hideMark/>
          </w:tcPr>
          <w:p w14:paraId="2334ABA5"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 </w:t>
            </w:r>
          </w:p>
        </w:tc>
        <w:tc>
          <w:tcPr>
            <w:tcW w:w="1273" w:type="dxa"/>
            <w:tcBorders>
              <w:top w:val="nil"/>
              <w:left w:val="nil"/>
              <w:bottom w:val="single" w:sz="8" w:space="0" w:color="auto"/>
              <w:right w:val="nil"/>
            </w:tcBorders>
            <w:vAlign w:val="center"/>
            <w:hideMark/>
          </w:tcPr>
          <w:p w14:paraId="36A9AE10"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 </w:t>
            </w:r>
          </w:p>
        </w:tc>
        <w:tc>
          <w:tcPr>
            <w:tcW w:w="1149" w:type="dxa"/>
            <w:tcBorders>
              <w:top w:val="single" w:sz="8" w:space="0" w:color="auto"/>
              <w:left w:val="nil"/>
              <w:bottom w:val="single" w:sz="8" w:space="0" w:color="auto"/>
              <w:right w:val="nil"/>
            </w:tcBorders>
            <w:vAlign w:val="center"/>
            <w:hideMark/>
          </w:tcPr>
          <w:p w14:paraId="26875C7A"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 </w:t>
            </w:r>
          </w:p>
        </w:tc>
      </w:tr>
      <w:tr w:rsidR="00645F85" w:rsidRPr="00645F85" w14:paraId="5E4866F1" w14:textId="77777777" w:rsidTr="00B27619">
        <w:trPr>
          <w:trHeight w:val="255"/>
          <w:jc w:val="center"/>
        </w:trPr>
        <w:tc>
          <w:tcPr>
            <w:tcW w:w="3828" w:type="dxa"/>
            <w:tcBorders>
              <w:top w:val="nil"/>
              <w:left w:val="nil"/>
              <w:bottom w:val="nil"/>
              <w:right w:val="nil"/>
            </w:tcBorders>
            <w:noWrap/>
            <w:vAlign w:val="center"/>
            <w:hideMark/>
          </w:tcPr>
          <w:p w14:paraId="663A3CBB" w14:textId="77777777" w:rsidR="00645F85" w:rsidRPr="00645F85" w:rsidRDefault="00645F85" w:rsidP="00645F85">
            <w:pPr>
              <w:widowControl/>
              <w:autoSpaceDE/>
              <w:autoSpaceDN/>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 xml:space="preserve">2024. </w:t>
            </w:r>
            <w:r w:rsidRPr="00645F85">
              <w:rPr>
                <w:rFonts w:ascii="Arial" w:eastAsia="Times New Roman" w:hAnsi="Arial" w:cs="Arial"/>
                <w:i/>
                <w:iCs/>
                <w:color w:val="000000"/>
                <w:sz w:val="20"/>
                <w:szCs w:val="20"/>
              </w:rPr>
              <w:t>(u tisućama EUR)</w:t>
            </w:r>
          </w:p>
        </w:tc>
        <w:tc>
          <w:tcPr>
            <w:tcW w:w="1463" w:type="dxa"/>
            <w:tcBorders>
              <w:top w:val="nil"/>
              <w:left w:val="nil"/>
              <w:bottom w:val="nil"/>
              <w:right w:val="nil"/>
            </w:tcBorders>
            <w:vAlign w:val="bottom"/>
            <w:hideMark/>
          </w:tcPr>
          <w:p w14:paraId="6338BBBB" w14:textId="77777777" w:rsidR="00645F85" w:rsidRPr="00645F85" w:rsidRDefault="00645F85" w:rsidP="00645F85">
            <w:pPr>
              <w:widowControl/>
              <w:autoSpaceDE/>
              <w:autoSpaceDN/>
              <w:rPr>
                <w:rFonts w:ascii="Arial" w:eastAsia="Times New Roman" w:hAnsi="Arial" w:cs="Arial"/>
                <w:b/>
                <w:bCs/>
                <w:color w:val="000000"/>
                <w:sz w:val="20"/>
                <w:szCs w:val="20"/>
              </w:rPr>
            </w:pPr>
          </w:p>
        </w:tc>
        <w:tc>
          <w:tcPr>
            <w:tcW w:w="1373" w:type="dxa"/>
            <w:tcBorders>
              <w:top w:val="nil"/>
              <w:left w:val="nil"/>
              <w:bottom w:val="nil"/>
              <w:right w:val="nil"/>
            </w:tcBorders>
            <w:vAlign w:val="bottom"/>
            <w:hideMark/>
          </w:tcPr>
          <w:p w14:paraId="1286E10F" w14:textId="77777777" w:rsidR="00645F85" w:rsidRPr="00645F85" w:rsidRDefault="00645F85" w:rsidP="00645F85">
            <w:pPr>
              <w:widowControl/>
              <w:autoSpaceDE/>
              <w:autoSpaceDN/>
              <w:rPr>
                <w:rFonts w:ascii="Times New Roman" w:eastAsia="Times New Roman" w:hAnsi="Times New Roman" w:cs="Times New Roman"/>
                <w:sz w:val="20"/>
                <w:szCs w:val="20"/>
              </w:rPr>
            </w:pPr>
          </w:p>
        </w:tc>
        <w:tc>
          <w:tcPr>
            <w:tcW w:w="1273" w:type="dxa"/>
            <w:tcBorders>
              <w:top w:val="nil"/>
              <w:left w:val="nil"/>
              <w:bottom w:val="nil"/>
              <w:right w:val="nil"/>
            </w:tcBorders>
            <w:vAlign w:val="bottom"/>
            <w:hideMark/>
          </w:tcPr>
          <w:p w14:paraId="5B74B40B" w14:textId="77777777" w:rsidR="00645F85" w:rsidRPr="00645F85" w:rsidRDefault="00645F85" w:rsidP="00645F85">
            <w:pPr>
              <w:widowControl/>
              <w:autoSpaceDE/>
              <w:autoSpaceDN/>
              <w:rPr>
                <w:rFonts w:ascii="Times New Roman" w:eastAsia="Times New Roman" w:hAnsi="Times New Roman" w:cs="Times New Roman"/>
                <w:sz w:val="20"/>
                <w:szCs w:val="20"/>
              </w:rPr>
            </w:pPr>
          </w:p>
        </w:tc>
        <w:tc>
          <w:tcPr>
            <w:tcW w:w="1149" w:type="dxa"/>
            <w:tcBorders>
              <w:top w:val="nil"/>
              <w:left w:val="nil"/>
              <w:bottom w:val="nil"/>
              <w:right w:val="nil"/>
            </w:tcBorders>
            <w:vAlign w:val="bottom"/>
            <w:hideMark/>
          </w:tcPr>
          <w:p w14:paraId="272C01A9" w14:textId="77777777" w:rsidR="00645F85" w:rsidRPr="00645F85" w:rsidRDefault="00645F85" w:rsidP="00645F85">
            <w:pPr>
              <w:widowControl/>
              <w:autoSpaceDE/>
              <w:autoSpaceDN/>
              <w:rPr>
                <w:rFonts w:ascii="Times New Roman" w:eastAsia="Times New Roman" w:hAnsi="Times New Roman" w:cs="Times New Roman"/>
                <w:sz w:val="20"/>
                <w:szCs w:val="20"/>
              </w:rPr>
            </w:pPr>
          </w:p>
        </w:tc>
      </w:tr>
      <w:tr w:rsidR="00645F85" w:rsidRPr="00645F85" w14:paraId="7F37BF5A" w14:textId="77777777" w:rsidTr="00B27619">
        <w:trPr>
          <w:trHeight w:val="255"/>
          <w:jc w:val="center"/>
        </w:trPr>
        <w:tc>
          <w:tcPr>
            <w:tcW w:w="3828" w:type="dxa"/>
            <w:tcBorders>
              <w:top w:val="nil"/>
              <w:left w:val="nil"/>
              <w:bottom w:val="nil"/>
              <w:right w:val="nil"/>
            </w:tcBorders>
            <w:noWrap/>
            <w:vAlign w:val="center"/>
            <w:hideMark/>
          </w:tcPr>
          <w:p w14:paraId="1AA20E62" w14:textId="77777777" w:rsidR="00645F85" w:rsidRPr="00645F85" w:rsidRDefault="00645F85" w:rsidP="00645F85">
            <w:pPr>
              <w:widowControl/>
              <w:autoSpaceDE/>
              <w:autoSpaceDN/>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Privremena razlika:</w:t>
            </w:r>
          </w:p>
        </w:tc>
        <w:tc>
          <w:tcPr>
            <w:tcW w:w="1463" w:type="dxa"/>
            <w:tcBorders>
              <w:top w:val="nil"/>
              <w:left w:val="nil"/>
              <w:bottom w:val="single" w:sz="8" w:space="0" w:color="auto"/>
              <w:right w:val="nil"/>
            </w:tcBorders>
            <w:vAlign w:val="bottom"/>
            <w:hideMark/>
          </w:tcPr>
          <w:p w14:paraId="560E8F7B"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 </w:t>
            </w:r>
          </w:p>
        </w:tc>
        <w:tc>
          <w:tcPr>
            <w:tcW w:w="1373" w:type="dxa"/>
            <w:tcBorders>
              <w:top w:val="nil"/>
              <w:left w:val="nil"/>
              <w:bottom w:val="single" w:sz="8" w:space="0" w:color="auto"/>
              <w:right w:val="nil"/>
            </w:tcBorders>
            <w:vAlign w:val="bottom"/>
            <w:hideMark/>
          </w:tcPr>
          <w:p w14:paraId="07A33F46"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 </w:t>
            </w:r>
          </w:p>
        </w:tc>
        <w:tc>
          <w:tcPr>
            <w:tcW w:w="1273" w:type="dxa"/>
            <w:tcBorders>
              <w:top w:val="nil"/>
              <w:left w:val="nil"/>
              <w:bottom w:val="single" w:sz="8" w:space="0" w:color="auto"/>
              <w:right w:val="nil"/>
            </w:tcBorders>
            <w:vAlign w:val="bottom"/>
            <w:hideMark/>
          </w:tcPr>
          <w:p w14:paraId="1CBF0EE3"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 </w:t>
            </w:r>
          </w:p>
        </w:tc>
        <w:tc>
          <w:tcPr>
            <w:tcW w:w="1149" w:type="dxa"/>
            <w:tcBorders>
              <w:top w:val="nil"/>
              <w:left w:val="nil"/>
              <w:bottom w:val="single" w:sz="8" w:space="0" w:color="auto"/>
              <w:right w:val="nil"/>
            </w:tcBorders>
            <w:noWrap/>
            <w:vAlign w:val="bottom"/>
            <w:hideMark/>
          </w:tcPr>
          <w:p w14:paraId="68AAE59E"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 </w:t>
            </w:r>
          </w:p>
        </w:tc>
      </w:tr>
      <w:tr w:rsidR="00645F85" w:rsidRPr="00645F85" w14:paraId="64FABC3E" w14:textId="77777777" w:rsidTr="00B27619">
        <w:trPr>
          <w:trHeight w:val="255"/>
          <w:jc w:val="center"/>
        </w:trPr>
        <w:tc>
          <w:tcPr>
            <w:tcW w:w="3828" w:type="dxa"/>
            <w:tcBorders>
              <w:top w:val="nil"/>
              <w:left w:val="nil"/>
              <w:bottom w:val="nil"/>
              <w:right w:val="nil"/>
            </w:tcBorders>
            <w:noWrap/>
            <w:vAlign w:val="center"/>
            <w:hideMark/>
          </w:tcPr>
          <w:p w14:paraId="18B4E18C"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Revalorizacija dugotrajne imovine</w:t>
            </w:r>
          </w:p>
        </w:tc>
        <w:tc>
          <w:tcPr>
            <w:tcW w:w="1463" w:type="dxa"/>
            <w:tcBorders>
              <w:top w:val="nil"/>
              <w:left w:val="nil"/>
              <w:bottom w:val="single" w:sz="8" w:space="0" w:color="auto"/>
              <w:right w:val="nil"/>
            </w:tcBorders>
            <w:vAlign w:val="center"/>
            <w:hideMark/>
          </w:tcPr>
          <w:p w14:paraId="6E3D8974"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440</w:t>
            </w:r>
          </w:p>
        </w:tc>
        <w:tc>
          <w:tcPr>
            <w:tcW w:w="1373" w:type="dxa"/>
            <w:tcBorders>
              <w:top w:val="nil"/>
              <w:left w:val="nil"/>
              <w:bottom w:val="single" w:sz="8" w:space="0" w:color="auto"/>
              <w:right w:val="nil"/>
            </w:tcBorders>
            <w:vAlign w:val="center"/>
            <w:hideMark/>
          </w:tcPr>
          <w:p w14:paraId="49CF1FED" w14:textId="35498381"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45F85" w:rsidRPr="00645F85">
              <w:rPr>
                <w:rFonts w:ascii="Arial" w:eastAsia="Times New Roman" w:hAnsi="Arial" w:cs="Arial"/>
                <w:color w:val="000000"/>
                <w:sz w:val="20"/>
                <w:szCs w:val="20"/>
              </w:rPr>
              <w:t>132</w:t>
            </w:r>
            <w:r>
              <w:rPr>
                <w:rFonts w:ascii="Arial" w:eastAsia="Times New Roman" w:hAnsi="Arial" w:cs="Arial"/>
                <w:color w:val="000000"/>
                <w:sz w:val="20"/>
                <w:szCs w:val="20"/>
              </w:rPr>
              <w:t>)</w:t>
            </w:r>
          </w:p>
        </w:tc>
        <w:tc>
          <w:tcPr>
            <w:tcW w:w="1273" w:type="dxa"/>
            <w:tcBorders>
              <w:top w:val="nil"/>
              <w:left w:val="nil"/>
              <w:bottom w:val="single" w:sz="8" w:space="0" w:color="auto"/>
              <w:right w:val="nil"/>
            </w:tcBorders>
            <w:vAlign w:val="center"/>
            <w:hideMark/>
          </w:tcPr>
          <w:p w14:paraId="2A089972"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112</w:t>
            </w:r>
          </w:p>
        </w:tc>
        <w:tc>
          <w:tcPr>
            <w:tcW w:w="1149" w:type="dxa"/>
            <w:tcBorders>
              <w:top w:val="nil"/>
              <w:left w:val="nil"/>
              <w:bottom w:val="single" w:sz="8" w:space="0" w:color="auto"/>
              <w:right w:val="nil"/>
            </w:tcBorders>
            <w:vAlign w:val="center"/>
            <w:hideMark/>
          </w:tcPr>
          <w:p w14:paraId="26F375CB"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420</w:t>
            </w:r>
          </w:p>
        </w:tc>
      </w:tr>
    </w:tbl>
    <w:p w14:paraId="55D47E43" w14:textId="77777777" w:rsidR="00DD2AB2" w:rsidRPr="00C056D5" w:rsidRDefault="00DD2AB2" w:rsidP="00244C6E">
      <w:pPr>
        <w:tabs>
          <w:tab w:val="left" w:pos="709"/>
        </w:tabs>
        <w:spacing w:before="240" w:after="120"/>
        <w:rPr>
          <w:rFonts w:ascii="Arial" w:hAnsi="Arial" w:cs="Arial"/>
          <w:b/>
          <w:sz w:val="20"/>
        </w:rPr>
      </w:pPr>
    </w:p>
    <w:p w14:paraId="707D5810" w14:textId="77777777" w:rsidR="00BD210A" w:rsidRPr="00C056D5" w:rsidRDefault="00244C6E">
      <w:pPr>
        <w:pStyle w:val="ListParagraph"/>
        <w:numPr>
          <w:ilvl w:val="0"/>
          <w:numId w:val="36"/>
        </w:numPr>
        <w:tabs>
          <w:tab w:val="left" w:pos="709"/>
        </w:tabs>
        <w:spacing w:before="240" w:after="120"/>
        <w:ind w:left="357" w:hanging="357"/>
        <w:rPr>
          <w:rFonts w:ascii="Arial" w:hAnsi="Arial" w:cs="Arial"/>
          <w:b/>
          <w:sz w:val="20"/>
        </w:rPr>
      </w:pPr>
      <w:r w:rsidRPr="00C056D5">
        <w:rPr>
          <w:rFonts w:ascii="Arial" w:hAnsi="Arial" w:cs="Arial"/>
          <w:b/>
          <w:sz w:val="20"/>
        </w:rPr>
        <w:t xml:space="preserve"> </w:t>
      </w:r>
      <w:r w:rsidR="00A24D0F" w:rsidRPr="00C056D5">
        <w:rPr>
          <w:rFonts w:ascii="Arial" w:hAnsi="Arial" w:cs="Arial"/>
          <w:b/>
          <w:sz w:val="20"/>
        </w:rPr>
        <w:t>Nematerijalna</w:t>
      </w:r>
      <w:r w:rsidR="00A24D0F" w:rsidRPr="00C056D5">
        <w:rPr>
          <w:rFonts w:ascii="Arial" w:hAnsi="Arial" w:cs="Arial"/>
          <w:b/>
          <w:spacing w:val="-13"/>
          <w:sz w:val="20"/>
        </w:rPr>
        <w:t xml:space="preserve"> </w:t>
      </w:r>
      <w:r w:rsidR="00A24D0F" w:rsidRPr="00C056D5">
        <w:rPr>
          <w:rFonts w:ascii="Arial" w:hAnsi="Arial" w:cs="Arial"/>
          <w:b/>
          <w:sz w:val="20"/>
        </w:rPr>
        <w:t>imovina</w:t>
      </w:r>
    </w:p>
    <w:p w14:paraId="13A84FC8" w14:textId="77777777" w:rsidR="00BB5DF6" w:rsidRPr="00C056D5" w:rsidRDefault="009B7831" w:rsidP="00244C6E">
      <w:pPr>
        <w:rPr>
          <w:rFonts w:ascii="Arial" w:hAnsi="Arial" w:cs="Arial"/>
          <w:sz w:val="18"/>
        </w:rPr>
      </w:pPr>
      <w:r w:rsidRPr="00C056D5">
        <w:rPr>
          <w:rFonts w:ascii="Arial" w:hAnsi="Arial" w:cs="Arial"/>
          <w:sz w:val="18"/>
        </w:rPr>
        <w:t xml:space="preserve"> </w:t>
      </w:r>
    </w:p>
    <w:tbl>
      <w:tblPr>
        <w:tblW w:w="9520" w:type="dxa"/>
        <w:jc w:val="center"/>
        <w:tblLook w:val="04A0" w:firstRow="1" w:lastRow="0" w:firstColumn="1" w:lastColumn="0" w:noHBand="0" w:noVBand="1"/>
      </w:tblPr>
      <w:tblGrid>
        <w:gridCol w:w="3280"/>
        <w:gridCol w:w="1560"/>
        <w:gridCol w:w="1560"/>
        <w:gridCol w:w="1560"/>
        <w:gridCol w:w="1560"/>
      </w:tblGrid>
      <w:tr w:rsidR="00645F85" w:rsidRPr="00645F85" w14:paraId="3CC8201B" w14:textId="77777777" w:rsidTr="00645F85">
        <w:trPr>
          <w:trHeight w:val="1095"/>
          <w:jc w:val="center"/>
        </w:trPr>
        <w:tc>
          <w:tcPr>
            <w:tcW w:w="3280" w:type="dxa"/>
            <w:tcBorders>
              <w:top w:val="single" w:sz="4" w:space="0" w:color="auto"/>
              <w:left w:val="nil"/>
              <w:bottom w:val="single" w:sz="4" w:space="0" w:color="auto"/>
              <w:right w:val="nil"/>
            </w:tcBorders>
            <w:vAlign w:val="center"/>
            <w:hideMark/>
          </w:tcPr>
          <w:p w14:paraId="2A2804DC" w14:textId="77777777" w:rsidR="00645F85" w:rsidRPr="00645F85" w:rsidRDefault="00645F85" w:rsidP="00645F85">
            <w:pPr>
              <w:widowControl/>
              <w:autoSpaceDE/>
              <w:autoSpaceDN/>
              <w:jc w:val="center"/>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O P I S</w:t>
            </w:r>
          </w:p>
        </w:tc>
        <w:tc>
          <w:tcPr>
            <w:tcW w:w="1560" w:type="dxa"/>
            <w:tcBorders>
              <w:top w:val="single" w:sz="4" w:space="0" w:color="auto"/>
              <w:left w:val="nil"/>
              <w:bottom w:val="single" w:sz="4" w:space="0" w:color="auto"/>
              <w:right w:val="nil"/>
            </w:tcBorders>
            <w:vAlign w:val="center"/>
            <w:hideMark/>
          </w:tcPr>
          <w:p w14:paraId="5C4F2A30" w14:textId="77777777" w:rsidR="00645F85" w:rsidRPr="00645F85" w:rsidRDefault="00645F85" w:rsidP="00645F85">
            <w:pPr>
              <w:widowControl/>
              <w:autoSpaceDE/>
              <w:autoSpaceDN/>
              <w:jc w:val="center"/>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Pravo na korištenje imovine trećih</w:t>
            </w:r>
          </w:p>
        </w:tc>
        <w:tc>
          <w:tcPr>
            <w:tcW w:w="1560" w:type="dxa"/>
            <w:tcBorders>
              <w:top w:val="single" w:sz="4" w:space="0" w:color="auto"/>
              <w:left w:val="nil"/>
              <w:bottom w:val="single" w:sz="4" w:space="0" w:color="auto"/>
              <w:right w:val="nil"/>
            </w:tcBorders>
            <w:vAlign w:val="center"/>
            <w:hideMark/>
          </w:tcPr>
          <w:p w14:paraId="64124B1A" w14:textId="77777777" w:rsidR="00645F85" w:rsidRPr="00645F85" w:rsidRDefault="00645F85" w:rsidP="00645F85">
            <w:pPr>
              <w:widowControl/>
              <w:autoSpaceDE/>
              <w:autoSpaceDN/>
              <w:jc w:val="center"/>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Imovina u pripremi</w:t>
            </w:r>
          </w:p>
        </w:tc>
        <w:tc>
          <w:tcPr>
            <w:tcW w:w="1560" w:type="dxa"/>
            <w:tcBorders>
              <w:top w:val="single" w:sz="4" w:space="0" w:color="auto"/>
              <w:left w:val="nil"/>
              <w:bottom w:val="single" w:sz="4" w:space="0" w:color="auto"/>
              <w:right w:val="nil"/>
            </w:tcBorders>
            <w:vAlign w:val="center"/>
            <w:hideMark/>
          </w:tcPr>
          <w:p w14:paraId="2CD81237" w14:textId="77777777" w:rsidR="00645F85" w:rsidRPr="00645F85" w:rsidRDefault="00645F85" w:rsidP="00645F85">
            <w:pPr>
              <w:widowControl/>
              <w:autoSpaceDE/>
              <w:autoSpaceDN/>
              <w:jc w:val="center"/>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Goodwill</w:t>
            </w:r>
          </w:p>
        </w:tc>
        <w:tc>
          <w:tcPr>
            <w:tcW w:w="1560" w:type="dxa"/>
            <w:tcBorders>
              <w:top w:val="single" w:sz="4" w:space="0" w:color="auto"/>
              <w:left w:val="nil"/>
              <w:bottom w:val="single" w:sz="4" w:space="0" w:color="auto"/>
              <w:right w:val="nil"/>
            </w:tcBorders>
            <w:vAlign w:val="center"/>
            <w:hideMark/>
          </w:tcPr>
          <w:p w14:paraId="783FA5CA" w14:textId="77777777" w:rsidR="00645F85" w:rsidRPr="00645F85" w:rsidRDefault="00645F85" w:rsidP="00645F85">
            <w:pPr>
              <w:widowControl/>
              <w:autoSpaceDE/>
              <w:autoSpaceDN/>
              <w:jc w:val="center"/>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Ukupno nematerijalna imovina</w:t>
            </w:r>
          </w:p>
        </w:tc>
      </w:tr>
      <w:tr w:rsidR="00B27619" w:rsidRPr="00645F85" w14:paraId="37BD5177" w14:textId="77777777" w:rsidTr="00B27619">
        <w:trPr>
          <w:trHeight w:val="432"/>
          <w:jc w:val="center"/>
        </w:trPr>
        <w:tc>
          <w:tcPr>
            <w:tcW w:w="3280" w:type="dxa"/>
            <w:tcBorders>
              <w:top w:val="nil"/>
              <w:left w:val="nil"/>
              <w:bottom w:val="nil"/>
              <w:right w:val="nil"/>
            </w:tcBorders>
            <w:noWrap/>
            <w:vAlign w:val="bottom"/>
            <w:hideMark/>
          </w:tcPr>
          <w:p w14:paraId="64849109" w14:textId="77777777" w:rsidR="00B27619" w:rsidRPr="00645F85" w:rsidRDefault="00B27619" w:rsidP="00645F85">
            <w:pPr>
              <w:widowControl/>
              <w:autoSpaceDE/>
              <w:autoSpaceDN/>
              <w:jc w:val="center"/>
              <w:rPr>
                <w:rFonts w:ascii="Arial" w:eastAsia="Times New Roman" w:hAnsi="Arial" w:cs="Arial"/>
                <w:b/>
                <w:bCs/>
                <w:color w:val="000000"/>
                <w:sz w:val="20"/>
                <w:szCs w:val="20"/>
              </w:rPr>
            </w:pPr>
          </w:p>
        </w:tc>
        <w:tc>
          <w:tcPr>
            <w:tcW w:w="6240" w:type="dxa"/>
            <w:gridSpan w:val="4"/>
            <w:tcBorders>
              <w:top w:val="nil"/>
              <w:left w:val="nil"/>
              <w:bottom w:val="single" w:sz="4" w:space="0" w:color="auto"/>
              <w:right w:val="nil"/>
            </w:tcBorders>
            <w:noWrap/>
            <w:vAlign w:val="center"/>
            <w:hideMark/>
          </w:tcPr>
          <w:p w14:paraId="098B1550" w14:textId="7A9FC2CF" w:rsidR="00B27619" w:rsidRPr="00645F85" w:rsidRDefault="00B27619" w:rsidP="00645F85">
            <w:pPr>
              <w:widowControl/>
              <w:autoSpaceDE/>
              <w:autoSpaceDN/>
              <w:jc w:val="center"/>
              <w:rPr>
                <w:rFonts w:ascii="Arial" w:eastAsia="Times New Roman" w:hAnsi="Arial" w:cs="Arial"/>
                <w:color w:val="000000"/>
                <w:sz w:val="20"/>
                <w:szCs w:val="20"/>
              </w:rPr>
            </w:pPr>
            <w:r w:rsidRPr="00645F85">
              <w:rPr>
                <w:rFonts w:ascii="Arial" w:eastAsia="Times New Roman" w:hAnsi="Arial" w:cs="Arial"/>
                <w:b/>
                <w:bCs/>
                <w:color w:val="000000"/>
                <w:sz w:val="20"/>
                <w:szCs w:val="20"/>
              </w:rPr>
              <w:t>u tisućama EUR</w:t>
            </w:r>
          </w:p>
        </w:tc>
      </w:tr>
      <w:tr w:rsidR="00645F85" w:rsidRPr="00645F85" w14:paraId="3776A854" w14:textId="77777777" w:rsidTr="00645F85">
        <w:trPr>
          <w:trHeight w:val="240"/>
          <w:jc w:val="center"/>
        </w:trPr>
        <w:tc>
          <w:tcPr>
            <w:tcW w:w="3280" w:type="dxa"/>
            <w:tcBorders>
              <w:top w:val="nil"/>
              <w:left w:val="nil"/>
              <w:bottom w:val="nil"/>
              <w:right w:val="nil"/>
            </w:tcBorders>
            <w:noWrap/>
            <w:vAlign w:val="center"/>
            <w:hideMark/>
          </w:tcPr>
          <w:p w14:paraId="74EB0CEE" w14:textId="77777777" w:rsidR="00645F85" w:rsidRPr="00645F85" w:rsidRDefault="00645F85" w:rsidP="00645F85">
            <w:pPr>
              <w:widowControl/>
              <w:autoSpaceDE/>
              <w:autoSpaceDN/>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NABAVNA VRIJEDNOST</w:t>
            </w:r>
          </w:p>
        </w:tc>
        <w:tc>
          <w:tcPr>
            <w:tcW w:w="1560" w:type="dxa"/>
            <w:tcBorders>
              <w:top w:val="nil"/>
              <w:left w:val="nil"/>
              <w:bottom w:val="nil"/>
              <w:right w:val="nil"/>
            </w:tcBorders>
            <w:noWrap/>
            <w:vAlign w:val="bottom"/>
            <w:hideMark/>
          </w:tcPr>
          <w:p w14:paraId="785C0A55" w14:textId="77777777" w:rsidR="00645F85" w:rsidRPr="00645F85" w:rsidRDefault="00645F85" w:rsidP="00645F85">
            <w:pPr>
              <w:widowControl/>
              <w:autoSpaceDE/>
              <w:autoSpaceDN/>
              <w:rPr>
                <w:rFonts w:ascii="Arial" w:eastAsia="Times New Roman" w:hAnsi="Arial" w:cs="Arial"/>
                <w:b/>
                <w:bCs/>
                <w:color w:val="000000"/>
                <w:sz w:val="20"/>
                <w:szCs w:val="20"/>
              </w:rPr>
            </w:pPr>
          </w:p>
        </w:tc>
        <w:tc>
          <w:tcPr>
            <w:tcW w:w="1560" w:type="dxa"/>
            <w:tcBorders>
              <w:top w:val="nil"/>
              <w:left w:val="nil"/>
              <w:bottom w:val="nil"/>
              <w:right w:val="nil"/>
            </w:tcBorders>
            <w:noWrap/>
            <w:vAlign w:val="bottom"/>
            <w:hideMark/>
          </w:tcPr>
          <w:p w14:paraId="7E055317" w14:textId="77777777" w:rsidR="00645F85" w:rsidRPr="00645F85" w:rsidRDefault="00645F85" w:rsidP="00645F85">
            <w:pPr>
              <w:widowControl/>
              <w:autoSpaceDE/>
              <w:autoSpaceDN/>
              <w:rPr>
                <w:rFonts w:ascii="Arial" w:eastAsia="Times New Roman" w:hAnsi="Arial" w:cs="Arial"/>
                <w:sz w:val="20"/>
                <w:szCs w:val="20"/>
              </w:rPr>
            </w:pPr>
          </w:p>
        </w:tc>
        <w:tc>
          <w:tcPr>
            <w:tcW w:w="1560" w:type="dxa"/>
            <w:tcBorders>
              <w:top w:val="nil"/>
              <w:left w:val="nil"/>
              <w:bottom w:val="nil"/>
              <w:right w:val="nil"/>
            </w:tcBorders>
            <w:noWrap/>
            <w:vAlign w:val="bottom"/>
            <w:hideMark/>
          </w:tcPr>
          <w:p w14:paraId="2D518F12" w14:textId="77777777" w:rsidR="00645F85" w:rsidRPr="00645F85" w:rsidRDefault="00645F85" w:rsidP="00645F85">
            <w:pPr>
              <w:widowControl/>
              <w:autoSpaceDE/>
              <w:autoSpaceDN/>
              <w:rPr>
                <w:rFonts w:ascii="Arial" w:eastAsia="Times New Roman" w:hAnsi="Arial" w:cs="Arial"/>
                <w:sz w:val="20"/>
                <w:szCs w:val="20"/>
              </w:rPr>
            </w:pPr>
          </w:p>
        </w:tc>
        <w:tc>
          <w:tcPr>
            <w:tcW w:w="1560" w:type="dxa"/>
            <w:tcBorders>
              <w:top w:val="nil"/>
              <w:left w:val="nil"/>
              <w:bottom w:val="nil"/>
              <w:right w:val="nil"/>
            </w:tcBorders>
            <w:noWrap/>
            <w:vAlign w:val="bottom"/>
            <w:hideMark/>
          </w:tcPr>
          <w:p w14:paraId="2CEA66CE" w14:textId="77777777" w:rsidR="00645F85" w:rsidRPr="00B42A40" w:rsidRDefault="00645F85" w:rsidP="00645F85">
            <w:pPr>
              <w:widowControl/>
              <w:autoSpaceDE/>
              <w:autoSpaceDN/>
              <w:rPr>
                <w:rFonts w:ascii="Arial" w:eastAsia="Times New Roman" w:hAnsi="Arial" w:cs="Arial"/>
                <w:b/>
                <w:bCs/>
                <w:sz w:val="20"/>
                <w:szCs w:val="20"/>
              </w:rPr>
            </w:pPr>
          </w:p>
        </w:tc>
      </w:tr>
      <w:tr w:rsidR="00645F85" w:rsidRPr="00645F85" w14:paraId="73E60095" w14:textId="77777777" w:rsidTr="00645F85">
        <w:trPr>
          <w:trHeight w:val="240"/>
          <w:jc w:val="center"/>
        </w:trPr>
        <w:tc>
          <w:tcPr>
            <w:tcW w:w="3280" w:type="dxa"/>
            <w:tcBorders>
              <w:top w:val="single" w:sz="4" w:space="0" w:color="auto"/>
              <w:left w:val="nil"/>
              <w:bottom w:val="single" w:sz="4" w:space="0" w:color="auto"/>
              <w:right w:val="nil"/>
            </w:tcBorders>
            <w:noWrap/>
            <w:vAlign w:val="center"/>
            <w:hideMark/>
          </w:tcPr>
          <w:p w14:paraId="5E2480E5" w14:textId="77777777" w:rsidR="00645F85" w:rsidRPr="00B27619" w:rsidRDefault="00645F85" w:rsidP="00645F85">
            <w:pPr>
              <w:widowControl/>
              <w:autoSpaceDE/>
              <w:autoSpaceDN/>
              <w:rPr>
                <w:rFonts w:ascii="Arial" w:eastAsia="Times New Roman" w:hAnsi="Arial" w:cs="Arial"/>
                <w:b/>
                <w:bCs/>
                <w:color w:val="000000"/>
                <w:sz w:val="20"/>
                <w:szCs w:val="20"/>
              </w:rPr>
            </w:pPr>
            <w:r w:rsidRPr="00B27619">
              <w:rPr>
                <w:rFonts w:ascii="Arial" w:eastAsia="Times New Roman" w:hAnsi="Arial" w:cs="Arial"/>
                <w:b/>
                <w:bCs/>
                <w:color w:val="000000"/>
                <w:sz w:val="20"/>
                <w:szCs w:val="20"/>
              </w:rPr>
              <w:t>Stanje 31. prosinca 2023. g.</w:t>
            </w:r>
          </w:p>
        </w:tc>
        <w:tc>
          <w:tcPr>
            <w:tcW w:w="1560" w:type="dxa"/>
            <w:tcBorders>
              <w:top w:val="single" w:sz="4" w:space="0" w:color="auto"/>
              <w:left w:val="nil"/>
              <w:bottom w:val="single" w:sz="4" w:space="0" w:color="auto"/>
              <w:right w:val="nil"/>
            </w:tcBorders>
            <w:noWrap/>
            <w:vAlign w:val="center"/>
            <w:hideMark/>
          </w:tcPr>
          <w:p w14:paraId="3971BDFD" w14:textId="5914AD8E" w:rsidR="00645F85" w:rsidRPr="00B27619" w:rsidRDefault="00645F85" w:rsidP="00645F85">
            <w:pPr>
              <w:widowControl/>
              <w:autoSpaceDE/>
              <w:autoSpaceDN/>
              <w:jc w:val="right"/>
              <w:rPr>
                <w:rFonts w:ascii="Arial" w:eastAsia="Times New Roman" w:hAnsi="Arial" w:cs="Arial"/>
                <w:b/>
                <w:bCs/>
                <w:color w:val="000000"/>
                <w:sz w:val="20"/>
                <w:szCs w:val="20"/>
              </w:rPr>
            </w:pPr>
            <w:r w:rsidRPr="00B27619">
              <w:rPr>
                <w:rFonts w:ascii="Arial" w:eastAsia="Times New Roman" w:hAnsi="Arial" w:cs="Arial"/>
                <w:b/>
                <w:bCs/>
                <w:color w:val="000000"/>
                <w:sz w:val="20"/>
                <w:szCs w:val="20"/>
              </w:rPr>
              <w:t>2</w:t>
            </w:r>
            <w:r w:rsidR="00B27619" w:rsidRPr="00B27619">
              <w:rPr>
                <w:rFonts w:ascii="Arial" w:eastAsia="Times New Roman" w:hAnsi="Arial" w:cs="Arial"/>
                <w:b/>
                <w:bCs/>
                <w:color w:val="000000"/>
                <w:sz w:val="20"/>
                <w:szCs w:val="20"/>
              </w:rPr>
              <w:t>.</w:t>
            </w:r>
            <w:r w:rsidRPr="00B27619">
              <w:rPr>
                <w:rFonts w:ascii="Arial" w:eastAsia="Times New Roman" w:hAnsi="Arial" w:cs="Arial"/>
                <w:b/>
                <w:bCs/>
                <w:color w:val="000000"/>
                <w:sz w:val="20"/>
                <w:szCs w:val="20"/>
              </w:rPr>
              <w:t>744</w:t>
            </w:r>
          </w:p>
        </w:tc>
        <w:tc>
          <w:tcPr>
            <w:tcW w:w="1560" w:type="dxa"/>
            <w:tcBorders>
              <w:top w:val="single" w:sz="4" w:space="0" w:color="auto"/>
              <w:left w:val="nil"/>
              <w:bottom w:val="single" w:sz="4" w:space="0" w:color="auto"/>
              <w:right w:val="nil"/>
            </w:tcBorders>
            <w:noWrap/>
            <w:vAlign w:val="center"/>
            <w:hideMark/>
          </w:tcPr>
          <w:p w14:paraId="5B9262DB" w14:textId="77777777" w:rsidR="00645F85" w:rsidRPr="00B27619" w:rsidRDefault="00645F85" w:rsidP="00645F85">
            <w:pPr>
              <w:widowControl/>
              <w:autoSpaceDE/>
              <w:autoSpaceDN/>
              <w:jc w:val="right"/>
              <w:rPr>
                <w:rFonts w:ascii="Arial" w:eastAsia="Times New Roman" w:hAnsi="Arial" w:cs="Arial"/>
                <w:b/>
                <w:bCs/>
                <w:color w:val="000000"/>
                <w:sz w:val="20"/>
                <w:szCs w:val="20"/>
              </w:rPr>
            </w:pPr>
            <w:r w:rsidRPr="00B27619">
              <w:rPr>
                <w:rFonts w:ascii="Arial" w:eastAsia="Times New Roman" w:hAnsi="Arial" w:cs="Arial"/>
                <w:b/>
                <w:bCs/>
                <w:color w:val="000000"/>
                <w:sz w:val="20"/>
                <w:szCs w:val="20"/>
              </w:rPr>
              <w:t>5</w:t>
            </w:r>
          </w:p>
        </w:tc>
        <w:tc>
          <w:tcPr>
            <w:tcW w:w="1560" w:type="dxa"/>
            <w:tcBorders>
              <w:top w:val="single" w:sz="4" w:space="0" w:color="auto"/>
              <w:left w:val="nil"/>
              <w:bottom w:val="single" w:sz="4" w:space="0" w:color="auto"/>
              <w:right w:val="nil"/>
            </w:tcBorders>
            <w:noWrap/>
            <w:vAlign w:val="center"/>
            <w:hideMark/>
          </w:tcPr>
          <w:p w14:paraId="19E7647F" w14:textId="77777777" w:rsidR="00645F85" w:rsidRPr="00B27619" w:rsidRDefault="00645F85" w:rsidP="00645F85">
            <w:pPr>
              <w:widowControl/>
              <w:autoSpaceDE/>
              <w:autoSpaceDN/>
              <w:jc w:val="right"/>
              <w:rPr>
                <w:rFonts w:ascii="Arial" w:eastAsia="Times New Roman" w:hAnsi="Arial" w:cs="Arial"/>
                <w:b/>
                <w:bCs/>
                <w:color w:val="000000"/>
                <w:sz w:val="20"/>
                <w:szCs w:val="20"/>
              </w:rPr>
            </w:pPr>
            <w:r w:rsidRPr="00B27619">
              <w:rPr>
                <w:rFonts w:ascii="Arial" w:eastAsia="Times New Roman" w:hAnsi="Arial" w:cs="Arial"/>
                <w:b/>
                <w:bCs/>
                <w:color w:val="000000"/>
                <w:sz w:val="20"/>
                <w:szCs w:val="20"/>
              </w:rPr>
              <w:t>4</w:t>
            </w:r>
          </w:p>
        </w:tc>
        <w:tc>
          <w:tcPr>
            <w:tcW w:w="1560" w:type="dxa"/>
            <w:tcBorders>
              <w:top w:val="single" w:sz="4" w:space="0" w:color="auto"/>
              <w:left w:val="nil"/>
              <w:bottom w:val="single" w:sz="4" w:space="0" w:color="auto"/>
              <w:right w:val="nil"/>
            </w:tcBorders>
            <w:noWrap/>
            <w:vAlign w:val="center"/>
            <w:hideMark/>
          </w:tcPr>
          <w:p w14:paraId="5D07160E" w14:textId="6875D926" w:rsidR="00645F85" w:rsidRPr="00B42A40" w:rsidRDefault="00645F85"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2</w:t>
            </w:r>
            <w:r w:rsidR="00B27619" w:rsidRPr="00B42A40">
              <w:rPr>
                <w:rFonts w:ascii="Arial" w:eastAsia="Times New Roman" w:hAnsi="Arial" w:cs="Arial"/>
                <w:b/>
                <w:bCs/>
                <w:color w:val="000000"/>
                <w:sz w:val="20"/>
                <w:szCs w:val="20"/>
              </w:rPr>
              <w:t>.</w:t>
            </w:r>
            <w:r w:rsidRPr="00B42A40">
              <w:rPr>
                <w:rFonts w:ascii="Arial" w:eastAsia="Times New Roman" w:hAnsi="Arial" w:cs="Arial"/>
                <w:b/>
                <w:bCs/>
                <w:color w:val="000000"/>
                <w:sz w:val="20"/>
                <w:szCs w:val="20"/>
              </w:rPr>
              <w:t>753</w:t>
            </w:r>
          </w:p>
        </w:tc>
      </w:tr>
      <w:tr w:rsidR="00645F85" w:rsidRPr="00645F85" w14:paraId="5C741326" w14:textId="77777777" w:rsidTr="00B27619">
        <w:trPr>
          <w:trHeight w:val="240"/>
          <w:jc w:val="center"/>
        </w:trPr>
        <w:tc>
          <w:tcPr>
            <w:tcW w:w="3280" w:type="dxa"/>
            <w:tcBorders>
              <w:top w:val="nil"/>
              <w:left w:val="nil"/>
              <w:bottom w:val="nil"/>
              <w:right w:val="nil"/>
            </w:tcBorders>
            <w:noWrap/>
            <w:vAlign w:val="center"/>
            <w:hideMark/>
          </w:tcPr>
          <w:p w14:paraId="59B14ABD"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Nabavka tijekom godine</w:t>
            </w:r>
          </w:p>
        </w:tc>
        <w:tc>
          <w:tcPr>
            <w:tcW w:w="1560" w:type="dxa"/>
            <w:tcBorders>
              <w:top w:val="nil"/>
              <w:left w:val="nil"/>
              <w:bottom w:val="nil"/>
              <w:right w:val="nil"/>
            </w:tcBorders>
            <w:noWrap/>
            <w:vAlign w:val="center"/>
            <w:hideMark/>
          </w:tcPr>
          <w:p w14:paraId="018D232F" w14:textId="4E9D61EF"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hideMark/>
          </w:tcPr>
          <w:p w14:paraId="1E8B727B"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2</w:t>
            </w:r>
          </w:p>
        </w:tc>
        <w:tc>
          <w:tcPr>
            <w:tcW w:w="1560" w:type="dxa"/>
            <w:tcBorders>
              <w:top w:val="nil"/>
              <w:left w:val="nil"/>
              <w:bottom w:val="nil"/>
              <w:right w:val="nil"/>
            </w:tcBorders>
            <w:noWrap/>
            <w:vAlign w:val="center"/>
          </w:tcPr>
          <w:p w14:paraId="66B39932" w14:textId="7476FAF2"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hideMark/>
          </w:tcPr>
          <w:p w14:paraId="13090791" w14:textId="77777777" w:rsidR="00645F85" w:rsidRPr="00B42A40" w:rsidRDefault="00645F85"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2</w:t>
            </w:r>
          </w:p>
        </w:tc>
      </w:tr>
      <w:tr w:rsidR="00645F85" w:rsidRPr="00645F85" w14:paraId="47F982A7" w14:textId="77777777" w:rsidTr="00B27619">
        <w:trPr>
          <w:trHeight w:val="240"/>
          <w:jc w:val="center"/>
        </w:trPr>
        <w:tc>
          <w:tcPr>
            <w:tcW w:w="3280" w:type="dxa"/>
            <w:tcBorders>
              <w:top w:val="nil"/>
              <w:left w:val="nil"/>
              <w:bottom w:val="nil"/>
              <w:right w:val="nil"/>
            </w:tcBorders>
            <w:noWrap/>
            <w:vAlign w:val="center"/>
            <w:hideMark/>
          </w:tcPr>
          <w:p w14:paraId="6C0F91F6"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Revalorizacija</w:t>
            </w:r>
          </w:p>
        </w:tc>
        <w:tc>
          <w:tcPr>
            <w:tcW w:w="1560" w:type="dxa"/>
            <w:tcBorders>
              <w:top w:val="nil"/>
              <w:left w:val="nil"/>
              <w:bottom w:val="nil"/>
              <w:right w:val="nil"/>
            </w:tcBorders>
            <w:noWrap/>
            <w:vAlign w:val="center"/>
            <w:hideMark/>
          </w:tcPr>
          <w:p w14:paraId="2C5F7F8E"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15</w:t>
            </w:r>
          </w:p>
        </w:tc>
        <w:tc>
          <w:tcPr>
            <w:tcW w:w="1560" w:type="dxa"/>
            <w:tcBorders>
              <w:top w:val="nil"/>
              <w:left w:val="nil"/>
              <w:bottom w:val="nil"/>
              <w:right w:val="nil"/>
            </w:tcBorders>
            <w:noWrap/>
            <w:vAlign w:val="center"/>
            <w:hideMark/>
          </w:tcPr>
          <w:p w14:paraId="66AD47B8" w14:textId="690C39E0"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tcPr>
          <w:p w14:paraId="20A55595" w14:textId="138608DB"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hideMark/>
          </w:tcPr>
          <w:p w14:paraId="01D0F2A6" w14:textId="77777777" w:rsidR="00645F85" w:rsidRPr="00B42A40" w:rsidRDefault="00645F85"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15</w:t>
            </w:r>
          </w:p>
        </w:tc>
      </w:tr>
      <w:tr w:rsidR="00645F85" w:rsidRPr="00645F85" w14:paraId="5571E119" w14:textId="77777777" w:rsidTr="00B27619">
        <w:trPr>
          <w:trHeight w:val="240"/>
          <w:jc w:val="center"/>
        </w:trPr>
        <w:tc>
          <w:tcPr>
            <w:tcW w:w="3280" w:type="dxa"/>
            <w:tcBorders>
              <w:top w:val="nil"/>
              <w:left w:val="nil"/>
              <w:bottom w:val="nil"/>
              <w:right w:val="nil"/>
            </w:tcBorders>
            <w:noWrap/>
            <w:vAlign w:val="center"/>
            <w:hideMark/>
          </w:tcPr>
          <w:p w14:paraId="4A160AED"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Rashodovanje i otuđivanje</w:t>
            </w:r>
          </w:p>
        </w:tc>
        <w:tc>
          <w:tcPr>
            <w:tcW w:w="1560" w:type="dxa"/>
            <w:tcBorders>
              <w:top w:val="nil"/>
              <w:left w:val="nil"/>
              <w:bottom w:val="nil"/>
              <w:right w:val="nil"/>
            </w:tcBorders>
            <w:noWrap/>
            <w:vAlign w:val="center"/>
            <w:hideMark/>
          </w:tcPr>
          <w:p w14:paraId="4AADF0CD" w14:textId="7F4F4A24"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hideMark/>
          </w:tcPr>
          <w:p w14:paraId="0DFBC5FD" w14:textId="2210BE5E"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tcPr>
          <w:p w14:paraId="0EE72267" w14:textId="180E859D"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hideMark/>
          </w:tcPr>
          <w:p w14:paraId="541F7254" w14:textId="277DB9A1" w:rsidR="00645F85" w:rsidRPr="00B42A40" w:rsidRDefault="00B27619"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w:t>
            </w:r>
          </w:p>
        </w:tc>
      </w:tr>
      <w:tr w:rsidR="00645F85" w:rsidRPr="00645F85" w14:paraId="1C7AACD1" w14:textId="77777777" w:rsidTr="00B27619">
        <w:trPr>
          <w:trHeight w:val="240"/>
          <w:jc w:val="center"/>
        </w:trPr>
        <w:tc>
          <w:tcPr>
            <w:tcW w:w="3280" w:type="dxa"/>
            <w:tcBorders>
              <w:top w:val="nil"/>
              <w:left w:val="nil"/>
              <w:bottom w:val="nil"/>
              <w:right w:val="nil"/>
            </w:tcBorders>
            <w:noWrap/>
            <w:vAlign w:val="center"/>
            <w:hideMark/>
          </w:tcPr>
          <w:p w14:paraId="0CD55B18"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Usklađenja</w:t>
            </w:r>
          </w:p>
        </w:tc>
        <w:tc>
          <w:tcPr>
            <w:tcW w:w="1560" w:type="dxa"/>
            <w:tcBorders>
              <w:top w:val="nil"/>
              <w:left w:val="nil"/>
              <w:bottom w:val="nil"/>
              <w:right w:val="nil"/>
            </w:tcBorders>
            <w:noWrap/>
            <w:vAlign w:val="center"/>
            <w:hideMark/>
          </w:tcPr>
          <w:p w14:paraId="7014677B" w14:textId="58F0BFED"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45F85" w:rsidRPr="00645F85">
              <w:rPr>
                <w:rFonts w:ascii="Arial" w:eastAsia="Times New Roman" w:hAnsi="Arial" w:cs="Arial"/>
                <w:color w:val="000000"/>
                <w:sz w:val="20"/>
                <w:szCs w:val="20"/>
              </w:rPr>
              <w:t>2</w:t>
            </w:r>
            <w:r>
              <w:rPr>
                <w:rFonts w:ascii="Arial" w:eastAsia="Times New Roman" w:hAnsi="Arial" w:cs="Arial"/>
                <w:color w:val="000000"/>
                <w:sz w:val="20"/>
                <w:szCs w:val="20"/>
              </w:rPr>
              <w:t>.</w:t>
            </w:r>
            <w:r w:rsidR="00645F85" w:rsidRPr="00645F85">
              <w:rPr>
                <w:rFonts w:ascii="Arial" w:eastAsia="Times New Roman" w:hAnsi="Arial" w:cs="Arial"/>
                <w:color w:val="000000"/>
                <w:sz w:val="20"/>
                <w:szCs w:val="20"/>
              </w:rPr>
              <w:t>577</w:t>
            </w:r>
            <w:r>
              <w:rPr>
                <w:rFonts w:ascii="Arial" w:eastAsia="Times New Roman" w:hAnsi="Arial" w:cs="Arial"/>
                <w:color w:val="000000"/>
                <w:sz w:val="20"/>
                <w:szCs w:val="20"/>
              </w:rPr>
              <w:t>)</w:t>
            </w:r>
          </w:p>
        </w:tc>
        <w:tc>
          <w:tcPr>
            <w:tcW w:w="1560" w:type="dxa"/>
            <w:tcBorders>
              <w:top w:val="nil"/>
              <w:left w:val="nil"/>
              <w:bottom w:val="nil"/>
              <w:right w:val="nil"/>
            </w:tcBorders>
            <w:noWrap/>
            <w:vAlign w:val="center"/>
            <w:hideMark/>
          </w:tcPr>
          <w:p w14:paraId="59D2C9A0" w14:textId="7D4FF3EF"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tcPr>
          <w:p w14:paraId="068DE75B" w14:textId="00289987"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hideMark/>
          </w:tcPr>
          <w:p w14:paraId="0CF13493" w14:textId="4E402313" w:rsidR="00645F85" w:rsidRPr="00B42A40" w:rsidRDefault="00B27619"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w:t>
            </w:r>
            <w:r w:rsidR="00645F85" w:rsidRPr="00B42A40">
              <w:rPr>
                <w:rFonts w:ascii="Arial" w:eastAsia="Times New Roman" w:hAnsi="Arial" w:cs="Arial"/>
                <w:b/>
                <w:bCs/>
                <w:color w:val="000000"/>
                <w:sz w:val="20"/>
                <w:szCs w:val="20"/>
              </w:rPr>
              <w:t>2</w:t>
            </w:r>
            <w:r w:rsidRPr="00B42A40">
              <w:rPr>
                <w:rFonts w:ascii="Arial" w:eastAsia="Times New Roman" w:hAnsi="Arial" w:cs="Arial"/>
                <w:b/>
                <w:bCs/>
                <w:color w:val="000000"/>
                <w:sz w:val="20"/>
                <w:szCs w:val="20"/>
              </w:rPr>
              <w:t>.</w:t>
            </w:r>
            <w:r w:rsidR="00645F85" w:rsidRPr="00B42A40">
              <w:rPr>
                <w:rFonts w:ascii="Arial" w:eastAsia="Times New Roman" w:hAnsi="Arial" w:cs="Arial"/>
                <w:b/>
                <w:bCs/>
                <w:color w:val="000000"/>
                <w:sz w:val="20"/>
                <w:szCs w:val="20"/>
              </w:rPr>
              <w:t>57</w:t>
            </w:r>
            <w:r w:rsidRPr="00B42A40">
              <w:rPr>
                <w:rFonts w:ascii="Arial" w:eastAsia="Times New Roman" w:hAnsi="Arial" w:cs="Arial"/>
                <w:b/>
                <w:bCs/>
                <w:color w:val="000000"/>
                <w:sz w:val="20"/>
                <w:szCs w:val="20"/>
              </w:rPr>
              <w:t>7)</w:t>
            </w:r>
          </w:p>
        </w:tc>
      </w:tr>
      <w:tr w:rsidR="00645F85" w:rsidRPr="00645F85" w14:paraId="58DBF8F2" w14:textId="77777777" w:rsidTr="00645F85">
        <w:trPr>
          <w:trHeight w:val="240"/>
          <w:jc w:val="center"/>
        </w:trPr>
        <w:tc>
          <w:tcPr>
            <w:tcW w:w="3280" w:type="dxa"/>
            <w:tcBorders>
              <w:top w:val="single" w:sz="4" w:space="0" w:color="auto"/>
              <w:left w:val="nil"/>
              <w:bottom w:val="single" w:sz="4" w:space="0" w:color="auto"/>
              <w:right w:val="nil"/>
            </w:tcBorders>
            <w:noWrap/>
            <w:vAlign w:val="center"/>
            <w:hideMark/>
          </w:tcPr>
          <w:p w14:paraId="2944975B" w14:textId="77777777" w:rsidR="00645F85" w:rsidRPr="00B27619" w:rsidRDefault="00645F85" w:rsidP="00645F85">
            <w:pPr>
              <w:widowControl/>
              <w:autoSpaceDE/>
              <w:autoSpaceDN/>
              <w:rPr>
                <w:rFonts w:ascii="Arial" w:eastAsia="Times New Roman" w:hAnsi="Arial" w:cs="Arial"/>
                <w:b/>
                <w:bCs/>
                <w:color w:val="000000"/>
                <w:sz w:val="20"/>
                <w:szCs w:val="20"/>
              </w:rPr>
            </w:pPr>
            <w:r w:rsidRPr="00B27619">
              <w:rPr>
                <w:rFonts w:ascii="Arial" w:eastAsia="Times New Roman" w:hAnsi="Arial" w:cs="Arial"/>
                <w:b/>
                <w:bCs/>
                <w:color w:val="000000"/>
                <w:sz w:val="20"/>
                <w:szCs w:val="20"/>
              </w:rPr>
              <w:t>Stanje 31. prosinca 2024. g.</w:t>
            </w:r>
          </w:p>
        </w:tc>
        <w:tc>
          <w:tcPr>
            <w:tcW w:w="1560" w:type="dxa"/>
            <w:tcBorders>
              <w:top w:val="single" w:sz="4" w:space="0" w:color="auto"/>
              <w:left w:val="nil"/>
              <w:bottom w:val="single" w:sz="4" w:space="0" w:color="auto"/>
              <w:right w:val="nil"/>
            </w:tcBorders>
            <w:noWrap/>
            <w:vAlign w:val="center"/>
            <w:hideMark/>
          </w:tcPr>
          <w:p w14:paraId="476F5832"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182</w:t>
            </w:r>
          </w:p>
        </w:tc>
        <w:tc>
          <w:tcPr>
            <w:tcW w:w="1560" w:type="dxa"/>
            <w:tcBorders>
              <w:top w:val="single" w:sz="4" w:space="0" w:color="auto"/>
              <w:left w:val="nil"/>
              <w:bottom w:val="single" w:sz="4" w:space="0" w:color="auto"/>
              <w:right w:val="nil"/>
            </w:tcBorders>
            <w:noWrap/>
            <w:vAlign w:val="center"/>
            <w:hideMark/>
          </w:tcPr>
          <w:p w14:paraId="159763B6" w14:textId="7DBE8479" w:rsidR="00645F85" w:rsidRPr="00645F85" w:rsidRDefault="00B27619" w:rsidP="00645F85">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7</w:t>
            </w:r>
          </w:p>
        </w:tc>
        <w:tc>
          <w:tcPr>
            <w:tcW w:w="1560" w:type="dxa"/>
            <w:tcBorders>
              <w:top w:val="single" w:sz="4" w:space="0" w:color="auto"/>
              <w:left w:val="nil"/>
              <w:bottom w:val="single" w:sz="4" w:space="0" w:color="auto"/>
              <w:right w:val="nil"/>
            </w:tcBorders>
            <w:noWrap/>
            <w:vAlign w:val="center"/>
            <w:hideMark/>
          </w:tcPr>
          <w:p w14:paraId="6BD90605"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4</w:t>
            </w:r>
          </w:p>
        </w:tc>
        <w:tc>
          <w:tcPr>
            <w:tcW w:w="1560" w:type="dxa"/>
            <w:tcBorders>
              <w:top w:val="single" w:sz="4" w:space="0" w:color="auto"/>
              <w:left w:val="nil"/>
              <w:bottom w:val="single" w:sz="4" w:space="0" w:color="auto"/>
              <w:right w:val="nil"/>
            </w:tcBorders>
            <w:noWrap/>
            <w:vAlign w:val="center"/>
            <w:hideMark/>
          </w:tcPr>
          <w:p w14:paraId="7FC8E3E6" w14:textId="2E97ABE0" w:rsidR="00645F85" w:rsidRPr="00B42A40" w:rsidRDefault="00645F85"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19</w:t>
            </w:r>
            <w:r w:rsidR="00B27619" w:rsidRPr="00B42A40">
              <w:rPr>
                <w:rFonts w:ascii="Arial" w:eastAsia="Times New Roman" w:hAnsi="Arial" w:cs="Arial"/>
                <w:b/>
                <w:bCs/>
                <w:color w:val="000000"/>
                <w:sz w:val="20"/>
                <w:szCs w:val="20"/>
              </w:rPr>
              <w:t>3</w:t>
            </w:r>
          </w:p>
        </w:tc>
      </w:tr>
      <w:tr w:rsidR="00645F85" w:rsidRPr="00645F85" w14:paraId="47CA9ADD" w14:textId="77777777" w:rsidTr="00645F85">
        <w:trPr>
          <w:trHeight w:val="240"/>
          <w:jc w:val="center"/>
        </w:trPr>
        <w:tc>
          <w:tcPr>
            <w:tcW w:w="3280" w:type="dxa"/>
            <w:tcBorders>
              <w:top w:val="nil"/>
              <w:left w:val="nil"/>
              <w:bottom w:val="nil"/>
              <w:right w:val="nil"/>
            </w:tcBorders>
            <w:noWrap/>
            <w:vAlign w:val="center"/>
            <w:hideMark/>
          </w:tcPr>
          <w:p w14:paraId="09EA48A3"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Nabavka tijekom godine</w:t>
            </w:r>
          </w:p>
        </w:tc>
        <w:tc>
          <w:tcPr>
            <w:tcW w:w="1560" w:type="dxa"/>
            <w:tcBorders>
              <w:top w:val="nil"/>
              <w:left w:val="nil"/>
              <w:bottom w:val="nil"/>
              <w:right w:val="nil"/>
            </w:tcBorders>
            <w:noWrap/>
            <w:vAlign w:val="center"/>
            <w:hideMark/>
          </w:tcPr>
          <w:p w14:paraId="7BF15E31"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3</w:t>
            </w:r>
          </w:p>
        </w:tc>
        <w:tc>
          <w:tcPr>
            <w:tcW w:w="1560" w:type="dxa"/>
            <w:tcBorders>
              <w:top w:val="nil"/>
              <w:left w:val="nil"/>
              <w:bottom w:val="nil"/>
              <w:right w:val="nil"/>
            </w:tcBorders>
            <w:noWrap/>
            <w:vAlign w:val="center"/>
            <w:hideMark/>
          </w:tcPr>
          <w:p w14:paraId="75B77ADA"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5</w:t>
            </w:r>
          </w:p>
        </w:tc>
        <w:tc>
          <w:tcPr>
            <w:tcW w:w="1560" w:type="dxa"/>
            <w:tcBorders>
              <w:top w:val="nil"/>
              <w:left w:val="nil"/>
              <w:bottom w:val="nil"/>
              <w:right w:val="nil"/>
            </w:tcBorders>
            <w:noWrap/>
            <w:vAlign w:val="center"/>
            <w:hideMark/>
          </w:tcPr>
          <w:p w14:paraId="1AF1038B" w14:textId="17D6274A"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bottom"/>
            <w:hideMark/>
          </w:tcPr>
          <w:p w14:paraId="2B21B933" w14:textId="77777777" w:rsidR="00645F85" w:rsidRPr="00B42A40" w:rsidRDefault="00645F85"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8</w:t>
            </w:r>
          </w:p>
        </w:tc>
      </w:tr>
      <w:tr w:rsidR="00645F85" w:rsidRPr="00645F85" w14:paraId="40AF79EB" w14:textId="77777777" w:rsidTr="00645F85">
        <w:trPr>
          <w:trHeight w:val="240"/>
          <w:jc w:val="center"/>
        </w:trPr>
        <w:tc>
          <w:tcPr>
            <w:tcW w:w="3280" w:type="dxa"/>
            <w:tcBorders>
              <w:top w:val="nil"/>
              <w:left w:val="nil"/>
              <w:bottom w:val="nil"/>
              <w:right w:val="nil"/>
            </w:tcBorders>
            <w:noWrap/>
            <w:vAlign w:val="center"/>
            <w:hideMark/>
          </w:tcPr>
          <w:p w14:paraId="42A3F91C"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Usklađenja</w:t>
            </w:r>
          </w:p>
        </w:tc>
        <w:tc>
          <w:tcPr>
            <w:tcW w:w="1560" w:type="dxa"/>
            <w:tcBorders>
              <w:top w:val="nil"/>
              <w:left w:val="nil"/>
              <w:bottom w:val="nil"/>
              <w:right w:val="nil"/>
            </w:tcBorders>
            <w:noWrap/>
            <w:vAlign w:val="center"/>
            <w:hideMark/>
          </w:tcPr>
          <w:p w14:paraId="2798856F"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11</w:t>
            </w:r>
          </w:p>
        </w:tc>
        <w:tc>
          <w:tcPr>
            <w:tcW w:w="1560" w:type="dxa"/>
            <w:tcBorders>
              <w:top w:val="nil"/>
              <w:left w:val="nil"/>
              <w:bottom w:val="nil"/>
              <w:right w:val="nil"/>
            </w:tcBorders>
            <w:noWrap/>
            <w:vAlign w:val="center"/>
            <w:hideMark/>
          </w:tcPr>
          <w:p w14:paraId="2143BA22"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2</w:t>
            </w:r>
          </w:p>
        </w:tc>
        <w:tc>
          <w:tcPr>
            <w:tcW w:w="1560" w:type="dxa"/>
            <w:tcBorders>
              <w:top w:val="nil"/>
              <w:left w:val="nil"/>
              <w:bottom w:val="nil"/>
              <w:right w:val="nil"/>
            </w:tcBorders>
            <w:noWrap/>
            <w:vAlign w:val="center"/>
            <w:hideMark/>
          </w:tcPr>
          <w:p w14:paraId="3E4876C7" w14:textId="651522D1"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bottom"/>
            <w:hideMark/>
          </w:tcPr>
          <w:p w14:paraId="7D01949E" w14:textId="77777777" w:rsidR="00645F85" w:rsidRPr="00B42A40" w:rsidRDefault="00645F85"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13</w:t>
            </w:r>
          </w:p>
        </w:tc>
      </w:tr>
      <w:tr w:rsidR="00645F85" w:rsidRPr="00645F85" w14:paraId="3510173E" w14:textId="77777777" w:rsidTr="00645F85">
        <w:trPr>
          <w:trHeight w:val="240"/>
          <w:jc w:val="center"/>
        </w:trPr>
        <w:tc>
          <w:tcPr>
            <w:tcW w:w="3280" w:type="dxa"/>
            <w:tcBorders>
              <w:top w:val="single" w:sz="4" w:space="0" w:color="auto"/>
              <w:left w:val="nil"/>
              <w:bottom w:val="single" w:sz="4" w:space="0" w:color="auto"/>
              <w:right w:val="nil"/>
            </w:tcBorders>
            <w:noWrap/>
            <w:vAlign w:val="center"/>
            <w:hideMark/>
          </w:tcPr>
          <w:p w14:paraId="26E5046A" w14:textId="77777777" w:rsidR="00645F85" w:rsidRPr="00645F85" w:rsidRDefault="00645F85" w:rsidP="00645F85">
            <w:pPr>
              <w:widowControl/>
              <w:autoSpaceDE/>
              <w:autoSpaceDN/>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Stanje 31. prosinca 2025. g.</w:t>
            </w:r>
          </w:p>
        </w:tc>
        <w:tc>
          <w:tcPr>
            <w:tcW w:w="1560" w:type="dxa"/>
            <w:tcBorders>
              <w:top w:val="single" w:sz="4" w:space="0" w:color="auto"/>
              <w:left w:val="nil"/>
              <w:bottom w:val="single" w:sz="4" w:space="0" w:color="auto"/>
              <w:right w:val="nil"/>
            </w:tcBorders>
            <w:noWrap/>
            <w:vAlign w:val="bottom"/>
            <w:hideMark/>
          </w:tcPr>
          <w:p w14:paraId="3AE71A65"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196</w:t>
            </w:r>
          </w:p>
        </w:tc>
        <w:tc>
          <w:tcPr>
            <w:tcW w:w="1560" w:type="dxa"/>
            <w:tcBorders>
              <w:top w:val="single" w:sz="4" w:space="0" w:color="auto"/>
              <w:left w:val="nil"/>
              <w:bottom w:val="single" w:sz="4" w:space="0" w:color="auto"/>
              <w:right w:val="nil"/>
            </w:tcBorders>
            <w:noWrap/>
            <w:vAlign w:val="bottom"/>
            <w:hideMark/>
          </w:tcPr>
          <w:p w14:paraId="4EEC5DE5" w14:textId="73A5C6FC"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1</w:t>
            </w:r>
            <w:r w:rsidR="00B27619">
              <w:rPr>
                <w:rFonts w:ascii="Arial" w:eastAsia="Times New Roman" w:hAnsi="Arial" w:cs="Arial"/>
                <w:color w:val="000000"/>
                <w:sz w:val="20"/>
                <w:szCs w:val="20"/>
              </w:rPr>
              <w:t>4</w:t>
            </w:r>
          </w:p>
        </w:tc>
        <w:tc>
          <w:tcPr>
            <w:tcW w:w="1560" w:type="dxa"/>
            <w:tcBorders>
              <w:top w:val="single" w:sz="4" w:space="0" w:color="auto"/>
              <w:left w:val="nil"/>
              <w:bottom w:val="single" w:sz="4" w:space="0" w:color="auto"/>
              <w:right w:val="nil"/>
            </w:tcBorders>
            <w:noWrap/>
            <w:vAlign w:val="bottom"/>
            <w:hideMark/>
          </w:tcPr>
          <w:p w14:paraId="5CDB05C9"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4</w:t>
            </w:r>
          </w:p>
        </w:tc>
        <w:tc>
          <w:tcPr>
            <w:tcW w:w="1560" w:type="dxa"/>
            <w:tcBorders>
              <w:top w:val="single" w:sz="4" w:space="0" w:color="auto"/>
              <w:left w:val="nil"/>
              <w:bottom w:val="single" w:sz="4" w:space="0" w:color="auto"/>
              <w:right w:val="nil"/>
            </w:tcBorders>
            <w:noWrap/>
            <w:vAlign w:val="bottom"/>
            <w:hideMark/>
          </w:tcPr>
          <w:p w14:paraId="5979E9ED" w14:textId="7C856A94" w:rsidR="00645F85" w:rsidRPr="00B42A40" w:rsidRDefault="00645F85"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21</w:t>
            </w:r>
            <w:r w:rsidR="00B42A40">
              <w:rPr>
                <w:rFonts w:ascii="Arial" w:eastAsia="Times New Roman" w:hAnsi="Arial" w:cs="Arial"/>
                <w:b/>
                <w:bCs/>
                <w:color w:val="000000"/>
                <w:sz w:val="20"/>
                <w:szCs w:val="20"/>
              </w:rPr>
              <w:t>4</w:t>
            </w:r>
          </w:p>
        </w:tc>
      </w:tr>
      <w:tr w:rsidR="00645F85" w:rsidRPr="00645F85" w14:paraId="5CB4256E" w14:textId="77777777" w:rsidTr="00645F85">
        <w:trPr>
          <w:trHeight w:val="240"/>
          <w:jc w:val="center"/>
        </w:trPr>
        <w:tc>
          <w:tcPr>
            <w:tcW w:w="3280" w:type="dxa"/>
            <w:tcBorders>
              <w:top w:val="nil"/>
              <w:left w:val="nil"/>
              <w:bottom w:val="nil"/>
              <w:right w:val="nil"/>
            </w:tcBorders>
            <w:noWrap/>
            <w:vAlign w:val="center"/>
            <w:hideMark/>
          </w:tcPr>
          <w:p w14:paraId="45587FD0" w14:textId="77777777" w:rsidR="00645F85" w:rsidRPr="00645F85" w:rsidRDefault="00645F85" w:rsidP="00645F85">
            <w:pPr>
              <w:widowControl/>
              <w:autoSpaceDE/>
              <w:autoSpaceDN/>
              <w:jc w:val="right"/>
              <w:rPr>
                <w:rFonts w:ascii="Arial" w:eastAsia="Times New Roman" w:hAnsi="Arial" w:cs="Arial"/>
                <w:color w:val="000000"/>
                <w:sz w:val="20"/>
                <w:szCs w:val="20"/>
              </w:rPr>
            </w:pPr>
          </w:p>
        </w:tc>
        <w:tc>
          <w:tcPr>
            <w:tcW w:w="1560" w:type="dxa"/>
            <w:tcBorders>
              <w:top w:val="nil"/>
              <w:left w:val="nil"/>
              <w:bottom w:val="nil"/>
              <w:right w:val="nil"/>
            </w:tcBorders>
            <w:noWrap/>
            <w:vAlign w:val="bottom"/>
            <w:hideMark/>
          </w:tcPr>
          <w:p w14:paraId="6F2C23AE" w14:textId="77777777" w:rsidR="00645F85" w:rsidRPr="00645F85" w:rsidRDefault="00645F85" w:rsidP="00645F85">
            <w:pPr>
              <w:widowControl/>
              <w:autoSpaceDE/>
              <w:autoSpaceDN/>
              <w:rPr>
                <w:rFonts w:ascii="Arial" w:eastAsia="Times New Roman" w:hAnsi="Arial" w:cs="Arial"/>
                <w:sz w:val="20"/>
                <w:szCs w:val="20"/>
              </w:rPr>
            </w:pPr>
          </w:p>
        </w:tc>
        <w:tc>
          <w:tcPr>
            <w:tcW w:w="1560" w:type="dxa"/>
            <w:tcBorders>
              <w:top w:val="nil"/>
              <w:left w:val="nil"/>
              <w:bottom w:val="nil"/>
              <w:right w:val="nil"/>
            </w:tcBorders>
            <w:noWrap/>
            <w:vAlign w:val="bottom"/>
            <w:hideMark/>
          </w:tcPr>
          <w:p w14:paraId="0B61B13E" w14:textId="77777777" w:rsidR="00645F85" w:rsidRPr="00645F85" w:rsidRDefault="00645F85" w:rsidP="00645F85">
            <w:pPr>
              <w:widowControl/>
              <w:autoSpaceDE/>
              <w:autoSpaceDN/>
              <w:rPr>
                <w:rFonts w:ascii="Arial" w:eastAsia="Times New Roman" w:hAnsi="Arial" w:cs="Arial"/>
                <w:sz w:val="20"/>
                <w:szCs w:val="20"/>
              </w:rPr>
            </w:pPr>
          </w:p>
        </w:tc>
        <w:tc>
          <w:tcPr>
            <w:tcW w:w="1560" w:type="dxa"/>
            <w:tcBorders>
              <w:top w:val="nil"/>
              <w:left w:val="nil"/>
              <w:bottom w:val="nil"/>
              <w:right w:val="nil"/>
            </w:tcBorders>
            <w:noWrap/>
            <w:vAlign w:val="bottom"/>
            <w:hideMark/>
          </w:tcPr>
          <w:p w14:paraId="3DD941B5" w14:textId="77777777" w:rsidR="00645F85" w:rsidRPr="00645F85" w:rsidRDefault="00645F85" w:rsidP="00645F85">
            <w:pPr>
              <w:widowControl/>
              <w:autoSpaceDE/>
              <w:autoSpaceDN/>
              <w:rPr>
                <w:rFonts w:ascii="Arial" w:eastAsia="Times New Roman" w:hAnsi="Arial" w:cs="Arial"/>
                <w:sz w:val="20"/>
                <w:szCs w:val="20"/>
              </w:rPr>
            </w:pPr>
          </w:p>
        </w:tc>
        <w:tc>
          <w:tcPr>
            <w:tcW w:w="1560" w:type="dxa"/>
            <w:tcBorders>
              <w:top w:val="nil"/>
              <w:left w:val="nil"/>
              <w:bottom w:val="nil"/>
              <w:right w:val="nil"/>
            </w:tcBorders>
            <w:noWrap/>
            <w:vAlign w:val="bottom"/>
            <w:hideMark/>
          </w:tcPr>
          <w:p w14:paraId="52BAA0B5" w14:textId="77777777" w:rsidR="00645F85" w:rsidRPr="00B42A40" w:rsidRDefault="00645F85" w:rsidP="00645F85">
            <w:pPr>
              <w:widowControl/>
              <w:autoSpaceDE/>
              <w:autoSpaceDN/>
              <w:rPr>
                <w:rFonts w:ascii="Arial" w:eastAsia="Times New Roman" w:hAnsi="Arial" w:cs="Arial"/>
                <w:b/>
                <w:bCs/>
                <w:sz w:val="20"/>
                <w:szCs w:val="20"/>
              </w:rPr>
            </w:pPr>
          </w:p>
        </w:tc>
      </w:tr>
      <w:tr w:rsidR="00645F85" w:rsidRPr="00645F85" w14:paraId="70FBA07E" w14:textId="77777777" w:rsidTr="00645F85">
        <w:trPr>
          <w:trHeight w:val="240"/>
          <w:jc w:val="center"/>
        </w:trPr>
        <w:tc>
          <w:tcPr>
            <w:tcW w:w="3280" w:type="dxa"/>
            <w:tcBorders>
              <w:top w:val="nil"/>
              <w:left w:val="nil"/>
              <w:bottom w:val="nil"/>
              <w:right w:val="nil"/>
            </w:tcBorders>
            <w:noWrap/>
            <w:vAlign w:val="center"/>
            <w:hideMark/>
          </w:tcPr>
          <w:p w14:paraId="060CD976" w14:textId="77777777" w:rsidR="00645F85" w:rsidRPr="00645F85" w:rsidRDefault="00645F85" w:rsidP="00645F85">
            <w:pPr>
              <w:widowControl/>
              <w:autoSpaceDE/>
              <w:autoSpaceDN/>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ISPRAVAK VRIJEDNOSTI</w:t>
            </w:r>
          </w:p>
        </w:tc>
        <w:tc>
          <w:tcPr>
            <w:tcW w:w="1560" w:type="dxa"/>
            <w:tcBorders>
              <w:top w:val="nil"/>
              <w:left w:val="nil"/>
              <w:bottom w:val="nil"/>
              <w:right w:val="nil"/>
            </w:tcBorders>
            <w:noWrap/>
            <w:vAlign w:val="bottom"/>
            <w:hideMark/>
          </w:tcPr>
          <w:p w14:paraId="35FF37F1" w14:textId="77777777" w:rsidR="00645F85" w:rsidRPr="00645F85" w:rsidRDefault="00645F85" w:rsidP="00645F85">
            <w:pPr>
              <w:widowControl/>
              <w:autoSpaceDE/>
              <w:autoSpaceDN/>
              <w:rPr>
                <w:rFonts w:ascii="Arial" w:eastAsia="Times New Roman" w:hAnsi="Arial" w:cs="Arial"/>
                <w:b/>
                <w:bCs/>
                <w:color w:val="000000"/>
                <w:sz w:val="20"/>
                <w:szCs w:val="20"/>
              </w:rPr>
            </w:pPr>
          </w:p>
        </w:tc>
        <w:tc>
          <w:tcPr>
            <w:tcW w:w="1560" w:type="dxa"/>
            <w:tcBorders>
              <w:top w:val="nil"/>
              <w:left w:val="nil"/>
              <w:bottom w:val="nil"/>
              <w:right w:val="nil"/>
            </w:tcBorders>
            <w:noWrap/>
            <w:vAlign w:val="bottom"/>
            <w:hideMark/>
          </w:tcPr>
          <w:p w14:paraId="1B11FB9C" w14:textId="77777777" w:rsidR="00645F85" w:rsidRPr="00645F85" w:rsidRDefault="00645F85" w:rsidP="00645F85">
            <w:pPr>
              <w:widowControl/>
              <w:autoSpaceDE/>
              <w:autoSpaceDN/>
              <w:rPr>
                <w:rFonts w:ascii="Arial" w:eastAsia="Times New Roman" w:hAnsi="Arial" w:cs="Arial"/>
                <w:sz w:val="20"/>
                <w:szCs w:val="20"/>
              </w:rPr>
            </w:pPr>
          </w:p>
        </w:tc>
        <w:tc>
          <w:tcPr>
            <w:tcW w:w="1560" w:type="dxa"/>
            <w:tcBorders>
              <w:top w:val="nil"/>
              <w:left w:val="nil"/>
              <w:bottom w:val="nil"/>
              <w:right w:val="nil"/>
            </w:tcBorders>
            <w:noWrap/>
            <w:vAlign w:val="bottom"/>
            <w:hideMark/>
          </w:tcPr>
          <w:p w14:paraId="1BEE4818" w14:textId="77777777" w:rsidR="00645F85" w:rsidRPr="00645F85" w:rsidRDefault="00645F85" w:rsidP="00645F85">
            <w:pPr>
              <w:widowControl/>
              <w:autoSpaceDE/>
              <w:autoSpaceDN/>
              <w:rPr>
                <w:rFonts w:ascii="Arial" w:eastAsia="Times New Roman" w:hAnsi="Arial" w:cs="Arial"/>
                <w:sz w:val="20"/>
                <w:szCs w:val="20"/>
              </w:rPr>
            </w:pPr>
          </w:p>
        </w:tc>
        <w:tc>
          <w:tcPr>
            <w:tcW w:w="1560" w:type="dxa"/>
            <w:tcBorders>
              <w:top w:val="nil"/>
              <w:left w:val="nil"/>
              <w:bottom w:val="nil"/>
              <w:right w:val="nil"/>
            </w:tcBorders>
            <w:noWrap/>
            <w:vAlign w:val="bottom"/>
            <w:hideMark/>
          </w:tcPr>
          <w:p w14:paraId="1F5091F1" w14:textId="77777777" w:rsidR="00645F85" w:rsidRPr="00B42A40" w:rsidRDefault="00645F85" w:rsidP="00645F85">
            <w:pPr>
              <w:widowControl/>
              <w:autoSpaceDE/>
              <w:autoSpaceDN/>
              <w:rPr>
                <w:rFonts w:ascii="Arial" w:eastAsia="Times New Roman" w:hAnsi="Arial" w:cs="Arial"/>
                <w:b/>
                <w:bCs/>
                <w:sz w:val="20"/>
                <w:szCs w:val="20"/>
              </w:rPr>
            </w:pPr>
          </w:p>
        </w:tc>
      </w:tr>
      <w:tr w:rsidR="00645F85" w:rsidRPr="00645F85" w14:paraId="75FCF682" w14:textId="77777777" w:rsidTr="00B27619">
        <w:trPr>
          <w:trHeight w:val="240"/>
          <w:jc w:val="center"/>
        </w:trPr>
        <w:tc>
          <w:tcPr>
            <w:tcW w:w="3280" w:type="dxa"/>
            <w:tcBorders>
              <w:top w:val="single" w:sz="4" w:space="0" w:color="auto"/>
              <w:left w:val="nil"/>
              <w:bottom w:val="single" w:sz="4" w:space="0" w:color="auto"/>
              <w:right w:val="nil"/>
            </w:tcBorders>
            <w:noWrap/>
            <w:vAlign w:val="center"/>
            <w:hideMark/>
          </w:tcPr>
          <w:p w14:paraId="0048E8BB"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Stanje 31. prosinca 2023. g.</w:t>
            </w:r>
          </w:p>
        </w:tc>
        <w:tc>
          <w:tcPr>
            <w:tcW w:w="1560" w:type="dxa"/>
            <w:tcBorders>
              <w:top w:val="single" w:sz="4" w:space="0" w:color="auto"/>
              <w:left w:val="nil"/>
              <w:bottom w:val="single" w:sz="4" w:space="0" w:color="auto"/>
              <w:right w:val="nil"/>
            </w:tcBorders>
            <w:noWrap/>
            <w:vAlign w:val="center"/>
            <w:hideMark/>
          </w:tcPr>
          <w:p w14:paraId="0814F13B" w14:textId="3DE419FD"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2</w:t>
            </w:r>
            <w:r w:rsidR="00B27619">
              <w:rPr>
                <w:rFonts w:ascii="Arial" w:eastAsia="Times New Roman" w:hAnsi="Arial" w:cs="Arial"/>
                <w:color w:val="000000"/>
                <w:sz w:val="20"/>
                <w:szCs w:val="20"/>
              </w:rPr>
              <w:t>.</w:t>
            </w:r>
            <w:r w:rsidRPr="00645F85">
              <w:rPr>
                <w:rFonts w:ascii="Arial" w:eastAsia="Times New Roman" w:hAnsi="Arial" w:cs="Arial"/>
                <w:color w:val="000000"/>
                <w:sz w:val="20"/>
                <w:szCs w:val="20"/>
              </w:rPr>
              <w:t>736</w:t>
            </w:r>
          </w:p>
        </w:tc>
        <w:tc>
          <w:tcPr>
            <w:tcW w:w="1560" w:type="dxa"/>
            <w:tcBorders>
              <w:top w:val="single" w:sz="4" w:space="0" w:color="auto"/>
              <w:left w:val="nil"/>
              <w:bottom w:val="single" w:sz="4" w:space="0" w:color="auto"/>
              <w:right w:val="nil"/>
            </w:tcBorders>
            <w:noWrap/>
            <w:vAlign w:val="center"/>
            <w:hideMark/>
          </w:tcPr>
          <w:p w14:paraId="267706C1"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1</w:t>
            </w:r>
          </w:p>
        </w:tc>
        <w:tc>
          <w:tcPr>
            <w:tcW w:w="1560" w:type="dxa"/>
            <w:tcBorders>
              <w:top w:val="single" w:sz="4" w:space="0" w:color="auto"/>
              <w:left w:val="nil"/>
              <w:bottom w:val="single" w:sz="4" w:space="0" w:color="auto"/>
              <w:right w:val="nil"/>
            </w:tcBorders>
            <w:noWrap/>
            <w:vAlign w:val="center"/>
          </w:tcPr>
          <w:p w14:paraId="3F4AE34F" w14:textId="47F8B267"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single" w:sz="4" w:space="0" w:color="auto"/>
              <w:left w:val="nil"/>
              <w:bottom w:val="single" w:sz="4" w:space="0" w:color="auto"/>
              <w:right w:val="nil"/>
            </w:tcBorders>
            <w:noWrap/>
            <w:vAlign w:val="center"/>
            <w:hideMark/>
          </w:tcPr>
          <w:p w14:paraId="36FF2A0D" w14:textId="40639CBF" w:rsidR="00645F85" w:rsidRPr="00B42A40" w:rsidRDefault="00645F85"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2</w:t>
            </w:r>
            <w:r w:rsidR="00B27619" w:rsidRPr="00B42A40">
              <w:rPr>
                <w:rFonts w:ascii="Arial" w:eastAsia="Times New Roman" w:hAnsi="Arial" w:cs="Arial"/>
                <w:b/>
                <w:bCs/>
                <w:color w:val="000000"/>
                <w:sz w:val="20"/>
                <w:szCs w:val="20"/>
              </w:rPr>
              <w:t>.</w:t>
            </w:r>
            <w:r w:rsidRPr="00B42A40">
              <w:rPr>
                <w:rFonts w:ascii="Arial" w:eastAsia="Times New Roman" w:hAnsi="Arial" w:cs="Arial"/>
                <w:b/>
                <w:bCs/>
                <w:color w:val="000000"/>
                <w:sz w:val="20"/>
                <w:szCs w:val="20"/>
              </w:rPr>
              <w:t>737</w:t>
            </w:r>
          </w:p>
        </w:tc>
      </w:tr>
      <w:tr w:rsidR="00645F85" w:rsidRPr="00645F85" w14:paraId="4FCD3A0B" w14:textId="77777777" w:rsidTr="00B27619">
        <w:trPr>
          <w:trHeight w:val="240"/>
          <w:jc w:val="center"/>
        </w:trPr>
        <w:tc>
          <w:tcPr>
            <w:tcW w:w="3280" w:type="dxa"/>
            <w:tcBorders>
              <w:top w:val="nil"/>
              <w:left w:val="nil"/>
              <w:bottom w:val="nil"/>
              <w:right w:val="nil"/>
            </w:tcBorders>
            <w:noWrap/>
            <w:vAlign w:val="center"/>
            <w:hideMark/>
          </w:tcPr>
          <w:p w14:paraId="0489C580"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Amortizacija</w:t>
            </w:r>
          </w:p>
        </w:tc>
        <w:tc>
          <w:tcPr>
            <w:tcW w:w="1560" w:type="dxa"/>
            <w:tcBorders>
              <w:top w:val="nil"/>
              <w:left w:val="nil"/>
              <w:bottom w:val="nil"/>
              <w:right w:val="nil"/>
            </w:tcBorders>
            <w:noWrap/>
            <w:vAlign w:val="center"/>
            <w:hideMark/>
          </w:tcPr>
          <w:p w14:paraId="346A851C"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9</w:t>
            </w:r>
          </w:p>
        </w:tc>
        <w:tc>
          <w:tcPr>
            <w:tcW w:w="1560" w:type="dxa"/>
            <w:tcBorders>
              <w:top w:val="nil"/>
              <w:left w:val="nil"/>
              <w:bottom w:val="nil"/>
              <w:right w:val="nil"/>
            </w:tcBorders>
            <w:noWrap/>
            <w:vAlign w:val="center"/>
            <w:hideMark/>
          </w:tcPr>
          <w:p w14:paraId="75815331" w14:textId="12435381"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tcPr>
          <w:p w14:paraId="7D617EB3" w14:textId="2AE10671"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hideMark/>
          </w:tcPr>
          <w:p w14:paraId="20469BA1" w14:textId="77777777" w:rsidR="00645F85" w:rsidRPr="00B42A40" w:rsidRDefault="00645F85"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9</w:t>
            </w:r>
          </w:p>
        </w:tc>
      </w:tr>
      <w:tr w:rsidR="00645F85" w:rsidRPr="00645F85" w14:paraId="368E51F1" w14:textId="77777777" w:rsidTr="00B27619">
        <w:trPr>
          <w:trHeight w:val="240"/>
          <w:jc w:val="center"/>
        </w:trPr>
        <w:tc>
          <w:tcPr>
            <w:tcW w:w="3280" w:type="dxa"/>
            <w:tcBorders>
              <w:top w:val="nil"/>
              <w:left w:val="nil"/>
              <w:bottom w:val="nil"/>
              <w:right w:val="nil"/>
            </w:tcBorders>
            <w:noWrap/>
            <w:vAlign w:val="center"/>
            <w:hideMark/>
          </w:tcPr>
          <w:p w14:paraId="0F388793"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Rashodovanje i otuđivanje</w:t>
            </w:r>
          </w:p>
        </w:tc>
        <w:tc>
          <w:tcPr>
            <w:tcW w:w="1560" w:type="dxa"/>
            <w:tcBorders>
              <w:top w:val="nil"/>
              <w:left w:val="nil"/>
              <w:bottom w:val="nil"/>
              <w:right w:val="nil"/>
            </w:tcBorders>
            <w:noWrap/>
            <w:vAlign w:val="center"/>
            <w:hideMark/>
          </w:tcPr>
          <w:p w14:paraId="06B5C223" w14:textId="28FF879C"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hideMark/>
          </w:tcPr>
          <w:p w14:paraId="05E560E1" w14:textId="780C7DCF"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tcPr>
          <w:p w14:paraId="4BC25900" w14:textId="15C0DB8B"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hideMark/>
          </w:tcPr>
          <w:p w14:paraId="79DD36DA" w14:textId="1ACC12C8" w:rsidR="00645F85" w:rsidRPr="00B42A40" w:rsidRDefault="00B27619"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w:t>
            </w:r>
          </w:p>
        </w:tc>
      </w:tr>
      <w:tr w:rsidR="00645F85" w:rsidRPr="00645F85" w14:paraId="1CFCE7B9" w14:textId="77777777" w:rsidTr="00B27619">
        <w:trPr>
          <w:trHeight w:val="240"/>
          <w:jc w:val="center"/>
        </w:trPr>
        <w:tc>
          <w:tcPr>
            <w:tcW w:w="3280" w:type="dxa"/>
            <w:tcBorders>
              <w:top w:val="nil"/>
              <w:left w:val="nil"/>
              <w:bottom w:val="nil"/>
              <w:right w:val="nil"/>
            </w:tcBorders>
            <w:noWrap/>
            <w:vAlign w:val="center"/>
            <w:hideMark/>
          </w:tcPr>
          <w:p w14:paraId="0CEA5110"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Usklađenja</w:t>
            </w:r>
          </w:p>
        </w:tc>
        <w:tc>
          <w:tcPr>
            <w:tcW w:w="1560" w:type="dxa"/>
            <w:tcBorders>
              <w:top w:val="nil"/>
              <w:left w:val="nil"/>
              <w:bottom w:val="nil"/>
              <w:right w:val="nil"/>
            </w:tcBorders>
            <w:noWrap/>
            <w:vAlign w:val="center"/>
            <w:hideMark/>
          </w:tcPr>
          <w:p w14:paraId="1434835E" w14:textId="3806816A"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45F85" w:rsidRPr="00645F85">
              <w:rPr>
                <w:rFonts w:ascii="Arial" w:eastAsia="Times New Roman" w:hAnsi="Arial" w:cs="Arial"/>
                <w:color w:val="000000"/>
                <w:sz w:val="20"/>
                <w:szCs w:val="20"/>
              </w:rPr>
              <w:t>2</w:t>
            </w:r>
            <w:r>
              <w:rPr>
                <w:rFonts w:ascii="Arial" w:eastAsia="Times New Roman" w:hAnsi="Arial" w:cs="Arial"/>
                <w:color w:val="000000"/>
                <w:sz w:val="20"/>
                <w:szCs w:val="20"/>
              </w:rPr>
              <w:t>.</w:t>
            </w:r>
            <w:r w:rsidR="00645F85" w:rsidRPr="00645F85">
              <w:rPr>
                <w:rFonts w:ascii="Arial" w:eastAsia="Times New Roman" w:hAnsi="Arial" w:cs="Arial"/>
                <w:color w:val="000000"/>
                <w:sz w:val="20"/>
                <w:szCs w:val="20"/>
              </w:rPr>
              <w:t>577</w:t>
            </w:r>
            <w:r>
              <w:rPr>
                <w:rFonts w:ascii="Arial" w:eastAsia="Times New Roman" w:hAnsi="Arial" w:cs="Arial"/>
                <w:color w:val="000000"/>
                <w:sz w:val="20"/>
                <w:szCs w:val="20"/>
              </w:rPr>
              <w:t>)</w:t>
            </w:r>
          </w:p>
        </w:tc>
        <w:tc>
          <w:tcPr>
            <w:tcW w:w="1560" w:type="dxa"/>
            <w:tcBorders>
              <w:top w:val="nil"/>
              <w:left w:val="nil"/>
              <w:bottom w:val="nil"/>
              <w:right w:val="nil"/>
            </w:tcBorders>
            <w:noWrap/>
            <w:vAlign w:val="center"/>
            <w:hideMark/>
          </w:tcPr>
          <w:p w14:paraId="3DA07B99" w14:textId="331998ED"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tcPr>
          <w:p w14:paraId="50B27D3D" w14:textId="22B329B5"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center"/>
            <w:hideMark/>
          </w:tcPr>
          <w:p w14:paraId="6A7B7323" w14:textId="5A5F85B6" w:rsidR="00645F85" w:rsidRPr="00B42A40" w:rsidRDefault="00B27619"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w:t>
            </w:r>
            <w:r w:rsidR="00645F85" w:rsidRPr="00B42A40">
              <w:rPr>
                <w:rFonts w:ascii="Arial" w:eastAsia="Times New Roman" w:hAnsi="Arial" w:cs="Arial"/>
                <w:b/>
                <w:bCs/>
                <w:color w:val="000000"/>
                <w:sz w:val="20"/>
                <w:szCs w:val="20"/>
              </w:rPr>
              <w:t>2</w:t>
            </w:r>
            <w:r w:rsidRPr="00B42A40">
              <w:rPr>
                <w:rFonts w:ascii="Arial" w:eastAsia="Times New Roman" w:hAnsi="Arial" w:cs="Arial"/>
                <w:b/>
                <w:bCs/>
                <w:color w:val="000000"/>
                <w:sz w:val="20"/>
                <w:szCs w:val="20"/>
              </w:rPr>
              <w:t>.</w:t>
            </w:r>
            <w:r w:rsidR="00645F85" w:rsidRPr="00B42A40">
              <w:rPr>
                <w:rFonts w:ascii="Arial" w:eastAsia="Times New Roman" w:hAnsi="Arial" w:cs="Arial"/>
                <w:b/>
                <w:bCs/>
                <w:color w:val="000000"/>
                <w:sz w:val="20"/>
                <w:szCs w:val="20"/>
              </w:rPr>
              <w:t>577</w:t>
            </w:r>
            <w:r w:rsidRPr="00B42A40">
              <w:rPr>
                <w:rFonts w:ascii="Arial" w:eastAsia="Times New Roman" w:hAnsi="Arial" w:cs="Arial"/>
                <w:b/>
                <w:bCs/>
                <w:color w:val="000000"/>
                <w:sz w:val="20"/>
                <w:szCs w:val="20"/>
              </w:rPr>
              <w:t>)</w:t>
            </w:r>
          </w:p>
        </w:tc>
      </w:tr>
      <w:tr w:rsidR="00645F85" w:rsidRPr="00645F85" w14:paraId="2AC40DF3" w14:textId="77777777" w:rsidTr="00B27619">
        <w:trPr>
          <w:trHeight w:val="300"/>
          <w:jc w:val="center"/>
        </w:trPr>
        <w:tc>
          <w:tcPr>
            <w:tcW w:w="3280" w:type="dxa"/>
            <w:tcBorders>
              <w:top w:val="single" w:sz="4" w:space="0" w:color="auto"/>
              <w:left w:val="nil"/>
              <w:bottom w:val="single" w:sz="4" w:space="0" w:color="auto"/>
              <w:right w:val="nil"/>
            </w:tcBorders>
            <w:noWrap/>
            <w:vAlign w:val="center"/>
            <w:hideMark/>
          </w:tcPr>
          <w:p w14:paraId="2D526E2A"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Stanje 31. prosinca 2024. g.</w:t>
            </w:r>
          </w:p>
        </w:tc>
        <w:tc>
          <w:tcPr>
            <w:tcW w:w="1560" w:type="dxa"/>
            <w:tcBorders>
              <w:top w:val="single" w:sz="4" w:space="0" w:color="auto"/>
              <w:left w:val="nil"/>
              <w:bottom w:val="single" w:sz="4" w:space="0" w:color="auto"/>
              <w:right w:val="nil"/>
            </w:tcBorders>
            <w:noWrap/>
            <w:vAlign w:val="center"/>
            <w:hideMark/>
          </w:tcPr>
          <w:p w14:paraId="4E58FF73"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168</w:t>
            </w:r>
          </w:p>
        </w:tc>
        <w:tc>
          <w:tcPr>
            <w:tcW w:w="1560" w:type="dxa"/>
            <w:tcBorders>
              <w:top w:val="single" w:sz="4" w:space="0" w:color="auto"/>
              <w:left w:val="nil"/>
              <w:bottom w:val="single" w:sz="4" w:space="0" w:color="auto"/>
              <w:right w:val="nil"/>
            </w:tcBorders>
            <w:noWrap/>
            <w:vAlign w:val="center"/>
            <w:hideMark/>
          </w:tcPr>
          <w:p w14:paraId="474CAF7A"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1</w:t>
            </w:r>
          </w:p>
        </w:tc>
        <w:tc>
          <w:tcPr>
            <w:tcW w:w="1560" w:type="dxa"/>
            <w:tcBorders>
              <w:top w:val="single" w:sz="4" w:space="0" w:color="auto"/>
              <w:left w:val="nil"/>
              <w:bottom w:val="single" w:sz="4" w:space="0" w:color="auto"/>
              <w:right w:val="nil"/>
            </w:tcBorders>
            <w:noWrap/>
            <w:vAlign w:val="center"/>
          </w:tcPr>
          <w:p w14:paraId="63F4A6D9" w14:textId="4E53BFCC" w:rsidR="00645F85" w:rsidRPr="00645F85" w:rsidRDefault="00B27619" w:rsidP="00645F85">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560" w:type="dxa"/>
            <w:tcBorders>
              <w:top w:val="single" w:sz="4" w:space="0" w:color="auto"/>
              <w:left w:val="nil"/>
              <w:bottom w:val="single" w:sz="4" w:space="0" w:color="auto"/>
              <w:right w:val="nil"/>
            </w:tcBorders>
            <w:noWrap/>
            <w:vAlign w:val="center"/>
            <w:hideMark/>
          </w:tcPr>
          <w:p w14:paraId="3BB1B045" w14:textId="77777777" w:rsidR="00645F85" w:rsidRPr="00B42A40" w:rsidRDefault="00645F85"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169</w:t>
            </w:r>
          </w:p>
        </w:tc>
      </w:tr>
      <w:tr w:rsidR="00645F85" w:rsidRPr="00645F85" w14:paraId="08BCD7D4" w14:textId="77777777" w:rsidTr="00B27619">
        <w:trPr>
          <w:trHeight w:val="240"/>
          <w:jc w:val="center"/>
        </w:trPr>
        <w:tc>
          <w:tcPr>
            <w:tcW w:w="3280" w:type="dxa"/>
            <w:tcBorders>
              <w:top w:val="nil"/>
              <w:left w:val="nil"/>
              <w:bottom w:val="nil"/>
              <w:right w:val="nil"/>
            </w:tcBorders>
            <w:noWrap/>
            <w:vAlign w:val="bottom"/>
            <w:hideMark/>
          </w:tcPr>
          <w:p w14:paraId="3E57F6AC"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Amortizacija</w:t>
            </w:r>
          </w:p>
        </w:tc>
        <w:tc>
          <w:tcPr>
            <w:tcW w:w="1560" w:type="dxa"/>
            <w:tcBorders>
              <w:top w:val="nil"/>
              <w:left w:val="nil"/>
              <w:bottom w:val="nil"/>
              <w:right w:val="nil"/>
            </w:tcBorders>
            <w:noWrap/>
            <w:vAlign w:val="center"/>
            <w:hideMark/>
          </w:tcPr>
          <w:p w14:paraId="4F9F04B1"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15</w:t>
            </w:r>
          </w:p>
        </w:tc>
        <w:tc>
          <w:tcPr>
            <w:tcW w:w="1560" w:type="dxa"/>
            <w:tcBorders>
              <w:top w:val="nil"/>
              <w:left w:val="nil"/>
              <w:bottom w:val="nil"/>
              <w:right w:val="nil"/>
            </w:tcBorders>
            <w:noWrap/>
            <w:vAlign w:val="center"/>
            <w:hideMark/>
          </w:tcPr>
          <w:p w14:paraId="2283DCD5" w14:textId="77777777"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7</w:t>
            </w:r>
          </w:p>
        </w:tc>
        <w:tc>
          <w:tcPr>
            <w:tcW w:w="1560" w:type="dxa"/>
            <w:tcBorders>
              <w:top w:val="nil"/>
              <w:left w:val="nil"/>
              <w:bottom w:val="nil"/>
              <w:right w:val="nil"/>
            </w:tcBorders>
            <w:noWrap/>
            <w:vAlign w:val="center"/>
          </w:tcPr>
          <w:p w14:paraId="37BBABC0" w14:textId="7DF1D40A"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nil"/>
              <w:right w:val="nil"/>
            </w:tcBorders>
            <w:noWrap/>
            <w:vAlign w:val="bottom"/>
            <w:hideMark/>
          </w:tcPr>
          <w:p w14:paraId="35B8AC75" w14:textId="77777777" w:rsidR="00645F85" w:rsidRPr="00B42A40" w:rsidRDefault="00645F85"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22</w:t>
            </w:r>
          </w:p>
        </w:tc>
      </w:tr>
      <w:tr w:rsidR="00645F85" w:rsidRPr="00645F85" w14:paraId="4A96F167" w14:textId="77777777" w:rsidTr="00B27619">
        <w:trPr>
          <w:trHeight w:val="240"/>
          <w:jc w:val="center"/>
        </w:trPr>
        <w:tc>
          <w:tcPr>
            <w:tcW w:w="3280" w:type="dxa"/>
            <w:tcBorders>
              <w:top w:val="nil"/>
              <w:left w:val="nil"/>
              <w:bottom w:val="single" w:sz="4" w:space="0" w:color="auto"/>
              <w:right w:val="nil"/>
            </w:tcBorders>
            <w:noWrap/>
            <w:vAlign w:val="bottom"/>
            <w:hideMark/>
          </w:tcPr>
          <w:p w14:paraId="4FB092E4" w14:textId="77777777" w:rsidR="00645F85" w:rsidRPr="00645F85" w:rsidRDefault="00645F85" w:rsidP="00645F85">
            <w:pPr>
              <w:widowControl/>
              <w:autoSpaceDE/>
              <w:autoSpaceDN/>
              <w:rPr>
                <w:rFonts w:ascii="Arial" w:eastAsia="Times New Roman" w:hAnsi="Arial" w:cs="Arial"/>
                <w:color w:val="000000"/>
                <w:sz w:val="20"/>
                <w:szCs w:val="20"/>
              </w:rPr>
            </w:pPr>
            <w:r w:rsidRPr="00645F85">
              <w:rPr>
                <w:rFonts w:ascii="Arial" w:eastAsia="Times New Roman" w:hAnsi="Arial" w:cs="Arial"/>
                <w:color w:val="000000"/>
                <w:sz w:val="20"/>
                <w:szCs w:val="20"/>
              </w:rPr>
              <w:t>Usklađenja</w:t>
            </w:r>
          </w:p>
        </w:tc>
        <w:tc>
          <w:tcPr>
            <w:tcW w:w="1560" w:type="dxa"/>
            <w:tcBorders>
              <w:top w:val="nil"/>
              <w:left w:val="nil"/>
              <w:bottom w:val="single" w:sz="4" w:space="0" w:color="auto"/>
              <w:right w:val="nil"/>
            </w:tcBorders>
            <w:noWrap/>
            <w:vAlign w:val="bottom"/>
            <w:hideMark/>
          </w:tcPr>
          <w:p w14:paraId="44001B7B" w14:textId="21FD41C0" w:rsidR="00645F85" w:rsidRPr="00645F85" w:rsidRDefault="00B42A40"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7</w:t>
            </w:r>
          </w:p>
        </w:tc>
        <w:tc>
          <w:tcPr>
            <w:tcW w:w="1560" w:type="dxa"/>
            <w:tcBorders>
              <w:top w:val="nil"/>
              <w:left w:val="nil"/>
              <w:bottom w:val="single" w:sz="4" w:space="0" w:color="auto"/>
              <w:right w:val="nil"/>
            </w:tcBorders>
            <w:noWrap/>
            <w:vAlign w:val="bottom"/>
            <w:hideMark/>
          </w:tcPr>
          <w:p w14:paraId="532B11AD" w14:textId="4398A1A7"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4</w:t>
            </w:r>
          </w:p>
        </w:tc>
        <w:tc>
          <w:tcPr>
            <w:tcW w:w="1560" w:type="dxa"/>
            <w:tcBorders>
              <w:top w:val="nil"/>
              <w:left w:val="nil"/>
              <w:bottom w:val="single" w:sz="4" w:space="0" w:color="auto"/>
              <w:right w:val="nil"/>
            </w:tcBorders>
            <w:noWrap/>
            <w:vAlign w:val="bottom"/>
          </w:tcPr>
          <w:p w14:paraId="36520B71" w14:textId="41608928"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single" w:sz="4" w:space="0" w:color="auto"/>
              <w:right w:val="nil"/>
            </w:tcBorders>
            <w:noWrap/>
            <w:vAlign w:val="bottom"/>
            <w:hideMark/>
          </w:tcPr>
          <w:p w14:paraId="048DAF9E" w14:textId="194B54D5" w:rsidR="00645F85" w:rsidRPr="00B42A40" w:rsidRDefault="00B42A40"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12</w:t>
            </w:r>
          </w:p>
        </w:tc>
      </w:tr>
      <w:tr w:rsidR="00645F85" w:rsidRPr="00645F85" w14:paraId="5EB07DEA" w14:textId="77777777" w:rsidTr="00B27619">
        <w:trPr>
          <w:trHeight w:val="240"/>
          <w:jc w:val="center"/>
        </w:trPr>
        <w:tc>
          <w:tcPr>
            <w:tcW w:w="3280" w:type="dxa"/>
            <w:tcBorders>
              <w:top w:val="nil"/>
              <w:left w:val="nil"/>
              <w:bottom w:val="single" w:sz="4" w:space="0" w:color="auto"/>
              <w:right w:val="nil"/>
            </w:tcBorders>
            <w:noWrap/>
            <w:vAlign w:val="bottom"/>
            <w:hideMark/>
          </w:tcPr>
          <w:p w14:paraId="1BB7CE51" w14:textId="77777777" w:rsidR="00645F85" w:rsidRPr="00645F85" w:rsidRDefault="00645F85" w:rsidP="00645F85">
            <w:pPr>
              <w:widowControl/>
              <w:autoSpaceDE/>
              <w:autoSpaceDN/>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Stanje 31. prosinca 2025. g.</w:t>
            </w:r>
          </w:p>
        </w:tc>
        <w:tc>
          <w:tcPr>
            <w:tcW w:w="1560" w:type="dxa"/>
            <w:tcBorders>
              <w:top w:val="nil"/>
              <w:left w:val="nil"/>
              <w:bottom w:val="single" w:sz="4" w:space="0" w:color="auto"/>
              <w:right w:val="nil"/>
            </w:tcBorders>
            <w:noWrap/>
            <w:vAlign w:val="bottom"/>
            <w:hideMark/>
          </w:tcPr>
          <w:p w14:paraId="7572C15B" w14:textId="491F7EAC" w:rsidR="00645F85" w:rsidRPr="00645F85" w:rsidRDefault="00645F85" w:rsidP="00645F85">
            <w:pPr>
              <w:widowControl/>
              <w:autoSpaceDE/>
              <w:autoSpaceDN/>
              <w:jc w:val="right"/>
              <w:rPr>
                <w:rFonts w:ascii="Arial" w:eastAsia="Times New Roman" w:hAnsi="Arial" w:cs="Arial"/>
                <w:color w:val="000000"/>
                <w:sz w:val="20"/>
                <w:szCs w:val="20"/>
              </w:rPr>
            </w:pPr>
            <w:r w:rsidRPr="00645F85">
              <w:rPr>
                <w:rFonts w:ascii="Arial" w:eastAsia="Times New Roman" w:hAnsi="Arial" w:cs="Arial"/>
                <w:color w:val="000000"/>
                <w:sz w:val="20"/>
                <w:szCs w:val="20"/>
              </w:rPr>
              <w:t>19</w:t>
            </w:r>
            <w:r w:rsidR="00B42A40">
              <w:rPr>
                <w:rFonts w:ascii="Arial" w:eastAsia="Times New Roman" w:hAnsi="Arial" w:cs="Arial"/>
                <w:color w:val="000000"/>
                <w:sz w:val="20"/>
                <w:szCs w:val="20"/>
              </w:rPr>
              <w:t>0</w:t>
            </w:r>
          </w:p>
        </w:tc>
        <w:tc>
          <w:tcPr>
            <w:tcW w:w="1560" w:type="dxa"/>
            <w:tcBorders>
              <w:top w:val="nil"/>
              <w:left w:val="nil"/>
              <w:bottom w:val="single" w:sz="4" w:space="0" w:color="auto"/>
              <w:right w:val="nil"/>
            </w:tcBorders>
            <w:noWrap/>
            <w:vAlign w:val="bottom"/>
            <w:hideMark/>
          </w:tcPr>
          <w:p w14:paraId="4E70A849" w14:textId="2B4910F1" w:rsidR="00645F85" w:rsidRPr="00645F85" w:rsidRDefault="00B42A40"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12</w:t>
            </w:r>
          </w:p>
        </w:tc>
        <w:tc>
          <w:tcPr>
            <w:tcW w:w="1560" w:type="dxa"/>
            <w:tcBorders>
              <w:top w:val="nil"/>
              <w:left w:val="nil"/>
              <w:bottom w:val="single" w:sz="4" w:space="0" w:color="auto"/>
              <w:right w:val="nil"/>
            </w:tcBorders>
            <w:noWrap/>
            <w:vAlign w:val="bottom"/>
          </w:tcPr>
          <w:p w14:paraId="52F4C578" w14:textId="27D06228" w:rsidR="00645F85" w:rsidRPr="00645F85" w:rsidRDefault="00B27619" w:rsidP="00645F85">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60" w:type="dxa"/>
            <w:tcBorders>
              <w:top w:val="nil"/>
              <w:left w:val="nil"/>
              <w:bottom w:val="single" w:sz="4" w:space="0" w:color="auto"/>
              <w:right w:val="nil"/>
            </w:tcBorders>
            <w:noWrap/>
            <w:vAlign w:val="bottom"/>
          </w:tcPr>
          <w:p w14:paraId="13487B57" w14:textId="20D8B503" w:rsidR="00645F85" w:rsidRPr="00B42A40" w:rsidRDefault="00B42A40" w:rsidP="00645F85">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20</w:t>
            </w:r>
            <w:r>
              <w:rPr>
                <w:rFonts w:ascii="Arial" w:eastAsia="Times New Roman" w:hAnsi="Arial" w:cs="Arial"/>
                <w:b/>
                <w:bCs/>
                <w:color w:val="000000"/>
                <w:sz w:val="20"/>
                <w:szCs w:val="20"/>
              </w:rPr>
              <w:t>2</w:t>
            </w:r>
          </w:p>
        </w:tc>
      </w:tr>
      <w:tr w:rsidR="00645F85" w:rsidRPr="00645F85" w14:paraId="153A323B" w14:textId="77777777" w:rsidTr="00645F85">
        <w:trPr>
          <w:trHeight w:val="240"/>
          <w:jc w:val="center"/>
        </w:trPr>
        <w:tc>
          <w:tcPr>
            <w:tcW w:w="3280" w:type="dxa"/>
            <w:tcBorders>
              <w:top w:val="nil"/>
              <w:left w:val="nil"/>
              <w:bottom w:val="nil"/>
              <w:right w:val="nil"/>
            </w:tcBorders>
            <w:noWrap/>
            <w:vAlign w:val="bottom"/>
            <w:hideMark/>
          </w:tcPr>
          <w:p w14:paraId="33DB5486" w14:textId="77777777" w:rsidR="00645F85" w:rsidRPr="00645F85" w:rsidRDefault="00645F85" w:rsidP="00645F85">
            <w:pPr>
              <w:widowControl/>
              <w:autoSpaceDE/>
              <w:autoSpaceDN/>
              <w:jc w:val="right"/>
              <w:rPr>
                <w:rFonts w:ascii="Arial" w:eastAsia="Times New Roman" w:hAnsi="Arial" w:cs="Arial"/>
                <w:color w:val="000000"/>
                <w:sz w:val="20"/>
                <w:szCs w:val="20"/>
              </w:rPr>
            </w:pPr>
          </w:p>
        </w:tc>
        <w:tc>
          <w:tcPr>
            <w:tcW w:w="1560" w:type="dxa"/>
            <w:tcBorders>
              <w:top w:val="nil"/>
              <w:left w:val="nil"/>
              <w:bottom w:val="nil"/>
              <w:right w:val="nil"/>
            </w:tcBorders>
            <w:noWrap/>
            <w:vAlign w:val="bottom"/>
            <w:hideMark/>
          </w:tcPr>
          <w:p w14:paraId="00465C58" w14:textId="77777777" w:rsidR="00645F85" w:rsidRPr="00645F85" w:rsidRDefault="00645F85" w:rsidP="00645F85">
            <w:pPr>
              <w:widowControl/>
              <w:autoSpaceDE/>
              <w:autoSpaceDN/>
              <w:rPr>
                <w:rFonts w:ascii="Arial" w:eastAsia="Times New Roman" w:hAnsi="Arial" w:cs="Arial"/>
                <w:sz w:val="20"/>
                <w:szCs w:val="20"/>
              </w:rPr>
            </w:pPr>
          </w:p>
        </w:tc>
        <w:tc>
          <w:tcPr>
            <w:tcW w:w="1560" w:type="dxa"/>
            <w:tcBorders>
              <w:top w:val="nil"/>
              <w:left w:val="nil"/>
              <w:bottom w:val="nil"/>
              <w:right w:val="nil"/>
            </w:tcBorders>
            <w:noWrap/>
            <w:vAlign w:val="bottom"/>
            <w:hideMark/>
          </w:tcPr>
          <w:p w14:paraId="26515045" w14:textId="77777777" w:rsidR="00645F85" w:rsidRPr="00645F85" w:rsidRDefault="00645F85" w:rsidP="00645F85">
            <w:pPr>
              <w:widowControl/>
              <w:autoSpaceDE/>
              <w:autoSpaceDN/>
              <w:rPr>
                <w:rFonts w:ascii="Arial" w:eastAsia="Times New Roman" w:hAnsi="Arial" w:cs="Arial"/>
                <w:sz w:val="20"/>
                <w:szCs w:val="20"/>
              </w:rPr>
            </w:pPr>
          </w:p>
        </w:tc>
        <w:tc>
          <w:tcPr>
            <w:tcW w:w="1560" w:type="dxa"/>
            <w:tcBorders>
              <w:top w:val="nil"/>
              <w:left w:val="nil"/>
              <w:bottom w:val="nil"/>
              <w:right w:val="nil"/>
            </w:tcBorders>
            <w:noWrap/>
            <w:vAlign w:val="bottom"/>
            <w:hideMark/>
          </w:tcPr>
          <w:p w14:paraId="188138AB" w14:textId="77777777" w:rsidR="00645F85" w:rsidRPr="00645F85" w:rsidRDefault="00645F85" w:rsidP="00645F85">
            <w:pPr>
              <w:widowControl/>
              <w:autoSpaceDE/>
              <w:autoSpaceDN/>
              <w:rPr>
                <w:rFonts w:ascii="Arial" w:eastAsia="Times New Roman" w:hAnsi="Arial" w:cs="Arial"/>
                <w:sz w:val="20"/>
                <w:szCs w:val="20"/>
              </w:rPr>
            </w:pPr>
          </w:p>
        </w:tc>
        <w:tc>
          <w:tcPr>
            <w:tcW w:w="1560" w:type="dxa"/>
            <w:tcBorders>
              <w:top w:val="nil"/>
              <w:left w:val="nil"/>
              <w:bottom w:val="nil"/>
              <w:right w:val="nil"/>
            </w:tcBorders>
            <w:noWrap/>
            <w:vAlign w:val="bottom"/>
            <w:hideMark/>
          </w:tcPr>
          <w:p w14:paraId="3067B291" w14:textId="6C9F8796" w:rsidR="00645F85" w:rsidRPr="00645F85" w:rsidRDefault="00645F85" w:rsidP="00645F85">
            <w:pPr>
              <w:widowControl/>
              <w:autoSpaceDE/>
              <w:autoSpaceDN/>
              <w:jc w:val="right"/>
              <w:rPr>
                <w:rFonts w:ascii="Arial" w:eastAsia="Times New Roman" w:hAnsi="Arial" w:cs="Arial"/>
                <w:color w:val="000000"/>
                <w:sz w:val="20"/>
                <w:szCs w:val="20"/>
              </w:rPr>
            </w:pPr>
          </w:p>
        </w:tc>
      </w:tr>
      <w:tr w:rsidR="00645F85" w:rsidRPr="00645F85" w14:paraId="65E39A02" w14:textId="77777777" w:rsidTr="00645F85">
        <w:trPr>
          <w:trHeight w:val="240"/>
          <w:jc w:val="center"/>
        </w:trPr>
        <w:tc>
          <w:tcPr>
            <w:tcW w:w="3280" w:type="dxa"/>
            <w:tcBorders>
              <w:top w:val="nil"/>
              <w:left w:val="nil"/>
              <w:bottom w:val="nil"/>
              <w:right w:val="nil"/>
            </w:tcBorders>
            <w:noWrap/>
            <w:vAlign w:val="center"/>
            <w:hideMark/>
          </w:tcPr>
          <w:p w14:paraId="74A5B4D5" w14:textId="77777777" w:rsidR="00645F85" w:rsidRPr="00645F85" w:rsidRDefault="00645F85" w:rsidP="00645F85">
            <w:pPr>
              <w:widowControl/>
              <w:autoSpaceDE/>
              <w:autoSpaceDN/>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SADAŠNJA VRIJEDNOST</w:t>
            </w:r>
          </w:p>
        </w:tc>
        <w:tc>
          <w:tcPr>
            <w:tcW w:w="1560" w:type="dxa"/>
            <w:tcBorders>
              <w:top w:val="nil"/>
              <w:left w:val="nil"/>
              <w:bottom w:val="nil"/>
              <w:right w:val="nil"/>
            </w:tcBorders>
            <w:noWrap/>
            <w:vAlign w:val="bottom"/>
            <w:hideMark/>
          </w:tcPr>
          <w:p w14:paraId="14174073" w14:textId="77777777" w:rsidR="00645F85" w:rsidRPr="00645F85" w:rsidRDefault="00645F85" w:rsidP="00645F85">
            <w:pPr>
              <w:widowControl/>
              <w:autoSpaceDE/>
              <w:autoSpaceDN/>
              <w:rPr>
                <w:rFonts w:ascii="Arial" w:eastAsia="Times New Roman" w:hAnsi="Arial" w:cs="Arial"/>
                <w:b/>
                <w:bCs/>
                <w:color w:val="000000"/>
                <w:sz w:val="20"/>
                <w:szCs w:val="20"/>
              </w:rPr>
            </w:pPr>
          </w:p>
        </w:tc>
        <w:tc>
          <w:tcPr>
            <w:tcW w:w="1560" w:type="dxa"/>
            <w:tcBorders>
              <w:top w:val="nil"/>
              <w:left w:val="nil"/>
              <w:bottom w:val="nil"/>
              <w:right w:val="nil"/>
            </w:tcBorders>
            <w:noWrap/>
            <w:vAlign w:val="bottom"/>
            <w:hideMark/>
          </w:tcPr>
          <w:p w14:paraId="5B103300" w14:textId="77777777" w:rsidR="00645F85" w:rsidRPr="00645F85" w:rsidRDefault="00645F85" w:rsidP="00645F85">
            <w:pPr>
              <w:widowControl/>
              <w:autoSpaceDE/>
              <w:autoSpaceDN/>
              <w:rPr>
                <w:rFonts w:ascii="Arial" w:eastAsia="Times New Roman" w:hAnsi="Arial" w:cs="Arial"/>
                <w:sz w:val="20"/>
                <w:szCs w:val="20"/>
              </w:rPr>
            </w:pPr>
          </w:p>
        </w:tc>
        <w:tc>
          <w:tcPr>
            <w:tcW w:w="1560" w:type="dxa"/>
            <w:tcBorders>
              <w:top w:val="nil"/>
              <w:left w:val="nil"/>
              <w:bottom w:val="nil"/>
              <w:right w:val="nil"/>
            </w:tcBorders>
            <w:noWrap/>
            <w:vAlign w:val="bottom"/>
            <w:hideMark/>
          </w:tcPr>
          <w:p w14:paraId="17815BD2" w14:textId="77777777" w:rsidR="00645F85" w:rsidRPr="00645F85" w:rsidRDefault="00645F85" w:rsidP="00645F85">
            <w:pPr>
              <w:widowControl/>
              <w:autoSpaceDE/>
              <w:autoSpaceDN/>
              <w:rPr>
                <w:rFonts w:ascii="Arial" w:eastAsia="Times New Roman" w:hAnsi="Arial" w:cs="Arial"/>
                <w:sz w:val="20"/>
                <w:szCs w:val="20"/>
              </w:rPr>
            </w:pPr>
          </w:p>
        </w:tc>
        <w:tc>
          <w:tcPr>
            <w:tcW w:w="1560" w:type="dxa"/>
            <w:tcBorders>
              <w:top w:val="nil"/>
              <w:left w:val="nil"/>
              <w:bottom w:val="nil"/>
              <w:right w:val="nil"/>
            </w:tcBorders>
            <w:noWrap/>
            <w:vAlign w:val="bottom"/>
            <w:hideMark/>
          </w:tcPr>
          <w:p w14:paraId="58AC5271" w14:textId="77777777" w:rsidR="00645F85" w:rsidRPr="00645F85" w:rsidRDefault="00645F85" w:rsidP="00645F85">
            <w:pPr>
              <w:widowControl/>
              <w:autoSpaceDE/>
              <w:autoSpaceDN/>
              <w:rPr>
                <w:rFonts w:ascii="Arial" w:eastAsia="Times New Roman" w:hAnsi="Arial" w:cs="Arial"/>
                <w:sz w:val="20"/>
                <w:szCs w:val="20"/>
              </w:rPr>
            </w:pPr>
          </w:p>
        </w:tc>
      </w:tr>
      <w:tr w:rsidR="00645F85" w:rsidRPr="00645F85" w14:paraId="338CEF30" w14:textId="77777777" w:rsidTr="00645F85">
        <w:trPr>
          <w:trHeight w:val="240"/>
          <w:jc w:val="center"/>
        </w:trPr>
        <w:tc>
          <w:tcPr>
            <w:tcW w:w="3280" w:type="dxa"/>
            <w:tcBorders>
              <w:top w:val="single" w:sz="4" w:space="0" w:color="auto"/>
              <w:left w:val="nil"/>
              <w:bottom w:val="single" w:sz="4" w:space="0" w:color="auto"/>
              <w:right w:val="nil"/>
            </w:tcBorders>
            <w:noWrap/>
            <w:vAlign w:val="center"/>
            <w:hideMark/>
          </w:tcPr>
          <w:p w14:paraId="67981A36" w14:textId="77777777" w:rsidR="00645F85" w:rsidRPr="00B27619" w:rsidRDefault="00645F85" w:rsidP="00645F85">
            <w:pPr>
              <w:widowControl/>
              <w:autoSpaceDE/>
              <w:autoSpaceDN/>
              <w:rPr>
                <w:rFonts w:ascii="Arial" w:eastAsia="Times New Roman" w:hAnsi="Arial" w:cs="Arial"/>
                <w:b/>
                <w:bCs/>
                <w:color w:val="000000"/>
                <w:sz w:val="20"/>
                <w:szCs w:val="20"/>
              </w:rPr>
            </w:pPr>
            <w:r w:rsidRPr="00B27619">
              <w:rPr>
                <w:rFonts w:ascii="Arial" w:eastAsia="Times New Roman" w:hAnsi="Arial" w:cs="Arial"/>
                <w:b/>
                <w:bCs/>
                <w:color w:val="000000"/>
                <w:sz w:val="20"/>
                <w:szCs w:val="20"/>
              </w:rPr>
              <w:t>Stanje 31. prosinca 2024. g.</w:t>
            </w:r>
          </w:p>
        </w:tc>
        <w:tc>
          <w:tcPr>
            <w:tcW w:w="1560" w:type="dxa"/>
            <w:tcBorders>
              <w:top w:val="single" w:sz="4" w:space="0" w:color="auto"/>
              <w:left w:val="nil"/>
              <w:bottom w:val="single" w:sz="4" w:space="0" w:color="auto"/>
              <w:right w:val="nil"/>
            </w:tcBorders>
            <w:noWrap/>
            <w:vAlign w:val="center"/>
            <w:hideMark/>
          </w:tcPr>
          <w:p w14:paraId="51328180" w14:textId="77777777" w:rsidR="00645F85" w:rsidRPr="00B27619" w:rsidRDefault="00645F85" w:rsidP="00645F85">
            <w:pPr>
              <w:widowControl/>
              <w:autoSpaceDE/>
              <w:autoSpaceDN/>
              <w:jc w:val="right"/>
              <w:rPr>
                <w:rFonts w:ascii="Arial" w:eastAsia="Times New Roman" w:hAnsi="Arial" w:cs="Arial"/>
                <w:b/>
                <w:bCs/>
                <w:color w:val="000000"/>
                <w:sz w:val="20"/>
                <w:szCs w:val="20"/>
              </w:rPr>
            </w:pPr>
            <w:r w:rsidRPr="00B27619">
              <w:rPr>
                <w:rFonts w:ascii="Arial" w:eastAsia="Times New Roman" w:hAnsi="Arial" w:cs="Arial"/>
                <w:b/>
                <w:bCs/>
                <w:color w:val="000000"/>
                <w:sz w:val="20"/>
                <w:szCs w:val="20"/>
              </w:rPr>
              <w:t>14</w:t>
            </w:r>
          </w:p>
        </w:tc>
        <w:tc>
          <w:tcPr>
            <w:tcW w:w="1560" w:type="dxa"/>
            <w:tcBorders>
              <w:top w:val="single" w:sz="4" w:space="0" w:color="auto"/>
              <w:left w:val="nil"/>
              <w:bottom w:val="single" w:sz="4" w:space="0" w:color="auto"/>
              <w:right w:val="nil"/>
            </w:tcBorders>
            <w:noWrap/>
            <w:vAlign w:val="center"/>
            <w:hideMark/>
          </w:tcPr>
          <w:p w14:paraId="199EFD52" w14:textId="2C7BDA12" w:rsidR="00645F85" w:rsidRPr="00B27619" w:rsidRDefault="00B27619" w:rsidP="00645F85">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6</w:t>
            </w:r>
          </w:p>
        </w:tc>
        <w:tc>
          <w:tcPr>
            <w:tcW w:w="1560" w:type="dxa"/>
            <w:tcBorders>
              <w:top w:val="single" w:sz="4" w:space="0" w:color="auto"/>
              <w:left w:val="nil"/>
              <w:bottom w:val="single" w:sz="4" w:space="0" w:color="auto"/>
              <w:right w:val="nil"/>
            </w:tcBorders>
            <w:noWrap/>
            <w:vAlign w:val="center"/>
            <w:hideMark/>
          </w:tcPr>
          <w:p w14:paraId="0368E2E6" w14:textId="77777777" w:rsidR="00645F85" w:rsidRPr="00B27619" w:rsidRDefault="00645F85" w:rsidP="00645F85">
            <w:pPr>
              <w:widowControl/>
              <w:autoSpaceDE/>
              <w:autoSpaceDN/>
              <w:jc w:val="right"/>
              <w:rPr>
                <w:rFonts w:ascii="Arial" w:eastAsia="Times New Roman" w:hAnsi="Arial" w:cs="Arial"/>
                <w:b/>
                <w:bCs/>
                <w:color w:val="000000"/>
                <w:sz w:val="20"/>
                <w:szCs w:val="20"/>
              </w:rPr>
            </w:pPr>
            <w:r w:rsidRPr="00B27619">
              <w:rPr>
                <w:rFonts w:ascii="Arial" w:eastAsia="Times New Roman" w:hAnsi="Arial" w:cs="Arial"/>
                <w:b/>
                <w:bCs/>
                <w:color w:val="000000"/>
                <w:sz w:val="20"/>
                <w:szCs w:val="20"/>
              </w:rPr>
              <w:t>4</w:t>
            </w:r>
          </w:p>
        </w:tc>
        <w:tc>
          <w:tcPr>
            <w:tcW w:w="1560" w:type="dxa"/>
            <w:tcBorders>
              <w:top w:val="single" w:sz="4" w:space="0" w:color="auto"/>
              <w:left w:val="nil"/>
              <w:bottom w:val="single" w:sz="4" w:space="0" w:color="auto"/>
              <w:right w:val="nil"/>
            </w:tcBorders>
            <w:noWrap/>
            <w:vAlign w:val="center"/>
            <w:hideMark/>
          </w:tcPr>
          <w:p w14:paraId="69D53631" w14:textId="3FF61537" w:rsidR="00645F85" w:rsidRPr="00B27619" w:rsidRDefault="00645F85" w:rsidP="00645F85">
            <w:pPr>
              <w:widowControl/>
              <w:autoSpaceDE/>
              <w:autoSpaceDN/>
              <w:jc w:val="right"/>
              <w:rPr>
                <w:rFonts w:ascii="Arial" w:eastAsia="Times New Roman" w:hAnsi="Arial" w:cs="Arial"/>
                <w:b/>
                <w:bCs/>
                <w:color w:val="000000"/>
                <w:sz w:val="20"/>
                <w:szCs w:val="20"/>
              </w:rPr>
            </w:pPr>
            <w:r w:rsidRPr="00B27619">
              <w:rPr>
                <w:rFonts w:ascii="Arial" w:eastAsia="Times New Roman" w:hAnsi="Arial" w:cs="Arial"/>
                <w:b/>
                <w:bCs/>
                <w:color w:val="000000"/>
                <w:sz w:val="20"/>
                <w:szCs w:val="20"/>
              </w:rPr>
              <w:t>2</w:t>
            </w:r>
            <w:r w:rsidR="00B27619">
              <w:rPr>
                <w:rFonts w:ascii="Arial" w:eastAsia="Times New Roman" w:hAnsi="Arial" w:cs="Arial"/>
                <w:b/>
                <w:bCs/>
                <w:color w:val="000000"/>
                <w:sz w:val="20"/>
                <w:szCs w:val="20"/>
              </w:rPr>
              <w:t>4</w:t>
            </w:r>
          </w:p>
        </w:tc>
      </w:tr>
      <w:tr w:rsidR="00645F85" w:rsidRPr="00645F85" w14:paraId="169C905E" w14:textId="77777777" w:rsidTr="00645F85">
        <w:trPr>
          <w:trHeight w:val="240"/>
          <w:jc w:val="center"/>
        </w:trPr>
        <w:tc>
          <w:tcPr>
            <w:tcW w:w="3280" w:type="dxa"/>
            <w:tcBorders>
              <w:top w:val="nil"/>
              <w:left w:val="nil"/>
              <w:bottom w:val="single" w:sz="4" w:space="0" w:color="auto"/>
              <w:right w:val="nil"/>
            </w:tcBorders>
            <w:noWrap/>
            <w:vAlign w:val="center"/>
            <w:hideMark/>
          </w:tcPr>
          <w:p w14:paraId="40C0C1CE" w14:textId="77777777" w:rsidR="00645F85" w:rsidRPr="00645F85" w:rsidRDefault="00645F85" w:rsidP="00645F85">
            <w:pPr>
              <w:widowControl/>
              <w:autoSpaceDE/>
              <w:autoSpaceDN/>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Stanje 31. prosinca 2025. g.</w:t>
            </w:r>
          </w:p>
        </w:tc>
        <w:tc>
          <w:tcPr>
            <w:tcW w:w="1560" w:type="dxa"/>
            <w:tcBorders>
              <w:top w:val="nil"/>
              <w:left w:val="nil"/>
              <w:bottom w:val="single" w:sz="4" w:space="0" w:color="auto"/>
              <w:right w:val="nil"/>
            </w:tcBorders>
            <w:noWrap/>
            <w:vAlign w:val="center"/>
            <w:hideMark/>
          </w:tcPr>
          <w:p w14:paraId="3DD7CC9C" w14:textId="612DFDFA" w:rsidR="00645F85" w:rsidRPr="00645F85" w:rsidRDefault="00B42A40" w:rsidP="00645F85">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6</w:t>
            </w:r>
          </w:p>
        </w:tc>
        <w:tc>
          <w:tcPr>
            <w:tcW w:w="1560" w:type="dxa"/>
            <w:tcBorders>
              <w:top w:val="nil"/>
              <w:left w:val="nil"/>
              <w:bottom w:val="single" w:sz="4" w:space="0" w:color="auto"/>
              <w:right w:val="nil"/>
            </w:tcBorders>
            <w:noWrap/>
            <w:vAlign w:val="center"/>
            <w:hideMark/>
          </w:tcPr>
          <w:p w14:paraId="1AD14F2C" w14:textId="18FA4FD6" w:rsidR="00645F85" w:rsidRPr="00645F85" w:rsidRDefault="00B42A40" w:rsidP="00645F85">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2</w:t>
            </w:r>
          </w:p>
        </w:tc>
        <w:tc>
          <w:tcPr>
            <w:tcW w:w="1560" w:type="dxa"/>
            <w:tcBorders>
              <w:top w:val="nil"/>
              <w:left w:val="nil"/>
              <w:bottom w:val="single" w:sz="4" w:space="0" w:color="auto"/>
              <w:right w:val="nil"/>
            </w:tcBorders>
            <w:noWrap/>
            <w:vAlign w:val="center"/>
            <w:hideMark/>
          </w:tcPr>
          <w:p w14:paraId="6AD6FDEF" w14:textId="77777777"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4</w:t>
            </w:r>
          </w:p>
        </w:tc>
        <w:tc>
          <w:tcPr>
            <w:tcW w:w="1560" w:type="dxa"/>
            <w:tcBorders>
              <w:top w:val="nil"/>
              <w:left w:val="nil"/>
              <w:bottom w:val="single" w:sz="4" w:space="0" w:color="auto"/>
              <w:right w:val="nil"/>
            </w:tcBorders>
            <w:noWrap/>
            <w:vAlign w:val="center"/>
            <w:hideMark/>
          </w:tcPr>
          <w:p w14:paraId="54D8A772" w14:textId="79234F33" w:rsidR="00645F85" w:rsidRPr="00645F85" w:rsidRDefault="00645F85" w:rsidP="00645F85">
            <w:pPr>
              <w:widowControl/>
              <w:autoSpaceDE/>
              <w:autoSpaceDN/>
              <w:jc w:val="right"/>
              <w:rPr>
                <w:rFonts w:ascii="Arial" w:eastAsia="Times New Roman" w:hAnsi="Arial" w:cs="Arial"/>
                <w:b/>
                <w:bCs/>
                <w:color w:val="000000"/>
                <w:sz w:val="20"/>
                <w:szCs w:val="20"/>
              </w:rPr>
            </w:pPr>
            <w:r w:rsidRPr="00645F85">
              <w:rPr>
                <w:rFonts w:ascii="Arial" w:eastAsia="Times New Roman" w:hAnsi="Arial" w:cs="Arial"/>
                <w:b/>
                <w:bCs/>
                <w:color w:val="000000"/>
                <w:sz w:val="20"/>
                <w:szCs w:val="20"/>
              </w:rPr>
              <w:t>1</w:t>
            </w:r>
            <w:r w:rsidR="00B42A40">
              <w:rPr>
                <w:rFonts w:ascii="Arial" w:eastAsia="Times New Roman" w:hAnsi="Arial" w:cs="Arial"/>
                <w:b/>
                <w:bCs/>
                <w:color w:val="000000"/>
                <w:sz w:val="20"/>
                <w:szCs w:val="20"/>
              </w:rPr>
              <w:t>2</w:t>
            </w:r>
          </w:p>
        </w:tc>
      </w:tr>
    </w:tbl>
    <w:p w14:paraId="1C25AEAF" w14:textId="77777777" w:rsidR="00BD210A" w:rsidRPr="00C056D5" w:rsidRDefault="000C5BC9" w:rsidP="00244C6E">
      <w:pPr>
        <w:rPr>
          <w:rFonts w:ascii="Arial" w:hAnsi="Arial" w:cs="Arial"/>
          <w:sz w:val="18"/>
        </w:rPr>
      </w:pPr>
      <w:r w:rsidRPr="00C056D5">
        <w:rPr>
          <w:rFonts w:ascii="Arial" w:hAnsi="Arial" w:cs="Arial"/>
          <w:sz w:val="18"/>
        </w:rPr>
        <w:br w:type="page"/>
      </w:r>
    </w:p>
    <w:p w14:paraId="6CAB2752" w14:textId="77777777" w:rsidR="00BD210A" w:rsidRPr="00C056D5" w:rsidRDefault="00BD210A">
      <w:pPr>
        <w:rPr>
          <w:rFonts w:ascii="Arial" w:hAnsi="Arial" w:cs="Arial"/>
          <w:sz w:val="18"/>
        </w:rPr>
        <w:sectPr w:rsidR="00BD210A" w:rsidRPr="00C056D5" w:rsidSect="00A76B83">
          <w:headerReference w:type="default" r:id="rId18"/>
          <w:footerReference w:type="default" r:id="rId19"/>
          <w:type w:val="continuous"/>
          <w:pgSz w:w="11920" w:h="16860"/>
          <w:pgMar w:top="1417" w:right="1417" w:bottom="1417" w:left="1417" w:header="709" w:footer="709" w:gutter="0"/>
          <w:cols w:space="720"/>
          <w:docGrid w:linePitch="299"/>
        </w:sectPr>
      </w:pPr>
    </w:p>
    <w:p w14:paraId="0211B7C2" w14:textId="5D3AFA51" w:rsidR="00645F85" w:rsidRPr="006A7697" w:rsidRDefault="00A24D0F">
      <w:pPr>
        <w:pStyle w:val="ListParagraph"/>
        <w:numPr>
          <w:ilvl w:val="1"/>
          <w:numId w:val="4"/>
        </w:numPr>
        <w:spacing w:before="240" w:after="240"/>
        <w:ind w:left="357" w:hanging="357"/>
        <w:jc w:val="both"/>
        <w:rPr>
          <w:rFonts w:ascii="Arial" w:hAnsi="Arial" w:cs="Arial"/>
          <w:b/>
          <w:sz w:val="20"/>
          <w:szCs w:val="20"/>
        </w:rPr>
      </w:pPr>
      <w:r w:rsidRPr="00C056D5">
        <w:rPr>
          <w:rFonts w:ascii="Arial" w:hAnsi="Arial" w:cs="Arial"/>
          <w:b/>
          <w:sz w:val="20"/>
          <w:szCs w:val="20"/>
        </w:rPr>
        <w:t>Nekretnine,</w:t>
      </w:r>
      <w:r w:rsidRPr="00C056D5">
        <w:rPr>
          <w:rFonts w:ascii="Arial" w:hAnsi="Arial" w:cs="Arial"/>
          <w:b/>
          <w:spacing w:val="-9"/>
          <w:sz w:val="20"/>
          <w:szCs w:val="20"/>
        </w:rPr>
        <w:t xml:space="preserve"> </w:t>
      </w:r>
      <w:r w:rsidRPr="00C056D5">
        <w:rPr>
          <w:rFonts w:ascii="Arial" w:hAnsi="Arial" w:cs="Arial"/>
          <w:b/>
          <w:sz w:val="20"/>
          <w:szCs w:val="20"/>
        </w:rPr>
        <w:t>postrojenja</w:t>
      </w:r>
      <w:r w:rsidRPr="00C056D5">
        <w:rPr>
          <w:rFonts w:ascii="Arial" w:hAnsi="Arial" w:cs="Arial"/>
          <w:b/>
          <w:spacing w:val="-10"/>
          <w:sz w:val="20"/>
          <w:szCs w:val="20"/>
        </w:rPr>
        <w:t xml:space="preserve"> </w:t>
      </w:r>
      <w:r w:rsidRPr="00C056D5">
        <w:rPr>
          <w:rFonts w:ascii="Arial" w:hAnsi="Arial" w:cs="Arial"/>
          <w:b/>
          <w:sz w:val="20"/>
          <w:szCs w:val="20"/>
        </w:rPr>
        <w:t>i</w:t>
      </w:r>
      <w:r w:rsidRPr="00C056D5">
        <w:rPr>
          <w:rFonts w:ascii="Arial" w:hAnsi="Arial" w:cs="Arial"/>
          <w:b/>
          <w:spacing w:val="-6"/>
          <w:sz w:val="20"/>
          <w:szCs w:val="20"/>
        </w:rPr>
        <w:t xml:space="preserve"> </w:t>
      </w:r>
      <w:r w:rsidRPr="00C056D5">
        <w:rPr>
          <w:rFonts w:ascii="Arial" w:hAnsi="Arial" w:cs="Arial"/>
          <w:b/>
          <w:sz w:val="20"/>
          <w:szCs w:val="20"/>
        </w:rPr>
        <w:t>oprema</w:t>
      </w:r>
    </w:p>
    <w:tbl>
      <w:tblPr>
        <w:tblW w:w="14957" w:type="dxa"/>
        <w:jc w:val="center"/>
        <w:tblLook w:val="04A0" w:firstRow="1" w:lastRow="0" w:firstColumn="1" w:lastColumn="0" w:noHBand="0" w:noVBand="1"/>
      </w:tblPr>
      <w:tblGrid>
        <w:gridCol w:w="3420"/>
        <w:gridCol w:w="1444"/>
        <w:gridCol w:w="1405"/>
        <w:gridCol w:w="1444"/>
        <w:gridCol w:w="1771"/>
        <w:gridCol w:w="1527"/>
        <w:gridCol w:w="1322"/>
        <w:gridCol w:w="1444"/>
        <w:gridCol w:w="1180"/>
      </w:tblGrid>
      <w:tr w:rsidR="00073AE2" w:rsidRPr="00073AE2" w14:paraId="40B933CE" w14:textId="77777777" w:rsidTr="00073AE2">
        <w:trPr>
          <w:trHeight w:val="658"/>
          <w:jc w:val="center"/>
        </w:trPr>
        <w:tc>
          <w:tcPr>
            <w:tcW w:w="3420" w:type="dxa"/>
            <w:tcBorders>
              <w:top w:val="nil"/>
              <w:left w:val="nil"/>
              <w:bottom w:val="nil"/>
              <w:right w:val="nil"/>
            </w:tcBorders>
            <w:noWrap/>
            <w:vAlign w:val="bottom"/>
            <w:hideMark/>
          </w:tcPr>
          <w:p w14:paraId="7AF5A7FF" w14:textId="77777777" w:rsidR="0025045F" w:rsidRPr="0025045F" w:rsidRDefault="0025045F" w:rsidP="0025045F">
            <w:pPr>
              <w:widowControl/>
              <w:autoSpaceDE/>
              <w:autoSpaceDN/>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O P I S                                           tis EUR</w:t>
            </w:r>
          </w:p>
        </w:tc>
        <w:tc>
          <w:tcPr>
            <w:tcW w:w="1444" w:type="dxa"/>
            <w:tcBorders>
              <w:top w:val="nil"/>
              <w:left w:val="nil"/>
              <w:bottom w:val="nil"/>
              <w:right w:val="nil"/>
            </w:tcBorders>
            <w:vAlign w:val="center"/>
            <w:hideMark/>
          </w:tcPr>
          <w:p w14:paraId="3D3ADF4B" w14:textId="77777777" w:rsidR="0025045F" w:rsidRPr="0025045F" w:rsidRDefault="0025045F" w:rsidP="0025045F">
            <w:pPr>
              <w:widowControl/>
              <w:autoSpaceDE/>
              <w:autoSpaceDN/>
              <w:jc w:val="center"/>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Imovina s pravom korištenja</w:t>
            </w:r>
          </w:p>
        </w:tc>
        <w:tc>
          <w:tcPr>
            <w:tcW w:w="1405" w:type="dxa"/>
            <w:tcBorders>
              <w:top w:val="nil"/>
              <w:left w:val="nil"/>
              <w:bottom w:val="nil"/>
              <w:right w:val="nil"/>
            </w:tcBorders>
            <w:vAlign w:val="center"/>
            <w:hideMark/>
          </w:tcPr>
          <w:p w14:paraId="16950B41" w14:textId="77777777" w:rsidR="0025045F" w:rsidRPr="0025045F" w:rsidRDefault="0025045F" w:rsidP="0025045F">
            <w:pPr>
              <w:widowControl/>
              <w:autoSpaceDE/>
              <w:autoSpaceDN/>
              <w:jc w:val="center"/>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Zemljište</w:t>
            </w:r>
          </w:p>
        </w:tc>
        <w:tc>
          <w:tcPr>
            <w:tcW w:w="1444" w:type="dxa"/>
            <w:tcBorders>
              <w:top w:val="nil"/>
              <w:left w:val="nil"/>
              <w:bottom w:val="nil"/>
              <w:right w:val="nil"/>
            </w:tcBorders>
            <w:vAlign w:val="center"/>
            <w:hideMark/>
          </w:tcPr>
          <w:p w14:paraId="6EDD6945" w14:textId="77777777" w:rsidR="0025045F" w:rsidRPr="0025045F" w:rsidRDefault="0025045F" w:rsidP="0025045F">
            <w:pPr>
              <w:widowControl/>
              <w:autoSpaceDE/>
              <w:autoSpaceDN/>
              <w:jc w:val="center"/>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Zgrade</w:t>
            </w:r>
          </w:p>
        </w:tc>
        <w:tc>
          <w:tcPr>
            <w:tcW w:w="1771" w:type="dxa"/>
            <w:tcBorders>
              <w:top w:val="nil"/>
              <w:left w:val="nil"/>
              <w:bottom w:val="nil"/>
              <w:right w:val="nil"/>
            </w:tcBorders>
            <w:vAlign w:val="center"/>
            <w:hideMark/>
          </w:tcPr>
          <w:p w14:paraId="3F1C5FCC" w14:textId="77777777" w:rsidR="0025045F" w:rsidRPr="0025045F" w:rsidRDefault="0025045F" w:rsidP="0025045F">
            <w:pPr>
              <w:widowControl/>
              <w:autoSpaceDE/>
              <w:autoSpaceDN/>
              <w:jc w:val="center"/>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Postrojenja i oprema</w:t>
            </w:r>
          </w:p>
        </w:tc>
        <w:tc>
          <w:tcPr>
            <w:tcW w:w="1527" w:type="dxa"/>
            <w:tcBorders>
              <w:top w:val="nil"/>
              <w:left w:val="nil"/>
              <w:bottom w:val="nil"/>
              <w:right w:val="nil"/>
            </w:tcBorders>
            <w:vAlign w:val="center"/>
            <w:hideMark/>
          </w:tcPr>
          <w:p w14:paraId="3E93E5F5" w14:textId="77777777" w:rsidR="0025045F" w:rsidRPr="0025045F" w:rsidRDefault="0025045F" w:rsidP="0025045F">
            <w:pPr>
              <w:widowControl/>
              <w:autoSpaceDE/>
              <w:autoSpaceDN/>
              <w:jc w:val="center"/>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Imovina u pripremi</w:t>
            </w:r>
          </w:p>
        </w:tc>
        <w:tc>
          <w:tcPr>
            <w:tcW w:w="1322" w:type="dxa"/>
            <w:tcBorders>
              <w:top w:val="nil"/>
              <w:left w:val="nil"/>
              <w:bottom w:val="nil"/>
              <w:right w:val="nil"/>
            </w:tcBorders>
            <w:vAlign w:val="center"/>
            <w:hideMark/>
          </w:tcPr>
          <w:p w14:paraId="4AE9C178" w14:textId="77777777" w:rsidR="0025045F" w:rsidRPr="0025045F" w:rsidRDefault="0025045F" w:rsidP="0025045F">
            <w:pPr>
              <w:widowControl/>
              <w:autoSpaceDE/>
              <w:autoSpaceDN/>
              <w:jc w:val="center"/>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Ostalo</w:t>
            </w:r>
          </w:p>
        </w:tc>
        <w:tc>
          <w:tcPr>
            <w:tcW w:w="1444" w:type="dxa"/>
            <w:tcBorders>
              <w:top w:val="nil"/>
              <w:left w:val="nil"/>
              <w:bottom w:val="nil"/>
              <w:right w:val="nil"/>
            </w:tcBorders>
            <w:vAlign w:val="center"/>
            <w:hideMark/>
          </w:tcPr>
          <w:p w14:paraId="04AFEDCB" w14:textId="77777777" w:rsidR="0025045F" w:rsidRPr="0025045F" w:rsidRDefault="0025045F" w:rsidP="0025045F">
            <w:pPr>
              <w:widowControl/>
              <w:autoSpaceDE/>
              <w:autoSpaceDN/>
              <w:jc w:val="center"/>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Predujmovi za materijalnu imovinu</w:t>
            </w:r>
          </w:p>
        </w:tc>
        <w:tc>
          <w:tcPr>
            <w:tcW w:w="1180" w:type="dxa"/>
            <w:tcBorders>
              <w:top w:val="nil"/>
              <w:left w:val="nil"/>
              <w:bottom w:val="nil"/>
              <w:right w:val="nil"/>
            </w:tcBorders>
            <w:vAlign w:val="center"/>
            <w:hideMark/>
          </w:tcPr>
          <w:p w14:paraId="6C422603" w14:textId="77777777" w:rsidR="0025045F" w:rsidRPr="0025045F" w:rsidRDefault="0025045F" w:rsidP="0025045F">
            <w:pPr>
              <w:widowControl/>
              <w:autoSpaceDE/>
              <w:autoSpaceDN/>
              <w:jc w:val="center"/>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Ukupno</w:t>
            </w:r>
          </w:p>
        </w:tc>
      </w:tr>
      <w:tr w:rsidR="00073AE2" w:rsidRPr="00073AE2" w14:paraId="2528E4DC" w14:textId="77777777" w:rsidTr="00073AE2">
        <w:trPr>
          <w:trHeight w:val="251"/>
          <w:jc w:val="center"/>
        </w:trPr>
        <w:tc>
          <w:tcPr>
            <w:tcW w:w="3420" w:type="dxa"/>
            <w:tcBorders>
              <w:top w:val="single" w:sz="4" w:space="0" w:color="auto"/>
              <w:left w:val="nil"/>
              <w:bottom w:val="single" w:sz="4" w:space="0" w:color="auto"/>
              <w:right w:val="nil"/>
            </w:tcBorders>
            <w:noWrap/>
            <w:vAlign w:val="center"/>
            <w:hideMark/>
          </w:tcPr>
          <w:p w14:paraId="1C054346" w14:textId="77777777" w:rsidR="0025045F" w:rsidRPr="0025045F" w:rsidRDefault="0025045F" w:rsidP="0025045F">
            <w:pPr>
              <w:widowControl/>
              <w:autoSpaceDE/>
              <w:autoSpaceDN/>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Stanje 31. prosinca 2023. g.</w:t>
            </w:r>
          </w:p>
        </w:tc>
        <w:tc>
          <w:tcPr>
            <w:tcW w:w="1444" w:type="dxa"/>
            <w:tcBorders>
              <w:top w:val="single" w:sz="4" w:space="0" w:color="auto"/>
              <w:left w:val="nil"/>
              <w:bottom w:val="single" w:sz="4" w:space="0" w:color="auto"/>
              <w:right w:val="nil"/>
            </w:tcBorders>
            <w:noWrap/>
            <w:vAlign w:val="center"/>
            <w:hideMark/>
          </w:tcPr>
          <w:p w14:paraId="10F29B51" w14:textId="0ABBE4BD"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8</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404</w:t>
            </w:r>
          </w:p>
        </w:tc>
        <w:tc>
          <w:tcPr>
            <w:tcW w:w="1405" w:type="dxa"/>
            <w:tcBorders>
              <w:top w:val="single" w:sz="4" w:space="0" w:color="auto"/>
              <w:left w:val="nil"/>
              <w:bottom w:val="single" w:sz="4" w:space="0" w:color="auto"/>
              <w:right w:val="nil"/>
            </w:tcBorders>
            <w:noWrap/>
            <w:vAlign w:val="center"/>
            <w:hideMark/>
          </w:tcPr>
          <w:p w14:paraId="463D1F75" w14:textId="4F167523"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254</w:t>
            </w:r>
          </w:p>
        </w:tc>
        <w:tc>
          <w:tcPr>
            <w:tcW w:w="1444" w:type="dxa"/>
            <w:tcBorders>
              <w:top w:val="single" w:sz="4" w:space="0" w:color="auto"/>
              <w:left w:val="nil"/>
              <w:bottom w:val="single" w:sz="4" w:space="0" w:color="auto"/>
              <w:right w:val="nil"/>
            </w:tcBorders>
            <w:noWrap/>
            <w:vAlign w:val="center"/>
            <w:hideMark/>
          </w:tcPr>
          <w:p w14:paraId="31ECABB7" w14:textId="1B8668E3"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3</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048</w:t>
            </w:r>
          </w:p>
        </w:tc>
        <w:tc>
          <w:tcPr>
            <w:tcW w:w="1771" w:type="dxa"/>
            <w:tcBorders>
              <w:top w:val="single" w:sz="4" w:space="0" w:color="auto"/>
              <w:left w:val="nil"/>
              <w:bottom w:val="single" w:sz="4" w:space="0" w:color="auto"/>
              <w:right w:val="nil"/>
            </w:tcBorders>
            <w:noWrap/>
            <w:vAlign w:val="center"/>
            <w:hideMark/>
          </w:tcPr>
          <w:p w14:paraId="5F8447A5" w14:textId="594FB5F9"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10</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167</w:t>
            </w:r>
          </w:p>
        </w:tc>
        <w:tc>
          <w:tcPr>
            <w:tcW w:w="1527" w:type="dxa"/>
            <w:tcBorders>
              <w:top w:val="single" w:sz="4" w:space="0" w:color="auto"/>
              <w:left w:val="nil"/>
              <w:bottom w:val="single" w:sz="4" w:space="0" w:color="auto"/>
              <w:right w:val="nil"/>
            </w:tcBorders>
            <w:noWrap/>
            <w:vAlign w:val="center"/>
            <w:hideMark/>
          </w:tcPr>
          <w:p w14:paraId="70BD7FAC"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40</w:t>
            </w:r>
          </w:p>
        </w:tc>
        <w:tc>
          <w:tcPr>
            <w:tcW w:w="1322" w:type="dxa"/>
            <w:tcBorders>
              <w:top w:val="single" w:sz="4" w:space="0" w:color="auto"/>
              <w:left w:val="nil"/>
              <w:bottom w:val="single" w:sz="4" w:space="0" w:color="auto"/>
              <w:right w:val="nil"/>
            </w:tcBorders>
            <w:noWrap/>
            <w:vAlign w:val="center"/>
            <w:hideMark/>
          </w:tcPr>
          <w:p w14:paraId="30D7D78E"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64</w:t>
            </w:r>
          </w:p>
        </w:tc>
        <w:tc>
          <w:tcPr>
            <w:tcW w:w="1444" w:type="dxa"/>
            <w:tcBorders>
              <w:top w:val="single" w:sz="4" w:space="0" w:color="auto"/>
              <w:left w:val="nil"/>
              <w:bottom w:val="single" w:sz="4" w:space="0" w:color="auto"/>
              <w:right w:val="nil"/>
            </w:tcBorders>
            <w:noWrap/>
            <w:vAlign w:val="center"/>
            <w:hideMark/>
          </w:tcPr>
          <w:p w14:paraId="637535FB"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85</w:t>
            </w:r>
          </w:p>
        </w:tc>
        <w:tc>
          <w:tcPr>
            <w:tcW w:w="1180" w:type="dxa"/>
            <w:tcBorders>
              <w:top w:val="single" w:sz="4" w:space="0" w:color="auto"/>
              <w:left w:val="nil"/>
              <w:bottom w:val="single" w:sz="4" w:space="0" w:color="auto"/>
              <w:right w:val="nil"/>
            </w:tcBorders>
            <w:noWrap/>
            <w:vAlign w:val="center"/>
            <w:hideMark/>
          </w:tcPr>
          <w:p w14:paraId="22A4BE65" w14:textId="725BED6D"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23</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062</w:t>
            </w:r>
          </w:p>
        </w:tc>
      </w:tr>
      <w:tr w:rsidR="00073AE2" w:rsidRPr="00073AE2" w14:paraId="53DE4ADA" w14:textId="77777777" w:rsidTr="00B42A40">
        <w:trPr>
          <w:trHeight w:val="251"/>
          <w:jc w:val="center"/>
        </w:trPr>
        <w:tc>
          <w:tcPr>
            <w:tcW w:w="3420" w:type="dxa"/>
            <w:tcBorders>
              <w:top w:val="nil"/>
              <w:left w:val="nil"/>
              <w:bottom w:val="nil"/>
              <w:right w:val="nil"/>
            </w:tcBorders>
            <w:noWrap/>
            <w:vAlign w:val="center"/>
            <w:hideMark/>
          </w:tcPr>
          <w:p w14:paraId="2CE0A04B"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Nabavka tijekom godine</w:t>
            </w:r>
          </w:p>
        </w:tc>
        <w:tc>
          <w:tcPr>
            <w:tcW w:w="1444" w:type="dxa"/>
            <w:tcBorders>
              <w:top w:val="nil"/>
              <w:left w:val="nil"/>
              <w:bottom w:val="nil"/>
              <w:right w:val="nil"/>
            </w:tcBorders>
            <w:noWrap/>
            <w:vAlign w:val="center"/>
            <w:hideMark/>
          </w:tcPr>
          <w:p w14:paraId="407224F4" w14:textId="23E006F2"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2</w:t>
            </w:r>
            <w:r w:rsidR="00B42A40">
              <w:rPr>
                <w:rFonts w:ascii="Arial" w:eastAsia="Times New Roman" w:hAnsi="Arial" w:cs="Arial"/>
                <w:color w:val="000000"/>
                <w:sz w:val="20"/>
                <w:szCs w:val="20"/>
              </w:rPr>
              <w:t>.</w:t>
            </w:r>
            <w:r w:rsidRPr="0025045F">
              <w:rPr>
                <w:rFonts w:ascii="Arial" w:eastAsia="Times New Roman" w:hAnsi="Arial" w:cs="Arial"/>
                <w:color w:val="000000"/>
                <w:sz w:val="20"/>
                <w:szCs w:val="20"/>
              </w:rPr>
              <w:t>172</w:t>
            </w:r>
          </w:p>
        </w:tc>
        <w:tc>
          <w:tcPr>
            <w:tcW w:w="1405" w:type="dxa"/>
            <w:tcBorders>
              <w:top w:val="nil"/>
              <w:left w:val="nil"/>
              <w:bottom w:val="nil"/>
              <w:right w:val="nil"/>
            </w:tcBorders>
            <w:noWrap/>
            <w:vAlign w:val="center"/>
            <w:hideMark/>
          </w:tcPr>
          <w:p w14:paraId="760077F5" w14:textId="62EAC45B"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0B06F19C" w14:textId="4689CEFB"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771" w:type="dxa"/>
            <w:tcBorders>
              <w:top w:val="nil"/>
              <w:left w:val="nil"/>
              <w:bottom w:val="nil"/>
              <w:right w:val="nil"/>
            </w:tcBorders>
            <w:noWrap/>
            <w:vAlign w:val="center"/>
            <w:hideMark/>
          </w:tcPr>
          <w:p w14:paraId="246FAE0A"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77</w:t>
            </w:r>
          </w:p>
        </w:tc>
        <w:tc>
          <w:tcPr>
            <w:tcW w:w="1527" w:type="dxa"/>
            <w:tcBorders>
              <w:top w:val="nil"/>
              <w:left w:val="nil"/>
              <w:bottom w:val="nil"/>
              <w:right w:val="nil"/>
            </w:tcBorders>
            <w:noWrap/>
            <w:vAlign w:val="center"/>
            <w:hideMark/>
          </w:tcPr>
          <w:p w14:paraId="6B746A3B"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2</w:t>
            </w:r>
          </w:p>
        </w:tc>
        <w:tc>
          <w:tcPr>
            <w:tcW w:w="1322" w:type="dxa"/>
            <w:tcBorders>
              <w:top w:val="nil"/>
              <w:left w:val="nil"/>
              <w:bottom w:val="nil"/>
              <w:right w:val="nil"/>
            </w:tcBorders>
            <w:noWrap/>
            <w:vAlign w:val="center"/>
          </w:tcPr>
          <w:p w14:paraId="6C1C46E7" w14:textId="260D49A3"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tcPr>
          <w:p w14:paraId="13D8F44C" w14:textId="0CB81420"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180" w:type="dxa"/>
            <w:tcBorders>
              <w:top w:val="nil"/>
              <w:left w:val="nil"/>
              <w:bottom w:val="nil"/>
              <w:right w:val="nil"/>
            </w:tcBorders>
            <w:noWrap/>
            <w:vAlign w:val="center"/>
            <w:hideMark/>
          </w:tcPr>
          <w:p w14:paraId="0520BC23" w14:textId="357833BE"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251</w:t>
            </w:r>
          </w:p>
        </w:tc>
      </w:tr>
      <w:tr w:rsidR="00073AE2" w:rsidRPr="00073AE2" w14:paraId="6472A5E8" w14:textId="77777777" w:rsidTr="00B42A40">
        <w:trPr>
          <w:trHeight w:val="279"/>
          <w:jc w:val="center"/>
        </w:trPr>
        <w:tc>
          <w:tcPr>
            <w:tcW w:w="3420" w:type="dxa"/>
            <w:tcBorders>
              <w:top w:val="nil"/>
              <w:left w:val="nil"/>
              <w:bottom w:val="nil"/>
              <w:right w:val="nil"/>
            </w:tcBorders>
            <w:noWrap/>
            <w:vAlign w:val="center"/>
            <w:hideMark/>
          </w:tcPr>
          <w:p w14:paraId="11EA799F"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Revalorizacija</w:t>
            </w:r>
          </w:p>
        </w:tc>
        <w:tc>
          <w:tcPr>
            <w:tcW w:w="1444" w:type="dxa"/>
            <w:tcBorders>
              <w:top w:val="nil"/>
              <w:left w:val="nil"/>
              <w:bottom w:val="nil"/>
              <w:right w:val="nil"/>
            </w:tcBorders>
            <w:noWrap/>
            <w:vAlign w:val="center"/>
            <w:hideMark/>
          </w:tcPr>
          <w:p w14:paraId="6B4875DE" w14:textId="43EDCB16"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05" w:type="dxa"/>
            <w:tcBorders>
              <w:top w:val="nil"/>
              <w:left w:val="nil"/>
              <w:bottom w:val="nil"/>
              <w:right w:val="nil"/>
            </w:tcBorders>
            <w:noWrap/>
            <w:vAlign w:val="center"/>
            <w:hideMark/>
          </w:tcPr>
          <w:p w14:paraId="55DEACD3" w14:textId="1FBE3E56"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5A98F923"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251</w:t>
            </w:r>
          </w:p>
        </w:tc>
        <w:tc>
          <w:tcPr>
            <w:tcW w:w="1771" w:type="dxa"/>
            <w:tcBorders>
              <w:top w:val="nil"/>
              <w:left w:val="nil"/>
              <w:bottom w:val="nil"/>
              <w:right w:val="nil"/>
            </w:tcBorders>
            <w:noWrap/>
            <w:vAlign w:val="center"/>
            <w:hideMark/>
          </w:tcPr>
          <w:p w14:paraId="399A8F6E"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381</w:t>
            </w:r>
          </w:p>
        </w:tc>
        <w:tc>
          <w:tcPr>
            <w:tcW w:w="1527" w:type="dxa"/>
            <w:tcBorders>
              <w:top w:val="nil"/>
              <w:left w:val="nil"/>
              <w:bottom w:val="nil"/>
              <w:right w:val="nil"/>
            </w:tcBorders>
            <w:noWrap/>
            <w:vAlign w:val="center"/>
          </w:tcPr>
          <w:p w14:paraId="797D2F05" w14:textId="477AFB8A"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322" w:type="dxa"/>
            <w:tcBorders>
              <w:top w:val="nil"/>
              <w:left w:val="nil"/>
              <w:bottom w:val="nil"/>
              <w:right w:val="nil"/>
            </w:tcBorders>
            <w:noWrap/>
            <w:vAlign w:val="center"/>
          </w:tcPr>
          <w:p w14:paraId="5281DEA2" w14:textId="66CEAC48"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tcPr>
          <w:p w14:paraId="5B46C497" w14:textId="0CE8D529"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180" w:type="dxa"/>
            <w:tcBorders>
              <w:top w:val="nil"/>
              <w:left w:val="nil"/>
              <w:bottom w:val="nil"/>
              <w:right w:val="nil"/>
            </w:tcBorders>
            <w:noWrap/>
            <w:vAlign w:val="center"/>
            <w:hideMark/>
          </w:tcPr>
          <w:p w14:paraId="44F0C998"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632</w:t>
            </w:r>
          </w:p>
        </w:tc>
      </w:tr>
      <w:tr w:rsidR="00073AE2" w:rsidRPr="00073AE2" w14:paraId="66CAF1F9" w14:textId="77777777" w:rsidTr="00B42A40">
        <w:trPr>
          <w:trHeight w:val="279"/>
          <w:jc w:val="center"/>
        </w:trPr>
        <w:tc>
          <w:tcPr>
            <w:tcW w:w="3420" w:type="dxa"/>
            <w:tcBorders>
              <w:top w:val="nil"/>
              <w:left w:val="nil"/>
              <w:bottom w:val="nil"/>
              <w:right w:val="nil"/>
            </w:tcBorders>
            <w:noWrap/>
            <w:vAlign w:val="center"/>
            <w:hideMark/>
          </w:tcPr>
          <w:p w14:paraId="1D539F62"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Rashodovanje i otuđivanje</w:t>
            </w:r>
          </w:p>
        </w:tc>
        <w:tc>
          <w:tcPr>
            <w:tcW w:w="1444" w:type="dxa"/>
            <w:tcBorders>
              <w:top w:val="nil"/>
              <w:left w:val="nil"/>
              <w:bottom w:val="nil"/>
              <w:right w:val="nil"/>
            </w:tcBorders>
            <w:noWrap/>
            <w:vAlign w:val="center"/>
            <w:hideMark/>
          </w:tcPr>
          <w:p w14:paraId="2C162DDF" w14:textId="40E6AC8F"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2</w:t>
            </w: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415</w:t>
            </w:r>
            <w:r>
              <w:rPr>
                <w:rFonts w:ascii="Arial" w:eastAsia="Times New Roman" w:hAnsi="Arial" w:cs="Arial"/>
                <w:color w:val="000000"/>
                <w:sz w:val="20"/>
                <w:szCs w:val="20"/>
              </w:rPr>
              <w:t>)</w:t>
            </w:r>
          </w:p>
        </w:tc>
        <w:tc>
          <w:tcPr>
            <w:tcW w:w="1405" w:type="dxa"/>
            <w:tcBorders>
              <w:top w:val="nil"/>
              <w:left w:val="nil"/>
              <w:bottom w:val="nil"/>
              <w:right w:val="nil"/>
            </w:tcBorders>
            <w:noWrap/>
            <w:vAlign w:val="center"/>
            <w:hideMark/>
          </w:tcPr>
          <w:p w14:paraId="69EA917C" w14:textId="2A92DD9B"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462</w:t>
            </w: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66DC3B34" w14:textId="0DDC2B43"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375</w:t>
            </w:r>
            <w:r>
              <w:rPr>
                <w:rFonts w:ascii="Arial" w:eastAsia="Times New Roman" w:hAnsi="Arial" w:cs="Arial"/>
                <w:color w:val="000000"/>
                <w:sz w:val="20"/>
                <w:szCs w:val="20"/>
              </w:rPr>
              <w:t>)</w:t>
            </w:r>
          </w:p>
        </w:tc>
        <w:tc>
          <w:tcPr>
            <w:tcW w:w="1771" w:type="dxa"/>
            <w:tcBorders>
              <w:top w:val="nil"/>
              <w:left w:val="nil"/>
              <w:bottom w:val="nil"/>
              <w:right w:val="nil"/>
            </w:tcBorders>
            <w:noWrap/>
            <w:vAlign w:val="center"/>
            <w:hideMark/>
          </w:tcPr>
          <w:p w14:paraId="29D82F15" w14:textId="182E45B8"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72</w:t>
            </w:r>
            <w:r>
              <w:rPr>
                <w:rFonts w:ascii="Arial" w:eastAsia="Times New Roman" w:hAnsi="Arial" w:cs="Arial"/>
                <w:color w:val="000000"/>
                <w:sz w:val="20"/>
                <w:szCs w:val="20"/>
              </w:rPr>
              <w:t>)</w:t>
            </w:r>
          </w:p>
        </w:tc>
        <w:tc>
          <w:tcPr>
            <w:tcW w:w="1527" w:type="dxa"/>
            <w:tcBorders>
              <w:top w:val="nil"/>
              <w:left w:val="nil"/>
              <w:bottom w:val="nil"/>
              <w:right w:val="nil"/>
            </w:tcBorders>
            <w:noWrap/>
            <w:vAlign w:val="center"/>
          </w:tcPr>
          <w:p w14:paraId="6592EF66" w14:textId="5410B8D8"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322" w:type="dxa"/>
            <w:tcBorders>
              <w:top w:val="nil"/>
              <w:left w:val="nil"/>
              <w:bottom w:val="nil"/>
              <w:right w:val="nil"/>
            </w:tcBorders>
            <w:noWrap/>
            <w:vAlign w:val="center"/>
          </w:tcPr>
          <w:p w14:paraId="50F713CA" w14:textId="21B43D98"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tcPr>
          <w:p w14:paraId="31BF1043" w14:textId="5B464EF3"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180" w:type="dxa"/>
            <w:tcBorders>
              <w:top w:val="nil"/>
              <w:left w:val="nil"/>
              <w:bottom w:val="nil"/>
              <w:right w:val="nil"/>
            </w:tcBorders>
            <w:noWrap/>
            <w:vAlign w:val="center"/>
            <w:hideMark/>
          </w:tcPr>
          <w:p w14:paraId="09DFB90E" w14:textId="1BA84B3B" w:rsidR="0025045F" w:rsidRPr="0025045F" w:rsidRDefault="00B42A40" w:rsidP="0025045F">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25045F" w:rsidRPr="0025045F">
              <w:rPr>
                <w:rFonts w:ascii="Arial" w:eastAsia="Times New Roman" w:hAnsi="Arial" w:cs="Arial"/>
                <w:b/>
                <w:bCs/>
                <w:color w:val="000000"/>
                <w:sz w:val="20"/>
                <w:szCs w:val="20"/>
              </w:rPr>
              <w:t>3</w:t>
            </w:r>
            <w:r>
              <w:rPr>
                <w:rFonts w:ascii="Arial" w:eastAsia="Times New Roman" w:hAnsi="Arial" w:cs="Arial"/>
                <w:b/>
                <w:bCs/>
                <w:color w:val="000000"/>
                <w:sz w:val="20"/>
                <w:szCs w:val="20"/>
              </w:rPr>
              <w:t>.</w:t>
            </w:r>
            <w:r w:rsidR="0025045F" w:rsidRPr="0025045F">
              <w:rPr>
                <w:rFonts w:ascii="Arial" w:eastAsia="Times New Roman" w:hAnsi="Arial" w:cs="Arial"/>
                <w:b/>
                <w:bCs/>
                <w:color w:val="000000"/>
                <w:sz w:val="20"/>
                <w:szCs w:val="20"/>
              </w:rPr>
              <w:t>324</w:t>
            </w:r>
            <w:r>
              <w:rPr>
                <w:rFonts w:ascii="Arial" w:eastAsia="Times New Roman" w:hAnsi="Arial" w:cs="Arial"/>
                <w:b/>
                <w:bCs/>
                <w:color w:val="000000"/>
                <w:sz w:val="20"/>
                <w:szCs w:val="20"/>
              </w:rPr>
              <w:t>)</w:t>
            </w:r>
          </w:p>
        </w:tc>
      </w:tr>
      <w:tr w:rsidR="00073AE2" w:rsidRPr="00073AE2" w14:paraId="3C2A4D9F" w14:textId="77777777" w:rsidTr="00B42A40">
        <w:trPr>
          <w:trHeight w:val="279"/>
          <w:jc w:val="center"/>
        </w:trPr>
        <w:tc>
          <w:tcPr>
            <w:tcW w:w="3420" w:type="dxa"/>
            <w:tcBorders>
              <w:top w:val="nil"/>
              <w:left w:val="nil"/>
              <w:bottom w:val="nil"/>
              <w:right w:val="nil"/>
            </w:tcBorders>
            <w:noWrap/>
            <w:vAlign w:val="center"/>
            <w:hideMark/>
          </w:tcPr>
          <w:p w14:paraId="12B1DDE3"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Prijenos u upotrebu</w:t>
            </w:r>
          </w:p>
        </w:tc>
        <w:tc>
          <w:tcPr>
            <w:tcW w:w="1444" w:type="dxa"/>
            <w:tcBorders>
              <w:top w:val="nil"/>
              <w:left w:val="nil"/>
              <w:bottom w:val="nil"/>
              <w:right w:val="nil"/>
            </w:tcBorders>
            <w:noWrap/>
            <w:vAlign w:val="center"/>
            <w:hideMark/>
          </w:tcPr>
          <w:p w14:paraId="4C9A0DAE" w14:textId="7BBF988D"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05" w:type="dxa"/>
            <w:tcBorders>
              <w:top w:val="nil"/>
              <w:left w:val="nil"/>
              <w:bottom w:val="nil"/>
              <w:right w:val="nil"/>
            </w:tcBorders>
            <w:noWrap/>
            <w:vAlign w:val="center"/>
            <w:hideMark/>
          </w:tcPr>
          <w:p w14:paraId="4D0B993D"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85</w:t>
            </w:r>
          </w:p>
        </w:tc>
        <w:tc>
          <w:tcPr>
            <w:tcW w:w="1444" w:type="dxa"/>
            <w:tcBorders>
              <w:top w:val="nil"/>
              <w:left w:val="nil"/>
              <w:bottom w:val="nil"/>
              <w:right w:val="nil"/>
            </w:tcBorders>
            <w:noWrap/>
            <w:vAlign w:val="center"/>
            <w:hideMark/>
          </w:tcPr>
          <w:p w14:paraId="51028882"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169</w:t>
            </w:r>
          </w:p>
        </w:tc>
        <w:tc>
          <w:tcPr>
            <w:tcW w:w="1771" w:type="dxa"/>
            <w:tcBorders>
              <w:top w:val="nil"/>
              <w:left w:val="nil"/>
              <w:bottom w:val="nil"/>
              <w:right w:val="nil"/>
            </w:tcBorders>
            <w:noWrap/>
            <w:vAlign w:val="center"/>
            <w:hideMark/>
          </w:tcPr>
          <w:p w14:paraId="693BCAC6" w14:textId="62E3D53C"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27" w:type="dxa"/>
            <w:tcBorders>
              <w:top w:val="nil"/>
              <w:left w:val="nil"/>
              <w:bottom w:val="nil"/>
              <w:right w:val="nil"/>
            </w:tcBorders>
            <w:noWrap/>
            <w:vAlign w:val="center"/>
          </w:tcPr>
          <w:p w14:paraId="35DF0F2F" w14:textId="20901CE6"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322" w:type="dxa"/>
            <w:tcBorders>
              <w:top w:val="nil"/>
              <w:left w:val="nil"/>
              <w:bottom w:val="nil"/>
              <w:right w:val="nil"/>
            </w:tcBorders>
            <w:noWrap/>
            <w:vAlign w:val="center"/>
          </w:tcPr>
          <w:p w14:paraId="49563E36" w14:textId="1AABB83A"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0C9D8A0B" w14:textId="001E1B17"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4</w:t>
            </w:r>
            <w:r>
              <w:rPr>
                <w:rFonts w:ascii="Arial" w:eastAsia="Times New Roman" w:hAnsi="Arial" w:cs="Arial"/>
                <w:color w:val="000000"/>
                <w:sz w:val="20"/>
                <w:szCs w:val="20"/>
              </w:rPr>
              <w:t>)</w:t>
            </w:r>
          </w:p>
        </w:tc>
        <w:tc>
          <w:tcPr>
            <w:tcW w:w="1180" w:type="dxa"/>
            <w:tcBorders>
              <w:top w:val="nil"/>
              <w:left w:val="nil"/>
              <w:bottom w:val="nil"/>
              <w:right w:val="nil"/>
            </w:tcBorders>
            <w:noWrap/>
            <w:vAlign w:val="center"/>
            <w:hideMark/>
          </w:tcPr>
          <w:p w14:paraId="12C5751B"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250</w:t>
            </w:r>
          </w:p>
        </w:tc>
      </w:tr>
      <w:tr w:rsidR="00073AE2" w:rsidRPr="00073AE2" w14:paraId="4108D6DF" w14:textId="77777777" w:rsidTr="00B42A40">
        <w:trPr>
          <w:trHeight w:val="279"/>
          <w:jc w:val="center"/>
        </w:trPr>
        <w:tc>
          <w:tcPr>
            <w:tcW w:w="3420" w:type="dxa"/>
            <w:tcBorders>
              <w:top w:val="nil"/>
              <w:left w:val="nil"/>
              <w:bottom w:val="nil"/>
              <w:right w:val="nil"/>
            </w:tcBorders>
            <w:noWrap/>
            <w:vAlign w:val="center"/>
            <w:hideMark/>
          </w:tcPr>
          <w:p w14:paraId="3DF0AB2C"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Usklada</w:t>
            </w:r>
          </w:p>
        </w:tc>
        <w:tc>
          <w:tcPr>
            <w:tcW w:w="1444" w:type="dxa"/>
            <w:tcBorders>
              <w:top w:val="nil"/>
              <w:left w:val="nil"/>
              <w:bottom w:val="nil"/>
              <w:right w:val="nil"/>
            </w:tcBorders>
            <w:noWrap/>
            <w:vAlign w:val="center"/>
            <w:hideMark/>
          </w:tcPr>
          <w:p w14:paraId="54E38BBA" w14:textId="09C516BB" w:rsidR="0025045F" w:rsidRPr="0025045F" w:rsidRDefault="00B42A40" w:rsidP="0025045F">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405" w:type="dxa"/>
            <w:tcBorders>
              <w:top w:val="nil"/>
              <w:left w:val="nil"/>
              <w:bottom w:val="nil"/>
              <w:right w:val="nil"/>
            </w:tcBorders>
            <w:noWrap/>
            <w:vAlign w:val="center"/>
            <w:hideMark/>
          </w:tcPr>
          <w:p w14:paraId="3874491E" w14:textId="77777777" w:rsidR="0025045F" w:rsidRPr="00B42A40" w:rsidRDefault="0025045F" w:rsidP="0025045F">
            <w:pPr>
              <w:widowControl/>
              <w:autoSpaceDE/>
              <w:autoSpaceDN/>
              <w:jc w:val="right"/>
              <w:rPr>
                <w:rFonts w:ascii="Arial" w:eastAsia="Times New Roman" w:hAnsi="Arial" w:cs="Arial"/>
                <w:color w:val="000000"/>
                <w:sz w:val="20"/>
                <w:szCs w:val="20"/>
              </w:rPr>
            </w:pPr>
            <w:r w:rsidRPr="00B42A40">
              <w:rPr>
                <w:rFonts w:ascii="Arial" w:eastAsia="Times New Roman" w:hAnsi="Arial" w:cs="Arial"/>
                <w:color w:val="000000"/>
                <w:sz w:val="20"/>
                <w:szCs w:val="20"/>
              </w:rPr>
              <w:t>1</w:t>
            </w:r>
          </w:p>
        </w:tc>
        <w:tc>
          <w:tcPr>
            <w:tcW w:w="1444" w:type="dxa"/>
            <w:tcBorders>
              <w:top w:val="nil"/>
              <w:left w:val="nil"/>
              <w:bottom w:val="nil"/>
              <w:right w:val="nil"/>
            </w:tcBorders>
            <w:noWrap/>
            <w:vAlign w:val="center"/>
            <w:hideMark/>
          </w:tcPr>
          <w:p w14:paraId="6025E8FA" w14:textId="5A292E4A"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135</w:t>
            </w:r>
            <w:r>
              <w:rPr>
                <w:rFonts w:ascii="Arial" w:eastAsia="Times New Roman" w:hAnsi="Arial" w:cs="Arial"/>
                <w:color w:val="000000"/>
                <w:sz w:val="20"/>
                <w:szCs w:val="20"/>
              </w:rPr>
              <w:t>)</w:t>
            </w:r>
          </w:p>
        </w:tc>
        <w:tc>
          <w:tcPr>
            <w:tcW w:w="1771" w:type="dxa"/>
            <w:tcBorders>
              <w:top w:val="nil"/>
              <w:left w:val="nil"/>
              <w:bottom w:val="nil"/>
              <w:right w:val="nil"/>
            </w:tcBorders>
            <w:noWrap/>
            <w:vAlign w:val="center"/>
            <w:hideMark/>
          </w:tcPr>
          <w:p w14:paraId="296799EF" w14:textId="77B70056"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2</w:t>
            </w: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698</w:t>
            </w:r>
            <w:r>
              <w:rPr>
                <w:rFonts w:ascii="Arial" w:eastAsia="Times New Roman" w:hAnsi="Arial" w:cs="Arial"/>
                <w:color w:val="000000"/>
                <w:sz w:val="20"/>
                <w:szCs w:val="20"/>
              </w:rPr>
              <w:t>)</w:t>
            </w:r>
          </w:p>
        </w:tc>
        <w:tc>
          <w:tcPr>
            <w:tcW w:w="1527" w:type="dxa"/>
            <w:tcBorders>
              <w:top w:val="nil"/>
              <w:left w:val="nil"/>
              <w:bottom w:val="nil"/>
              <w:right w:val="nil"/>
            </w:tcBorders>
            <w:noWrap/>
            <w:vAlign w:val="center"/>
          </w:tcPr>
          <w:p w14:paraId="06893ADF" w14:textId="53B162A5"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322" w:type="dxa"/>
            <w:tcBorders>
              <w:top w:val="nil"/>
              <w:left w:val="nil"/>
              <w:bottom w:val="nil"/>
              <w:right w:val="nil"/>
            </w:tcBorders>
            <w:noWrap/>
            <w:vAlign w:val="center"/>
            <w:hideMark/>
          </w:tcPr>
          <w:p w14:paraId="59A436B5" w14:textId="7472E588"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1</w:t>
            </w: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0BD3925A" w14:textId="106ADBFA" w:rsidR="0025045F" w:rsidRPr="0025045F" w:rsidRDefault="00B42A40" w:rsidP="0025045F">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180" w:type="dxa"/>
            <w:tcBorders>
              <w:top w:val="nil"/>
              <w:left w:val="nil"/>
              <w:bottom w:val="nil"/>
              <w:right w:val="nil"/>
            </w:tcBorders>
            <w:noWrap/>
            <w:vAlign w:val="center"/>
            <w:hideMark/>
          </w:tcPr>
          <w:p w14:paraId="4EA23CF1" w14:textId="6D78F62F" w:rsidR="0025045F" w:rsidRPr="0025045F" w:rsidRDefault="00B42A40" w:rsidP="0025045F">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25045F" w:rsidRPr="0025045F">
              <w:rPr>
                <w:rFonts w:ascii="Arial" w:eastAsia="Times New Roman" w:hAnsi="Arial" w:cs="Arial"/>
                <w:b/>
                <w:bCs/>
                <w:color w:val="000000"/>
                <w:sz w:val="20"/>
                <w:szCs w:val="20"/>
              </w:rPr>
              <w:t>2</w:t>
            </w:r>
            <w:r>
              <w:rPr>
                <w:rFonts w:ascii="Arial" w:eastAsia="Times New Roman" w:hAnsi="Arial" w:cs="Arial"/>
                <w:b/>
                <w:bCs/>
                <w:color w:val="000000"/>
                <w:sz w:val="20"/>
                <w:szCs w:val="20"/>
              </w:rPr>
              <w:t>.</w:t>
            </w:r>
            <w:r w:rsidR="0025045F" w:rsidRPr="0025045F">
              <w:rPr>
                <w:rFonts w:ascii="Arial" w:eastAsia="Times New Roman" w:hAnsi="Arial" w:cs="Arial"/>
                <w:b/>
                <w:bCs/>
                <w:color w:val="000000"/>
                <w:sz w:val="20"/>
                <w:szCs w:val="20"/>
              </w:rPr>
              <w:t>833</w:t>
            </w:r>
            <w:r>
              <w:rPr>
                <w:rFonts w:ascii="Arial" w:eastAsia="Times New Roman" w:hAnsi="Arial" w:cs="Arial"/>
                <w:b/>
                <w:bCs/>
                <w:color w:val="000000"/>
                <w:sz w:val="20"/>
                <w:szCs w:val="20"/>
              </w:rPr>
              <w:t>)</w:t>
            </w:r>
          </w:p>
        </w:tc>
      </w:tr>
      <w:tr w:rsidR="00073AE2" w:rsidRPr="00073AE2" w14:paraId="377B6F30" w14:textId="77777777" w:rsidTr="00073AE2">
        <w:trPr>
          <w:trHeight w:val="279"/>
          <w:jc w:val="center"/>
        </w:trPr>
        <w:tc>
          <w:tcPr>
            <w:tcW w:w="3420" w:type="dxa"/>
            <w:tcBorders>
              <w:top w:val="single" w:sz="4" w:space="0" w:color="auto"/>
              <w:left w:val="nil"/>
              <w:bottom w:val="single" w:sz="4" w:space="0" w:color="auto"/>
              <w:right w:val="nil"/>
            </w:tcBorders>
            <w:noWrap/>
            <w:vAlign w:val="center"/>
            <w:hideMark/>
          </w:tcPr>
          <w:p w14:paraId="0B280361" w14:textId="77777777" w:rsidR="0025045F" w:rsidRPr="0025045F" w:rsidRDefault="0025045F" w:rsidP="0025045F">
            <w:pPr>
              <w:widowControl/>
              <w:autoSpaceDE/>
              <w:autoSpaceDN/>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Stanje 31. prosinca 2024. g.</w:t>
            </w:r>
          </w:p>
        </w:tc>
        <w:tc>
          <w:tcPr>
            <w:tcW w:w="1444" w:type="dxa"/>
            <w:tcBorders>
              <w:top w:val="single" w:sz="4" w:space="0" w:color="auto"/>
              <w:left w:val="nil"/>
              <w:bottom w:val="single" w:sz="4" w:space="0" w:color="auto"/>
              <w:right w:val="nil"/>
            </w:tcBorders>
            <w:noWrap/>
            <w:vAlign w:val="center"/>
            <w:hideMark/>
          </w:tcPr>
          <w:p w14:paraId="191655F7" w14:textId="4A5AF991"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8</w:t>
            </w:r>
            <w:r w:rsidR="00B42A40">
              <w:rPr>
                <w:rFonts w:ascii="Arial" w:eastAsia="Times New Roman" w:hAnsi="Arial" w:cs="Arial"/>
                <w:color w:val="000000"/>
                <w:sz w:val="20"/>
                <w:szCs w:val="20"/>
              </w:rPr>
              <w:t>.</w:t>
            </w:r>
            <w:r w:rsidRPr="0025045F">
              <w:rPr>
                <w:rFonts w:ascii="Arial" w:eastAsia="Times New Roman" w:hAnsi="Arial" w:cs="Arial"/>
                <w:color w:val="000000"/>
                <w:sz w:val="20"/>
                <w:szCs w:val="20"/>
              </w:rPr>
              <w:t>161</w:t>
            </w:r>
          </w:p>
        </w:tc>
        <w:tc>
          <w:tcPr>
            <w:tcW w:w="1405" w:type="dxa"/>
            <w:tcBorders>
              <w:top w:val="single" w:sz="4" w:space="0" w:color="auto"/>
              <w:left w:val="nil"/>
              <w:bottom w:val="single" w:sz="4" w:space="0" w:color="auto"/>
              <w:right w:val="nil"/>
            </w:tcBorders>
            <w:noWrap/>
            <w:vAlign w:val="center"/>
            <w:hideMark/>
          </w:tcPr>
          <w:p w14:paraId="08ECA147"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878</w:t>
            </w:r>
          </w:p>
        </w:tc>
        <w:tc>
          <w:tcPr>
            <w:tcW w:w="1444" w:type="dxa"/>
            <w:tcBorders>
              <w:top w:val="single" w:sz="4" w:space="0" w:color="auto"/>
              <w:left w:val="nil"/>
              <w:bottom w:val="single" w:sz="4" w:space="0" w:color="auto"/>
              <w:right w:val="nil"/>
            </w:tcBorders>
            <w:noWrap/>
            <w:vAlign w:val="center"/>
            <w:hideMark/>
          </w:tcPr>
          <w:p w14:paraId="78F3CB46" w14:textId="06639AC0"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2</w:t>
            </w:r>
            <w:r w:rsidR="00B42A40">
              <w:rPr>
                <w:rFonts w:ascii="Arial" w:eastAsia="Times New Roman" w:hAnsi="Arial" w:cs="Arial"/>
                <w:color w:val="000000"/>
                <w:sz w:val="20"/>
                <w:szCs w:val="20"/>
              </w:rPr>
              <w:t>.</w:t>
            </w:r>
            <w:r w:rsidRPr="0025045F">
              <w:rPr>
                <w:rFonts w:ascii="Arial" w:eastAsia="Times New Roman" w:hAnsi="Arial" w:cs="Arial"/>
                <w:color w:val="000000"/>
                <w:sz w:val="20"/>
                <w:szCs w:val="20"/>
              </w:rPr>
              <w:t>958</w:t>
            </w:r>
          </w:p>
        </w:tc>
        <w:tc>
          <w:tcPr>
            <w:tcW w:w="1771" w:type="dxa"/>
            <w:tcBorders>
              <w:top w:val="single" w:sz="4" w:space="0" w:color="auto"/>
              <w:left w:val="nil"/>
              <w:bottom w:val="single" w:sz="4" w:space="0" w:color="auto"/>
              <w:right w:val="nil"/>
            </w:tcBorders>
            <w:noWrap/>
            <w:vAlign w:val="center"/>
            <w:hideMark/>
          </w:tcPr>
          <w:p w14:paraId="3BCA3C42" w14:textId="63A7D0F3"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7</w:t>
            </w:r>
            <w:r w:rsidR="00B42A40">
              <w:rPr>
                <w:rFonts w:ascii="Arial" w:eastAsia="Times New Roman" w:hAnsi="Arial" w:cs="Arial"/>
                <w:color w:val="000000"/>
                <w:sz w:val="20"/>
                <w:szCs w:val="20"/>
              </w:rPr>
              <w:t>.</w:t>
            </w:r>
            <w:r w:rsidRPr="0025045F">
              <w:rPr>
                <w:rFonts w:ascii="Arial" w:eastAsia="Times New Roman" w:hAnsi="Arial" w:cs="Arial"/>
                <w:color w:val="000000"/>
                <w:sz w:val="20"/>
                <w:szCs w:val="20"/>
              </w:rPr>
              <w:t>855</w:t>
            </w:r>
          </w:p>
        </w:tc>
        <w:tc>
          <w:tcPr>
            <w:tcW w:w="1527" w:type="dxa"/>
            <w:tcBorders>
              <w:top w:val="single" w:sz="4" w:space="0" w:color="auto"/>
              <w:left w:val="nil"/>
              <w:bottom w:val="single" w:sz="4" w:space="0" w:color="auto"/>
              <w:right w:val="nil"/>
            </w:tcBorders>
            <w:noWrap/>
            <w:vAlign w:val="center"/>
            <w:hideMark/>
          </w:tcPr>
          <w:p w14:paraId="58768552"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42</w:t>
            </w:r>
          </w:p>
        </w:tc>
        <w:tc>
          <w:tcPr>
            <w:tcW w:w="1322" w:type="dxa"/>
            <w:tcBorders>
              <w:top w:val="single" w:sz="4" w:space="0" w:color="auto"/>
              <w:left w:val="nil"/>
              <w:bottom w:val="single" w:sz="4" w:space="0" w:color="auto"/>
              <w:right w:val="nil"/>
            </w:tcBorders>
            <w:noWrap/>
            <w:vAlign w:val="center"/>
            <w:hideMark/>
          </w:tcPr>
          <w:p w14:paraId="55E5705B"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63</w:t>
            </w:r>
          </w:p>
        </w:tc>
        <w:tc>
          <w:tcPr>
            <w:tcW w:w="1444" w:type="dxa"/>
            <w:tcBorders>
              <w:top w:val="single" w:sz="4" w:space="0" w:color="auto"/>
              <w:left w:val="nil"/>
              <w:bottom w:val="single" w:sz="4" w:space="0" w:color="auto"/>
              <w:right w:val="nil"/>
            </w:tcBorders>
            <w:noWrap/>
            <w:vAlign w:val="center"/>
            <w:hideMark/>
          </w:tcPr>
          <w:p w14:paraId="5E143D88"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81</w:t>
            </w:r>
          </w:p>
        </w:tc>
        <w:tc>
          <w:tcPr>
            <w:tcW w:w="1180" w:type="dxa"/>
            <w:tcBorders>
              <w:top w:val="single" w:sz="4" w:space="0" w:color="auto"/>
              <w:left w:val="nil"/>
              <w:bottom w:val="single" w:sz="4" w:space="0" w:color="auto"/>
              <w:right w:val="nil"/>
            </w:tcBorders>
            <w:noWrap/>
            <w:vAlign w:val="center"/>
            <w:hideMark/>
          </w:tcPr>
          <w:p w14:paraId="49896884" w14:textId="3370DEF5"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20</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038</w:t>
            </w:r>
          </w:p>
        </w:tc>
      </w:tr>
      <w:tr w:rsidR="00073AE2" w:rsidRPr="00073AE2" w14:paraId="000CAB73" w14:textId="77777777" w:rsidTr="00B42A40">
        <w:trPr>
          <w:trHeight w:val="279"/>
          <w:jc w:val="center"/>
        </w:trPr>
        <w:tc>
          <w:tcPr>
            <w:tcW w:w="3420" w:type="dxa"/>
            <w:tcBorders>
              <w:top w:val="nil"/>
              <w:left w:val="nil"/>
              <w:bottom w:val="nil"/>
              <w:right w:val="nil"/>
            </w:tcBorders>
            <w:noWrap/>
            <w:vAlign w:val="center"/>
            <w:hideMark/>
          </w:tcPr>
          <w:p w14:paraId="1565591C"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Nabavka tijekom godine</w:t>
            </w:r>
          </w:p>
        </w:tc>
        <w:tc>
          <w:tcPr>
            <w:tcW w:w="1444" w:type="dxa"/>
            <w:tcBorders>
              <w:top w:val="nil"/>
              <w:left w:val="nil"/>
              <w:bottom w:val="nil"/>
              <w:right w:val="nil"/>
            </w:tcBorders>
            <w:noWrap/>
            <w:vAlign w:val="center"/>
            <w:hideMark/>
          </w:tcPr>
          <w:p w14:paraId="6C184463"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1,057</w:t>
            </w:r>
          </w:p>
        </w:tc>
        <w:tc>
          <w:tcPr>
            <w:tcW w:w="1405" w:type="dxa"/>
            <w:tcBorders>
              <w:top w:val="nil"/>
              <w:left w:val="nil"/>
              <w:bottom w:val="nil"/>
              <w:right w:val="nil"/>
            </w:tcBorders>
            <w:noWrap/>
            <w:vAlign w:val="center"/>
          </w:tcPr>
          <w:p w14:paraId="7A047329" w14:textId="4ACF9824"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17C2ED00" w14:textId="13C8E455"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771" w:type="dxa"/>
            <w:tcBorders>
              <w:top w:val="nil"/>
              <w:left w:val="nil"/>
              <w:bottom w:val="nil"/>
              <w:right w:val="nil"/>
            </w:tcBorders>
            <w:noWrap/>
            <w:vAlign w:val="center"/>
            <w:hideMark/>
          </w:tcPr>
          <w:p w14:paraId="2C0ACB47"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158</w:t>
            </w:r>
          </w:p>
        </w:tc>
        <w:tc>
          <w:tcPr>
            <w:tcW w:w="1527" w:type="dxa"/>
            <w:tcBorders>
              <w:top w:val="nil"/>
              <w:left w:val="nil"/>
              <w:bottom w:val="nil"/>
              <w:right w:val="nil"/>
            </w:tcBorders>
            <w:noWrap/>
            <w:vAlign w:val="center"/>
            <w:hideMark/>
          </w:tcPr>
          <w:p w14:paraId="35253810"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317</w:t>
            </w:r>
          </w:p>
        </w:tc>
        <w:tc>
          <w:tcPr>
            <w:tcW w:w="1322" w:type="dxa"/>
            <w:tcBorders>
              <w:top w:val="nil"/>
              <w:left w:val="nil"/>
              <w:bottom w:val="nil"/>
              <w:right w:val="nil"/>
            </w:tcBorders>
            <w:noWrap/>
            <w:vAlign w:val="center"/>
          </w:tcPr>
          <w:p w14:paraId="6FE48C69" w14:textId="7682FA6C"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tcPr>
          <w:p w14:paraId="2DEB86BD" w14:textId="623EBE97"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180" w:type="dxa"/>
            <w:tcBorders>
              <w:top w:val="nil"/>
              <w:left w:val="nil"/>
              <w:bottom w:val="nil"/>
              <w:right w:val="nil"/>
            </w:tcBorders>
            <w:noWrap/>
            <w:vAlign w:val="center"/>
            <w:hideMark/>
          </w:tcPr>
          <w:p w14:paraId="3F9CDE65" w14:textId="2E698CCB"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532</w:t>
            </w:r>
          </w:p>
        </w:tc>
      </w:tr>
      <w:tr w:rsidR="00073AE2" w:rsidRPr="00073AE2" w14:paraId="61BAA9F4" w14:textId="77777777" w:rsidTr="00B42A40">
        <w:trPr>
          <w:trHeight w:val="279"/>
          <w:jc w:val="center"/>
        </w:trPr>
        <w:tc>
          <w:tcPr>
            <w:tcW w:w="3420" w:type="dxa"/>
            <w:tcBorders>
              <w:top w:val="nil"/>
              <w:left w:val="nil"/>
              <w:bottom w:val="nil"/>
              <w:right w:val="nil"/>
            </w:tcBorders>
            <w:noWrap/>
            <w:vAlign w:val="center"/>
            <w:hideMark/>
          </w:tcPr>
          <w:p w14:paraId="011A1DB1"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Rashodovanje i otuđivanje</w:t>
            </w:r>
          </w:p>
        </w:tc>
        <w:tc>
          <w:tcPr>
            <w:tcW w:w="1444" w:type="dxa"/>
            <w:tcBorders>
              <w:top w:val="nil"/>
              <w:left w:val="nil"/>
              <w:bottom w:val="nil"/>
              <w:right w:val="nil"/>
            </w:tcBorders>
            <w:noWrap/>
            <w:vAlign w:val="center"/>
            <w:hideMark/>
          </w:tcPr>
          <w:p w14:paraId="61F1CAA5" w14:textId="6A8866D6"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481</w:t>
            </w:r>
            <w:r>
              <w:rPr>
                <w:rFonts w:ascii="Arial" w:eastAsia="Times New Roman" w:hAnsi="Arial" w:cs="Arial"/>
                <w:color w:val="000000"/>
                <w:sz w:val="20"/>
                <w:szCs w:val="20"/>
              </w:rPr>
              <w:t>)</w:t>
            </w:r>
          </w:p>
        </w:tc>
        <w:tc>
          <w:tcPr>
            <w:tcW w:w="1405" w:type="dxa"/>
            <w:tcBorders>
              <w:top w:val="nil"/>
              <w:left w:val="nil"/>
              <w:bottom w:val="nil"/>
              <w:right w:val="nil"/>
            </w:tcBorders>
            <w:noWrap/>
            <w:vAlign w:val="center"/>
          </w:tcPr>
          <w:p w14:paraId="13F7FE0B" w14:textId="190C6EC1"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2BD9A997" w14:textId="2FD05FAE"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771" w:type="dxa"/>
            <w:tcBorders>
              <w:top w:val="nil"/>
              <w:left w:val="nil"/>
              <w:bottom w:val="nil"/>
              <w:right w:val="nil"/>
            </w:tcBorders>
            <w:noWrap/>
            <w:vAlign w:val="center"/>
            <w:hideMark/>
          </w:tcPr>
          <w:p w14:paraId="584BC52B" w14:textId="16ECBF39"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27" w:type="dxa"/>
            <w:tcBorders>
              <w:top w:val="nil"/>
              <w:left w:val="nil"/>
              <w:bottom w:val="nil"/>
              <w:right w:val="nil"/>
            </w:tcBorders>
            <w:noWrap/>
            <w:vAlign w:val="center"/>
            <w:hideMark/>
          </w:tcPr>
          <w:p w14:paraId="6DD7EF1D" w14:textId="51C0D65F"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322" w:type="dxa"/>
            <w:tcBorders>
              <w:top w:val="nil"/>
              <w:left w:val="nil"/>
              <w:bottom w:val="nil"/>
              <w:right w:val="nil"/>
            </w:tcBorders>
            <w:noWrap/>
            <w:vAlign w:val="center"/>
          </w:tcPr>
          <w:p w14:paraId="0FFD2C57" w14:textId="19CDE9E9"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tcPr>
          <w:p w14:paraId="7E9AC25E" w14:textId="1C2281E5"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180" w:type="dxa"/>
            <w:tcBorders>
              <w:top w:val="nil"/>
              <w:left w:val="nil"/>
              <w:bottom w:val="nil"/>
              <w:right w:val="nil"/>
            </w:tcBorders>
            <w:noWrap/>
            <w:vAlign w:val="center"/>
            <w:hideMark/>
          </w:tcPr>
          <w:p w14:paraId="121F9C44" w14:textId="4FB09A97" w:rsidR="0025045F" w:rsidRPr="0025045F" w:rsidRDefault="00B42A40" w:rsidP="0025045F">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25045F" w:rsidRPr="0025045F">
              <w:rPr>
                <w:rFonts w:ascii="Arial" w:eastAsia="Times New Roman" w:hAnsi="Arial" w:cs="Arial"/>
                <w:b/>
                <w:bCs/>
                <w:color w:val="000000"/>
                <w:sz w:val="20"/>
                <w:szCs w:val="20"/>
              </w:rPr>
              <w:t>481</w:t>
            </w:r>
            <w:r>
              <w:rPr>
                <w:rFonts w:ascii="Arial" w:eastAsia="Times New Roman" w:hAnsi="Arial" w:cs="Arial"/>
                <w:b/>
                <w:bCs/>
                <w:color w:val="000000"/>
                <w:sz w:val="20"/>
                <w:szCs w:val="20"/>
              </w:rPr>
              <w:t>)</w:t>
            </w:r>
          </w:p>
        </w:tc>
      </w:tr>
      <w:tr w:rsidR="00073AE2" w:rsidRPr="00073AE2" w14:paraId="7BB9F4B8" w14:textId="77777777" w:rsidTr="00B42A40">
        <w:trPr>
          <w:trHeight w:val="279"/>
          <w:jc w:val="center"/>
        </w:trPr>
        <w:tc>
          <w:tcPr>
            <w:tcW w:w="3420" w:type="dxa"/>
            <w:tcBorders>
              <w:top w:val="nil"/>
              <w:left w:val="nil"/>
              <w:bottom w:val="nil"/>
              <w:right w:val="nil"/>
            </w:tcBorders>
            <w:noWrap/>
            <w:vAlign w:val="center"/>
            <w:hideMark/>
          </w:tcPr>
          <w:p w14:paraId="5116D9E5"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Prijenos u upotrebu</w:t>
            </w:r>
          </w:p>
        </w:tc>
        <w:tc>
          <w:tcPr>
            <w:tcW w:w="1444" w:type="dxa"/>
            <w:tcBorders>
              <w:top w:val="nil"/>
              <w:left w:val="nil"/>
              <w:bottom w:val="nil"/>
              <w:right w:val="nil"/>
            </w:tcBorders>
            <w:noWrap/>
            <w:vAlign w:val="center"/>
            <w:hideMark/>
          </w:tcPr>
          <w:p w14:paraId="74B20160" w14:textId="42D3AC07"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05" w:type="dxa"/>
            <w:tcBorders>
              <w:top w:val="nil"/>
              <w:left w:val="nil"/>
              <w:bottom w:val="nil"/>
              <w:right w:val="nil"/>
            </w:tcBorders>
            <w:noWrap/>
            <w:vAlign w:val="center"/>
          </w:tcPr>
          <w:p w14:paraId="6BEBC23F" w14:textId="0D019525"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4E87ED30" w14:textId="7E109791"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771" w:type="dxa"/>
            <w:tcBorders>
              <w:top w:val="nil"/>
              <w:left w:val="nil"/>
              <w:bottom w:val="nil"/>
              <w:right w:val="nil"/>
            </w:tcBorders>
            <w:noWrap/>
            <w:vAlign w:val="center"/>
            <w:hideMark/>
          </w:tcPr>
          <w:p w14:paraId="4FA31F7B" w14:textId="25BA0AAB"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587</w:t>
            </w:r>
            <w:r>
              <w:rPr>
                <w:rFonts w:ascii="Arial" w:eastAsia="Times New Roman" w:hAnsi="Arial" w:cs="Arial"/>
                <w:color w:val="000000"/>
                <w:sz w:val="20"/>
                <w:szCs w:val="20"/>
              </w:rPr>
              <w:t>)</w:t>
            </w:r>
          </w:p>
        </w:tc>
        <w:tc>
          <w:tcPr>
            <w:tcW w:w="1527" w:type="dxa"/>
            <w:tcBorders>
              <w:top w:val="nil"/>
              <w:left w:val="nil"/>
              <w:bottom w:val="nil"/>
              <w:right w:val="nil"/>
            </w:tcBorders>
            <w:noWrap/>
            <w:vAlign w:val="center"/>
            <w:hideMark/>
          </w:tcPr>
          <w:p w14:paraId="3FFB91BE" w14:textId="20628E7F"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77</w:t>
            </w:r>
            <w:r>
              <w:rPr>
                <w:rFonts w:ascii="Arial" w:eastAsia="Times New Roman" w:hAnsi="Arial" w:cs="Arial"/>
                <w:color w:val="000000"/>
                <w:sz w:val="20"/>
                <w:szCs w:val="20"/>
              </w:rPr>
              <w:t>)</w:t>
            </w:r>
          </w:p>
        </w:tc>
        <w:tc>
          <w:tcPr>
            <w:tcW w:w="1322" w:type="dxa"/>
            <w:tcBorders>
              <w:top w:val="nil"/>
              <w:left w:val="nil"/>
              <w:bottom w:val="nil"/>
              <w:right w:val="nil"/>
            </w:tcBorders>
            <w:noWrap/>
            <w:vAlign w:val="center"/>
          </w:tcPr>
          <w:p w14:paraId="3112FA9E" w14:textId="0B93600C"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40255C03" w14:textId="61175025"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28</w:t>
            </w:r>
            <w:r>
              <w:rPr>
                <w:rFonts w:ascii="Arial" w:eastAsia="Times New Roman" w:hAnsi="Arial" w:cs="Arial"/>
                <w:color w:val="000000"/>
                <w:sz w:val="20"/>
                <w:szCs w:val="20"/>
              </w:rPr>
              <w:t>)</w:t>
            </w:r>
          </w:p>
        </w:tc>
        <w:tc>
          <w:tcPr>
            <w:tcW w:w="1180" w:type="dxa"/>
            <w:tcBorders>
              <w:top w:val="nil"/>
              <w:left w:val="nil"/>
              <w:bottom w:val="nil"/>
              <w:right w:val="nil"/>
            </w:tcBorders>
            <w:noWrap/>
            <w:vAlign w:val="center"/>
            <w:hideMark/>
          </w:tcPr>
          <w:p w14:paraId="7447A60B" w14:textId="01E87884" w:rsidR="0025045F" w:rsidRPr="0025045F" w:rsidRDefault="00B42A40" w:rsidP="0025045F">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25045F" w:rsidRPr="0025045F">
              <w:rPr>
                <w:rFonts w:ascii="Arial" w:eastAsia="Times New Roman" w:hAnsi="Arial" w:cs="Arial"/>
                <w:b/>
                <w:bCs/>
                <w:color w:val="000000"/>
                <w:sz w:val="20"/>
                <w:szCs w:val="20"/>
              </w:rPr>
              <w:t>692</w:t>
            </w:r>
            <w:r>
              <w:rPr>
                <w:rFonts w:ascii="Arial" w:eastAsia="Times New Roman" w:hAnsi="Arial" w:cs="Arial"/>
                <w:b/>
                <w:bCs/>
                <w:color w:val="000000"/>
                <w:sz w:val="20"/>
                <w:szCs w:val="20"/>
              </w:rPr>
              <w:t>)</w:t>
            </w:r>
          </w:p>
        </w:tc>
      </w:tr>
      <w:tr w:rsidR="00073AE2" w:rsidRPr="00073AE2" w14:paraId="0B36098A" w14:textId="77777777" w:rsidTr="00B42A40">
        <w:trPr>
          <w:trHeight w:val="279"/>
          <w:jc w:val="center"/>
        </w:trPr>
        <w:tc>
          <w:tcPr>
            <w:tcW w:w="3420" w:type="dxa"/>
            <w:tcBorders>
              <w:top w:val="nil"/>
              <w:left w:val="nil"/>
              <w:bottom w:val="nil"/>
              <w:right w:val="nil"/>
            </w:tcBorders>
            <w:noWrap/>
            <w:vAlign w:val="center"/>
            <w:hideMark/>
          </w:tcPr>
          <w:p w14:paraId="27EE3972"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Usklada</w:t>
            </w:r>
          </w:p>
        </w:tc>
        <w:tc>
          <w:tcPr>
            <w:tcW w:w="1444" w:type="dxa"/>
            <w:tcBorders>
              <w:top w:val="nil"/>
              <w:left w:val="nil"/>
              <w:bottom w:val="nil"/>
              <w:right w:val="nil"/>
            </w:tcBorders>
            <w:noWrap/>
            <w:vAlign w:val="center"/>
            <w:hideMark/>
          </w:tcPr>
          <w:p w14:paraId="791E94F7" w14:textId="404526CA"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1</w:t>
            </w: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531</w:t>
            </w:r>
            <w:r>
              <w:rPr>
                <w:rFonts w:ascii="Arial" w:eastAsia="Times New Roman" w:hAnsi="Arial" w:cs="Arial"/>
                <w:color w:val="000000"/>
                <w:sz w:val="20"/>
                <w:szCs w:val="20"/>
              </w:rPr>
              <w:t>)</w:t>
            </w:r>
          </w:p>
        </w:tc>
        <w:tc>
          <w:tcPr>
            <w:tcW w:w="1405" w:type="dxa"/>
            <w:tcBorders>
              <w:top w:val="nil"/>
              <w:left w:val="nil"/>
              <w:bottom w:val="nil"/>
              <w:right w:val="nil"/>
            </w:tcBorders>
            <w:noWrap/>
            <w:vAlign w:val="center"/>
          </w:tcPr>
          <w:p w14:paraId="2545BDAB" w14:textId="10C3544E"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7F8A1F5C" w14:textId="25660FD1"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345</w:t>
            </w:r>
            <w:r>
              <w:rPr>
                <w:rFonts w:ascii="Arial" w:eastAsia="Times New Roman" w:hAnsi="Arial" w:cs="Arial"/>
                <w:color w:val="000000"/>
                <w:sz w:val="20"/>
                <w:szCs w:val="20"/>
              </w:rPr>
              <w:t>)</w:t>
            </w:r>
          </w:p>
        </w:tc>
        <w:tc>
          <w:tcPr>
            <w:tcW w:w="1771" w:type="dxa"/>
            <w:tcBorders>
              <w:top w:val="nil"/>
              <w:left w:val="nil"/>
              <w:bottom w:val="nil"/>
              <w:right w:val="nil"/>
            </w:tcBorders>
            <w:noWrap/>
            <w:vAlign w:val="center"/>
            <w:hideMark/>
          </w:tcPr>
          <w:p w14:paraId="70E20F3E"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224</w:t>
            </w:r>
          </w:p>
        </w:tc>
        <w:tc>
          <w:tcPr>
            <w:tcW w:w="1527" w:type="dxa"/>
            <w:tcBorders>
              <w:top w:val="nil"/>
              <w:left w:val="nil"/>
              <w:bottom w:val="nil"/>
              <w:right w:val="nil"/>
            </w:tcBorders>
            <w:noWrap/>
            <w:vAlign w:val="center"/>
            <w:hideMark/>
          </w:tcPr>
          <w:p w14:paraId="2B6FC36C" w14:textId="42931A3E"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9</w:t>
            </w:r>
            <w:r>
              <w:rPr>
                <w:rFonts w:ascii="Arial" w:eastAsia="Times New Roman" w:hAnsi="Arial" w:cs="Arial"/>
                <w:color w:val="000000"/>
                <w:sz w:val="20"/>
                <w:szCs w:val="20"/>
              </w:rPr>
              <w:t>)</w:t>
            </w:r>
          </w:p>
        </w:tc>
        <w:tc>
          <w:tcPr>
            <w:tcW w:w="1322" w:type="dxa"/>
            <w:tcBorders>
              <w:top w:val="nil"/>
              <w:left w:val="nil"/>
              <w:bottom w:val="nil"/>
              <w:right w:val="nil"/>
            </w:tcBorders>
            <w:noWrap/>
            <w:vAlign w:val="center"/>
            <w:hideMark/>
          </w:tcPr>
          <w:p w14:paraId="79A8D07C" w14:textId="1A4ECD03"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5C532579" w14:textId="039753CC"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180" w:type="dxa"/>
            <w:tcBorders>
              <w:top w:val="nil"/>
              <w:left w:val="nil"/>
              <w:bottom w:val="nil"/>
              <w:right w:val="nil"/>
            </w:tcBorders>
            <w:noWrap/>
            <w:vAlign w:val="center"/>
            <w:hideMark/>
          </w:tcPr>
          <w:p w14:paraId="7CD179AE" w14:textId="4C156B0D" w:rsidR="0025045F" w:rsidRPr="0025045F" w:rsidRDefault="00B42A40" w:rsidP="0025045F">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25045F" w:rsidRPr="0025045F">
              <w:rPr>
                <w:rFonts w:ascii="Arial" w:eastAsia="Times New Roman" w:hAnsi="Arial" w:cs="Arial"/>
                <w:b/>
                <w:bCs/>
                <w:color w:val="000000"/>
                <w:sz w:val="20"/>
                <w:szCs w:val="20"/>
              </w:rPr>
              <w:t>1</w:t>
            </w:r>
            <w:r>
              <w:rPr>
                <w:rFonts w:ascii="Arial" w:eastAsia="Times New Roman" w:hAnsi="Arial" w:cs="Arial"/>
                <w:b/>
                <w:bCs/>
                <w:color w:val="000000"/>
                <w:sz w:val="20"/>
                <w:szCs w:val="20"/>
              </w:rPr>
              <w:t>.</w:t>
            </w:r>
            <w:r w:rsidR="0025045F" w:rsidRPr="0025045F">
              <w:rPr>
                <w:rFonts w:ascii="Arial" w:eastAsia="Times New Roman" w:hAnsi="Arial" w:cs="Arial"/>
                <w:b/>
                <w:bCs/>
                <w:color w:val="000000"/>
                <w:sz w:val="20"/>
                <w:szCs w:val="20"/>
              </w:rPr>
              <w:t>661</w:t>
            </w:r>
            <w:r>
              <w:rPr>
                <w:rFonts w:ascii="Arial" w:eastAsia="Times New Roman" w:hAnsi="Arial" w:cs="Arial"/>
                <w:b/>
                <w:bCs/>
                <w:color w:val="000000"/>
                <w:sz w:val="20"/>
                <w:szCs w:val="20"/>
              </w:rPr>
              <w:t>)</w:t>
            </w:r>
          </w:p>
        </w:tc>
      </w:tr>
      <w:tr w:rsidR="00073AE2" w:rsidRPr="00073AE2" w14:paraId="18732C5C" w14:textId="77777777" w:rsidTr="00073AE2">
        <w:trPr>
          <w:trHeight w:val="251"/>
          <w:jc w:val="center"/>
        </w:trPr>
        <w:tc>
          <w:tcPr>
            <w:tcW w:w="3420" w:type="dxa"/>
            <w:tcBorders>
              <w:top w:val="single" w:sz="4" w:space="0" w:color="auto"/>
              <w:left w:val="nil"/>
              <w:bottom w:val="single" w:sz="4" w:space="0" w:color="auto"/>
              <w:right w:val="nil"/>
            </w:tcBorders>
            <w:noWrap/>
            <w:vAlign w:val="center"/>
            <w:hideMark/>
          </w:tcPr>
          <w:p w14:paraId="3318BA64" w14:textId="77777777" w:rsidR="0025045F" w:rsidRPr="0025045F" w:rsidRDefault="0025045F" w:rsidP="0025045F">
            <w:pPr>
              <w:widowControl/>
              <w:autoSpaceDE/>
              <w:autoSpaceDN/>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Stanje 31. prosinca 2025. g.</w:t>
            </w:r>
          </w:p>
        </w:tc>
        <w:tc>
          <w:tcPr>
            <w:tcW w:w="1444" w:type="dxa"/>
            <w:tcBorders>
              <w:top w:val="single" w:sz="4" w:space="0" w:color="auto"/>
              <w:left w:val="nil"/>
              <w:bottom w:val="single" w:sz="4" w:space="0" w:color="auto"/>
              <w:right w:val="nil"/>
            </w:tcBorders>
            <w:noWrap/>
            <w:vAlign w:val="center"/>
            <w:hideMark/>
          </w:tcPr>
          <w:p w14:paraId="56B35E33"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7,206</w:t>
            </w:r>
          </w:p>
        </w:tc>
        <w:tc>
          <w:tcPr>
            <w:tcW w:w="1405" w:type="dxa"/>
            <w:tcBorders>
              <w:top w:val="single" w:sz="4" w:space="0" w:color="auto"/>
              <w:left w:val="nil"/>
              <w:bottom w:val="single" w:sz="4" w:space="0" w:color="auto"/>
              <w:right w:val="nil"/>
            </w:tcBorders>
            <w:noWrap/>
            <w:vAlign w:val="center"/>
            <w:hideMark/>
          </w:tcPr>
          <w:p w14:paraId="3A31BC7E"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878</w:t>
            </w:r>
          </w:p>
        </w:tc>
        <w:tc>
          <w:tcPr>
            <w:tcW w:w="1444" w:type="dxa"/>
            <w:tcBorders>
              <w:top w:val="single" w:sz="4" w:space="0" w:color="auto"/>
              <w:left w:val="nil"/>
              <w:bottom w:val="single" w:sz="4" w:space="0" w:color="auto"/>
              <w:right w:val="nil"/>
            </w:tcBorders>
            <w:noWrap/>
            <w:vAlign w:val="center"/>
            <w:hideMark/>
          </w:tcPr>
          <w:p w14:paraId="2119122E" w14:textId="6DA4C6B5"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613</w:t>
            </w:r>
          </w:p>
        </w:tc>
        <w:tc>
          <w:tcPr>
            <w:tcW w:w="1771" w:type="dxa"/>
            <w:tcBorders>
              <w:top w:val="single" w:sz="4" w:space="0" w:color="auto"/>
              <w:left w:val="nil"/>
              <w:bottom w:val="single" w:sz="4" w:space="0" w:color="auto"/>
              <w:right w:val="nil"/>
            </w:tcBorders>
            <w:noWrap/>
            <w:vAlign w:val="center"/>
            <w:hideMark/>
          </w:tcPr>
          <w:p w14:paraId="59DB3179" w14:textId="3FAB3D26"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7</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650</w:t>
            </w:r>
          </w:p>
        </w:tc>
        <w:tc>
          <w:tcPr>
            <w:tcW w:w="1527" w:type="dxa"/>
            <w:tcBorders>
              <w:top w:val="single" w:sz="4" w:space="0" w:color="auto"/>
              <w:left w:val="nil"/>
              <w:bottom w:val="single" w:sz="4" w:space="0" w:color="auto"/>
              <w:right w:val="nil"/>
            </w:tcBorders>
            <w:noWrap/>
            <w:vAlign w:val="center"/>
            <w:hideMark/>
          </w:tcPr>
          <w:p w14:paraId="4905C2BA"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273</w:t>
            </w:r>
          </w:p>
        </w:tc>
        <w:tc>
          <w:tcPr>
            <w:tcW w:w="1322" w:type="dxa"/>
            <w:tcBorders>
              <w:top w:val="single" w:sz="4" w:space="0" w:color="auto"/>
              <w:left w:val="nil"/>
              <w:bottom w:val="single" w:sz="4" w:space="0" w:color="auto"/>
              <w:right w:val="nil"/>
            </w:tcBorders>
            <w:noWrap/>
            <w:vAlign w:val="center"/>
            <w:hideMark/>
          </w:tcPr>
          <w:p w14:paraId="7D0C3641"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63</w:t>
            </w:r>
          </w:p>
        </w:tc>
        <w:tc>
          <w:tcPr>
            <w:tcW w:w="1444" w:type="dxa"/>
            <w:tcBorders>
              <w:top w:val="single" w:sz="4" w:space="0" w:color="auto"/>
              <w:left w:val="nil"/>
              <w:bottom w:val="single" w:sz="4" w:space="0" w:color="auto"/>
              <w:right w:val="nil"/>
            </w:tcBorders>
            <w:noWrap/>
            <w:vAlign w:val="center"/>
            <w:hideMark/>
          </w:tcPr>
          <w:p w14:paraId="588A4FE7"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53</w:t>
            </w:r>
          </w:p>
        </w:tc>
        <w:tc>
          <w:tcPr>
            <w:tcW w:w="1180" w:type="dxa"/>
            <w:tcBorders>
              <w:top w:val="single" w:sz="4" w:space="0" w:color="auto"/>
              <w:left w:val="nil"/>
              <w:bottom w:val="single" w:sz="4" w:space="0" w:color="auto"/>
              <w:right w:val="nil"/>
            </w:tcBorders>
            <w:noWrap/>
            <w:vAlign w:val="center"/>
            <w:hideMark/>
          </w:tcPr>
          <w:p w14:paraId="4D282729" w14:textId="7180A6AA"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18</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735</w:t>
            </w:r>
          </w:p>
        </w:tc>
      </w:tr>
      <w:tr w:rsidR="00073AE2" w:rsidRPr="00073AE2" w14:paraId="7F9D0B38" w14:textId="77777777" w:rsidTr="00073AE2">
        <w:trPr>
          <w:trHeight w:val="335"/>
          <w:jc w:val="center"/>
        </w:trPr>
        <w:tc>
          <w:tcPr>
            <w:tcW w:w="3420" w:type="dxa"/>
            <w:tcBorders>
              <w:top w:val="nil"/>
              <w:left w:val="nil"/>
              <w:bottom w:val="nil"/>
              <w:right w:val="nil"/>
            </w:tcBorders>
            <w:noWrap/>
            <w:vAlign w:val="bottom"/>
            <w:hideMark/>
          </w:tcPr>
          <w:p w14:paraId="15797E72" w14:textId="77777777" w:rsidR="0025045F" w:rsidRPr="0025045F" w:rsidRDefault="0025045F" w:rsidP="0025045F">
            <w:pPr>
              <w:widowControl/>
              <w:autoSpaceDE/>
              <w:autoSpaceDN/>
              <w:jc w:val="right"/>
              <w:rPr>
                <w:rFonts w:ascii="Arial" w:eastAsia="Times New Roman" w:hAnsi="Arial" w:cs="Arial"/>
                <w:b/>
                <w:bCs/>
                <w:color w:val="000000"/>
                <w:sz w:val="20"/>
                <w:szCs w:val="20"/>
              </w:rPr>
            </w:pPr>
          </w:p>
        </w:tc>
        <w:tc>
          <w:tcPr>
            <w:tcW w:w="1444" w:type="dxa"/>
            <w:tcBorders>
              <w:top w:val="nil"/>
              <w:left w:val="nil"/>
              <w:bottom w:val="nil"/>
              <w:right w:val="nil"/>
            </w:tcBorders>
            <w:noWrap/>
            <w:vAlign w:val="bottom"/>
            <w:hideMark/>
          </w:tcPr>
          <w:p w14:paraId="70F497A7" w14:textId="77777777" w:rsidR="0025045F" w:rsidRPr="0025045F" w:rsidRDefault="0025045F" w:rsidP="0025045F">
            <w:pPr>
              <w:widowControl/>
              <w:autoSpaceDE/>
              <w:autoSpaceDN/>
              <w:rPr>
                <w:rFonts w:ascii="Arial" w:eastAsia="Times New Roman" w:hAnsi="Arial" w:cs="Arial"/>
                <w:sz w:val="20"/>
                <w:szCs w:val="20"/>
              </w:rPr>
            </w:pPr>
          </w:p>
        </w:tc>
        <w:tc>
          <w:tcPr>
            <w:tcW w:w="1405" w:type="dxa"/>
            <w:tcBorders>
              <w:top w:val="nil"/>
              <w:left w:val="nil"/>
              <w:bottom w:val="nil"/>
              <w:right w:val="nil"/>
            </w:tcBorders>
            <w:noWrap/>
            <w:vAlign w:val="bottom"/>
            <w:hideMark/>
          </w:tcPr>
          <w:p w14:paraId="726AE35E" w14:textId="77777777" w:rsidR="0025045F" w:rsidRPr="0025045F" w:rsidRDefault="0025045F" w:rsidP="0025045F">
            <w:pPr>
              <w:widowControl/>
              <w:autoSpaceDE/>
              <w:autoSpaceDN/>
              <w:rPr>
                <w:rFonts w:ascii="Arial" w:eastAsia="Times New Roman" w:hAnsi="Arial" w:cs="Arial"/>
                <w:sz w:val="20"/>
                <w:szCs w:val="20"/>
              </w:rPr>
            </w:pPr>
          </w:p>
        </w:tc>
        <w:tc>
          <w:tcPr>
            <w:tcW w:w="1444" w:type="dxa"/>
            <w:tcBorders>
              <w:top w:val="nil"/>
              <w:left w:val="nil"/>
              <w:bottom w:val="nil"/>
              <w:right w:val="nil"/>
            </w:tcBorders>
            <w:noWrap/>
            <w:vAlign w:val="bottom"/>
            <w:hideMark/>
          </w:tcPr>
          <w:p w14:paraId="09A1772D" w14:textId="77777777" w:rsidR="0025045F" w:rsidRPr="0025045F" w:rsidRDefault="0025045F" w:rsidP="0025045F">
            <w:pPr>
              <w:widowControl/>
              <w:autoSpaceDE/>
              <w:autoSpaceDN/>
              <w:rPr>
                <w:rFonts w:ascii="Arial" w:eastAsia="Times New Roman" w:hAnsi="Arial" w:cs="Arial"/>
                <w:sz w:val="20"/>
                <w:szCs w:val="20"/>
              </w:rPr>
            </w:pPr>
          </w:p>
        </w:tc>
        <w:tc>
          <w:tcPr>
            <w:tcW w:w="1771" w:type="dxa"/>
            <w:tcBorders>
              <w:top w:val="nil"/>
              <w:left w:val="nil"/>
              <w:bottom w:val="nil"/>
              <w:right w:val="nil"/>
            </w:tcBorders>
            <w:noWrap/>
            <w:vAlign w:val="bottom"/>
            <w:hideMark/>
          </w:tcPr>
          <w:p w14:paraId="1265ADBA" w14:textId="77777777" w:rsidR="0025045F" w:rsidRPr="0025045F" w:rsidRDefault="0025045F" w:rsidP="0025045F">
            <w:pPr>
              <w:widowControl/>
              <w:autoSpaceDE/>
              <w:autoSpaceDN/>
              <w:rPr>
                <w:rFonts w:ascii="Arial" w:eastAsia="Times New Roman" w:hAnsi="Arial" w:cs="Arial"/>
                <w:sz w:val="20"/>
                <w:szCs w:val="20"/>
              </w:rPr>
            </w:pPr>
          </w:p>
        </w:tc>
        <w:tc>
          <w:tcPr>
            <w:tcW w:w="1527" w:type="dxa"/>
            <w:tcBorders>
              <w:top w:val="nil"/>
              <w:left w:val="nil"/>
              <w:bottom w:val="nil"/>
              <w:right w:val="nil"/>
            </w:tcBorders>
            <w:noWrap/>
            <w:vAlign w:val="bottom"/>
            <w:hideMark/>
          </w:tcPr>
          <w:p w14:paraId="61C66AC5" w14:textId="77777777" w:rsidR="0025045F" w:rsidRPr="0025045F" w:rsidRDefault="0025045F" w:rsidP="0025045F">
            <w:pPr>
              <w:widowControl/>
              <w:autoSpaceDE/>
              <w:autoSpaceDN/>
              <w:rPr>
                <w:rFonts w:ascii="Arial" w:eastAsia="Times New Roman" w:hAnsi="Arial" w:cs="Arial"/>
                <w:sz w:val="20"/>
                <w:szCs w:val="20"/>
              </w:rPr>
            </w:pPr>
          </w:p>
        </w:tc>
        <w:tc>
          <w:tcPr>
            <w:tcW w:w="1322" w:type="dxa"/>
            <w:tcBorders>
              <w:top w:val="nil"/>
              <w:left w:val="nil"/>
              <w:bottom w:val="nil"/>
              <w:right w:val="nil"/>
            </w:tcBorders>
            <w:noWrap/>
            <w:vAlign w:val="bottom"/>
            <w:hideMark/>
          </w:tcPr>
          <w:p w14:paraId="13FAFC3C" w14:textId="77777777" w:rsidR="0025045F" w:rsidRPr="0025045F" w:rsidRDefault="0025045F" w:rsidP="0025045F">
            <w:pPr>
              <w:widowControl/>
              <w:autoSpaceDE/>
              <w:autoSpaceDN/>
              <w:rPr>
                <w:rFonts w:ascii="Arial" w:eastAsia="Times New Roman" w:hAnsi="Arial" w:cs="Arial"/>
                <w:sz w:val="20"/>
                <w:szCs w:val="20"/>
              </w:rPr>
            </w:pPr>
          </w:p>
        </w:tc>
        <w:tc>
          <w:tcPr>
            <w:tcW w:w="1444" w:type="dxa"/>
            <w:tcBorders>
              <w:top w:val="nil"/>
              <w:left w:val="nil"/>
              <w:bottom w:val="nil"/>
              <w:right w:val="nil"/>
            </w:tcBorders>
            <w:noWrap/>
            <w:vAlign w:val="bottom"/>
            <w:hideMark/>
          </w:tcPr>
          <w:p w14:paraId="1EAB3628" w14:textId="77777777" w:rsidR="0025045F" w:rsidRPr="0025045F" w:rsidRDefault="0025045F" w:rsidP="0025045F">
            <w:pPr>
              <w:widowControl/>
              <w:autoSpaceDE/>
              <w:autoSpaceDN/>
              <w:rPr>
                <w:rFonts w:ascii="Arial" w:eastAsia="Times New Roman" w:hAnsi="Arial" w:cs="Arial"/>
                <w:sz w:val="20"/>
                <w:szCs w:val="20"/>
              </w:rPr>
            </w:pPr>
          </w:p>
        </w:tc>
        <w:tc>
          <w:tcPr>
            <w:tcW w:w="1180" w:type="dxa"/>
            <w:tcBorders>
              <w:top w:val="nil"/>
              <w:left w:val="nil"/>
              <w:bottom w:val="nil"/>
              <w:right w:val="nil"/>
            </w:tcBorders>
            <w:noWrap/>
            <w:vAlign w:val="bottom"/>
            <w:hideMark/>
          </w:tcPr>
          <w:p w14:paraId="29496464" w14:textId="77777777" w:rsidR="0025045F" w:rsidRPr="0025045F" w:rsidRDefault="0025045F" w:rsidP="0025045F">
            <w:pPr>
              <w:widowControl/>
              <w:autoSpaceDE/>
              <w:autoSpaceDN/>
              <w:rPr>
                <w:rFonts w:ascii="Arial" w:eastAsia="Times New Roman" w:hAnsi="Arial" w:cs="Arial"/>
                <w:sz w:val="20"/>
                <w:szCs w:val="20"/>
              </w:rPr>
            </w:pPr>
          </w:p>
        </w:tc>
      </w:tr>
      <w:tr w:rsidR="00073AE2" w:rsidRPr="00073AE2" w14:paraId="0431959C" w14:textId="77777777" w:rsidTr="00073AE2">
        <w:trPr>
          <w:trHeight w:val="251"/>
          <w:jc w:val="center"/>
        </w:trPr>
        <w:tc>
          <w:tcPr>
            <w:tcW w:w="3420" w:type="dxa"/>
            <w:tcBorders>
              <w:top w:val="nil"/>
              <w:left w:val="nil"/>
              <w:bottom w:val="nil"/>
              <w:right w:val="nil"/>
            </w:tcBorders>
            <w:noWrap/>
            <w:vAlign w:val="center"/>
            <w:hideMark/>
          </w:tcPr>
          <w:p w14:paraId="46C45AB4" w14:textId="77777777" w:rsidR="0025045F" w:rsidRPr="0025045F" w:rsidRDefault="0025045F" w:rsidP="0025045F">
            <w:pPr>
              <w:widowControl/>
              <w:autoSpaceDE/>
              <w:autoSpaceDN/>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ISPRAVAK VRIJEDNOSTI</w:t>
            </w:r>
          </w:p>
        </w:tc>
        <w:tc>
          <w:tcPr>
            <w:tcW w:w="1444" w:type="dxa"/>
            <w:tcBorders>
              <w:top w:val="nil"/>
              <w:left w:val="nil"/>
              <w:bottom w:val="nil"/>
              <w:right w:val="nil"/>
            </w:tcBorders>
            <w:noWrap/>
            <w:vAlign w:val="bottom"/>
            <w:hideMark/>
          </w:tcPr>
          <w:p w14:paraId="75D892DD" w14:textId="77777777" w:rsidR="0025045F" w:rsidRPr="0025045F" w:rsidRDefault="0025045F" w:rsidP="0025045F">
            <w:pPr>
              <w:widowControl/>
              <w:autoSpaceDE/>
              <w:autoSpaceDN/>
              <w:rPr>
                <w:rFonts w:ascii="Arial" w:eastAsia="Times New Roman" w:hAnsi="Arial" w:cs="Arial"/>
                <w:b/>
                <w:bCs/>
                <w:color w:val="000000"/>
                <w:sz w:val="20"/>
                <w:szCs w:val="20"/>
              </w:rPr>
            </w:pPr>
          </w:p>
        </w:tc>
        <w:tc>
          <w:tcPr>
            <w:tcW w:w="1405" w:type="dxa"/>
            <w:tcBorders>
              <w:top w:val="nil"/>
              <w:left w:val="nil"/>
              <w:bottom w:val="nil"/>
              <w:right w:val="nil"/>
            </w:tcBorders>
            <w:noWrap/>
            <w:vAlign w:val="bottom"/>
            <w:hideMark/>
          </w:tcPr>
          <w:p w14:paraId="10872292" w14:textId="77777777" w:rsidR="0025045F" w:rsidRPr="0025045F" w:rsidRDefault="0025045F" w:rsidP="0025045F">
            <w:pPr>
              <w:widowControl/>
              <w:autoSpaceDE/>
              <w:autoSpaceDN/>
              <w:rPr>
                <w:rFonts w:ascii="Arial" w:eastAsia="Times New Roman" w:hAnsi="Arial" w:cs="Arial"/>
                <w:sz w:val="20"/>
                <w:szCs w:val="20"/>
              </w:rPr>
            </w:pPr>
          </w:p>
        </w:tc>
        <w:tc>
          <w:tcPr>
            <w:tcW w:w="1444" w:type="dxa"/>
            <w:tcBorders>
              <w:top w:val="nil"/>
              <w:left w:val="nil"/>
              <w:bottom w:val="nil"/>
              <w:right w:val="nil"/>
            </w:tcBorders>
            <w:noWrap/>
            <w:vAlign w:val="bottom"/>
            <w:hideMark/>
          </w:tcPr>
          <w:p w14:paraId="2B45FF4D" w14:textId="77777777" w:rsidR="0025045F" w:rsidRPr="0025045F" w:rsidRDefault="0025045F" w:rsidP="0025045F">
            <w:pPr>
              <w:widowControl/>
              <w:autoSpaceDE/>
              <w:autoSpaceDN/>
              <w:rPr>
                <w:rFonts w:ascii="Arial" w:eastAsia="Times New Roman" w:hAnsi="Arial" w:cs="Arial"/>
                <w:sz w:val="20"/>
                <w:szCs w:val="20"/>
              </w:rPr>
            </w:pPr>
          </w:p>
        </w:tc>
        <w:tc>
          <w:tcPr>
            <w:tcW w:w="1771" w:type="dxa"/>
            <w:tcBorders>
              <w:top w:val="nil"/>
              <w:left w:val="nil"/>
              <w:bottom w:val="nil"/>
              <w:right w:val="nil"/>
            </w:tcBorders>
            <w:noWrap/>
            <w:vAlign w:val="bottom"/>
            <w:hideMark/>
          </w:tcPr>
          <w:p w14:paraId="375FF2A8" w14:textId="77777777" w:rsidR="0025045F" w:rsidRPr="0025045F" w:rsidRDefault="0025045F" w:rsidP="0025045F">
            <w:pPr>
              <w:widowControl/>
              <w:autoSpaceDE/>
              <w:autoSpaceDN/>
              <w:rPr>
                <w:rFonts w:ascii="Arial" w:eastAsia="Times New Roman" w:hAnsi="Arial" w:cs="Arial"/>
                <w:sz w:val="20"/>
                <w:szCs w:val="20"/>
              </w:rPr>
            </w:pPr>
          </w:p>
        </w:tc>
        <w:tc>
          <w:tcPr>
            <w:tcW w:w="1527" w:type="dxa"/>
            <w:tcBorders>
              <w:top w:val="nil"/>
              <w:left w:val="nil"/>
              <w:bottom w:val="nil"/>
              <w:right w:val="nil"/>
            </w:tcBorders>
            <w:noWrap/>
            <w:vAlign w:val="bottom"/>
            <w:hideMark/>
          </w:tcPr>
          <w:p w14:paraId="76ECEE05" w14:textId="77777777" w:rsidR="0025045F" w:rsidRPr="0025045F" w:rsidRDefault="0025045F" w:rsidP="0025045F">
            <w:pPr>
              <w:widowControl/>
              <w:autoSpaceDE/>
              <w:autoSpaceDN/>
              <w:rPr>
                <w:rFonts w:ascii="Arial" w:eastAsia="Times New Roman" w:hAnsi="Arial" w:cs="Arial"/>
                <w:sz w:val="20"/>
                <w:szCs w:val="20"/>
              </w:rPr>
            </w:pPr>
          </w:p>
        </w:tc>
        <w:tc>
          <w:tcPr>
            <w:tcW w:w="1322" w:type="dxa"/>
            <w:tcBorders>
              <w:top w:val="nil"/>
              <w:left w:val="nil"/>
              <w:bottom w:val="nil"/>
              <w:right w:val="nil"/>
            </w:tcBorders>
            <w:noWrap/>
            <w:vAlign w:val="bottom"/>
            <w:hideMark/>
          </w:tcPr>
          <w:p w14:paraId="7A743198" w14:textId="77777777" w:rsidR="0025045F" w:rsidRPr="0025045F" w:rsidRDefault="0025045F" w:rsidP="0025045F">
            <w:pPr>
              <w:widowControl/>
              <w:autoSpaceDE/>
              <w:autoSpaceDN/>
              <w:rPr>
                <w:rFonts w:ascii="Arial" w:eastAsia="Times New Roman" w:hAnsi="Arial" w:cs="Arial"/>
                <w:sz w:val="20"/>
                <w:szCs w:val="20"/>
              </w:rPr>
            </w:pPr>
          </w:p>
        </w:tc>
        <w:tc>
          <w:tcPr>
            <w:tcW w:w="1444" w:type="dxa"/>
            <w:tcBorders>
              <w:top w:val="nil"/>
              <w:left w:val="nil"/>
              <w:bottom w:val="nil"/>
              <w:right w:val="nil"/>
            </w:tcBorders>
            <w:noWrap/>
            <w:vAlign w:val="bottom"/>
            <w:hideMark/>
          </w:tcPr>
          <w:p w14:paraId="569F971E" w14:textId="77777777" w:rsidR="0025045F" w:rsidRPr="0025045F" w:rsidRDefault="0025045F" w:rsidP="0025045F">
            <w:pPr>
              <w:widowControl/>
              <w:autoSpaceDE/>
              <w:autoSpaceDN/>
              <w:rPr>
                <w:rFonts w:ascii="Arial" w:eastAsia="Times New Roman" w:hAnsi="Arial" w:cs="Arial"/>
                <w:sz w:val="20"/>
                <w:szCs w:val="20"/>
              </w:rPr>
            </w:pPr>
          </w:p>
        </w:tc>
        <w:tc>
          <w:tcPr>
            <w:tcW w:w="1180" w:type="dxa"/>
            <w:tcBorders>
              <w:top w:val="nil"/>
              <w:left w:val="nil"/>
              <w:bottom w:val="nil"/>
              <w:right w:val="nil"/>
            </w:tcBorders>
            <w:noWrap/>
            <w:vAlign w:val="bottom"/>
            <w:hideMark/>
          </w:tcPr>
          <w:p w14:paraId="43754053" w14:textId="77777777" w:rsidR="0025045F" w:rsidRPr="0025045F" w:rsidRDefault="0025045F" w:rsidP="0025045F">
            <w:pPr>
              <w:widowControl/>
              <w:autoSpaceDE/>
              <w:autoSpaceDN/>
              <w:rPr>
                <w:rFonts w:ascii="Arial" w:eastAsia="Times New Roman" w:hAnsi="Arial" w:cs="Arial"/>
                <w:sz w:val="20"/>
                <w:szCs w:val="20"/>
              </w:rPr>
            </w:pPr>
          </w:p>
        </w:tc>
      </w:tr>
      <w:tr w:rsidR="00073AE2" w:rsidRPr="00073AE2" w14:paraId="461E4BDC" w14:textId="77777777" w:rsidTr="00B42A40">
        <w:trPr>
          <w:trHeight w:val="251"/>
          <w:jc w:val="center"/>
        </w:trPr>
        <w:tc>
          <w:tcPr>
            <w:tcW w:w="3420" w:type="dxa"/>
            <w:tcBorders>
              <w:top w:val="single" w:sz="4" w:space="0" w:color="auto"/>
              <w:left w:val="nil"/>
              <w:bottom w:val="single" w:sz="4" w:space="0" w:color="auto"/>
              <w:right w:val="nil"/>
            </w:tcBorders>
            <w:noWrap/>
            <w:vAlign w:val="center"/>
            <w:hideMark/>
          </w:tcPr>
          <w:p w14:paraId="7D4532E5" w14:textId="77777777" w:rsidR="0025045F" w:rsidRPr="0025045F" w:rsidRDefault="0025045F" w:rsidP="0025045F">
            <w:pPr>
              <w:widowControl/>
              <w:autoSpaceDE/>
              <w:autoSpaceDN/>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Stanje 31. prosinca 2023. g.</w:t>
            </w:r>
          </w:p>
        </w:tc>
        <w:tc>
          <w:tcPr>
            <w:tcW w:w="1444" w:type="dxa"/>
            <w:tcBorders>
              <w:top w:val="single" w:sz="4" w:space="0" w:color="auto"/>
              <w:left w:val="nil"/>
              <w:bottom w:val="single" w:sz="4" w:space="0" w:color="auto"/>
              <w:right w:val="nil"/>
            </w:tcBorders>
            <w:noWrap/>
            <w:vAlign w:val="center"/>
            <w:hideMark/>
          </w:tcPr>
          <w:p w14:paraId="62BE885B"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5,285</w:t>
            </w:r>
          </w:p>
        </w:tc>
        <w:tc>
          <w:tcPr>
            <w:tcW w:w="1405" w:type="dxa"/>
            <w:tcBorders>
              <w:top w:val="single" w:sz="4" w:space="0" w:color="auto"/>
              <w:left w:val="nil"/>
              <w:bottom w:val="single" w:sz="4" w:space="0" w:color="auto"/>
              <w:right w:val="nil"/>
            </w:tcBorders>
            <w:noWrap/>
            <w:vAlign w:val="center"/>
          </w:tcPr>
          <w:p w14:paraId="4281ECFD" w14:textId="2F412C2A" w:rsidR="0025045F" w:rsidRPr="0025045F" w:rsidRDefault="00B42A40" w:rsidP="0025045F">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444" w:type="dxa"/>
            <w:tcBorders>
              <w:top w:val="single" w:sz="4" w:space="0" w:color="auto"/>
              <w:left w:val="nil"/>
              <w:bottom w:val="single" w:sz="4" w:space="0" w:color="auto"/>
              <w:right w:val="nil"/>
            </w:tcBorders>
            <w:noWrap/>
            <w:vAlign w:val="center"/>
            <w:hideMark/>
          </w:tcPr>
          <w:p w14:paraId="0D6D8F43" w14:textId="60574AEE"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731</w:t>
            </w:r>
          </w:p>
        </w:tc>
        <w:tc>
          <w:tcPr>
            <w:tcW w:w="1771" w:type="dxa"/>
            <w:tcBorders>
              <w:top w:val="single" w:sz="4" w:space="0" w:color="auto"/>
              <w:left w:val="nil"/>
              <w:bottom w:val="single" w:sz="4" w:space="0" w:color="auto"/>
              <w:right w:val="nil"/>
            </w:tcBorders>
            <w:noWrap/>
            <w:vAlign w:val="center"/>
            <w:hideMark/>
          </w:tcPr>
          <w:p w14:paraId="3F1DBFA7" w14:textId="62DC1906"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7</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963</w:t>
            </w:r>
          </w:p>
        </w:tc>
        <w:tc>
          <w:tcPr>
            <w:tcW w:w="1527" w:type="dxa"/>
            <w:tcBorders>
              <w:top w:val="single" w:sz="4" w:space="0" w:color="auto"/>
              <w:left w:val="nil"/>
              <w:bottom w:val="single" w:sz="4" w:space="0" w:color="auto"/>
              <w:right w:val="nil"/>
            </w:tcBorders>
            <w:noWrap/>
            <w:vAlign w:val="center"/>
          </w:tcPr>
          <w:p w14:paraId="734E39FD" w14:textId="10B601DC" w:rsidR="0025045F" w:rsidRPr="0025045F" w:rsidRDefault="00B42A40" w:rsidP="0025045F">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322" w:type="dxa"/>
            <w:tcBorders>
              <w:top w:val="single" w:sz="4" w:space="0" w:color="auto"/>
              <w:left w:val="nil"/>
              <w:bottom w:val="single" w:sz="4" w:space="0" w:color="auto"/>
              <w:right w:val="nil"/>
            </w:tcBorders>
            <w:noWrap/>
            <w:vAlign w:val="center"/>
            <w:hideMark/>
          </w:tcPr>
          <w:p w14:paraId="1B139453"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23</w:t>
            </w:r>
          </w:p>
        </w:tc>
        <w:tc>
          <w:tcPr>
            <w:tcW w:w="1444" w:type="dxa"/>
            <w:tcBorders>
              <w:top w:val="single" w:sz="4" w:space="0" w:color="auto"/>
              <w:left w:val="nil"/>
              <w:bottom w:val="single" w:sz="4" w:space="0" w:color="auto"/>
              <w:right w:val="nil"/>
            </w:tcBorders>
            <w:noWrap/>
            <w:vAlign w:val="center"/>
            <w:hideMark/>
          </w:tcPr>
          <w:p w14:paraId="592DFFE7"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43</w:t>
            </w:r>
          </w:p>
        </w:tc>
        <w:tc>
          <w:tcPr>
            <w:tcW w:w="1180" w:type="dxa"/>
            <w:tcBorders>
              <w:top w:val="single" w:sz="4" w:space="0" w:color="auto"/>
              <w:left w:val="nil"/>
              <w:bottom w:val="single" w:sz="4" w:space="0" w:color="auto"/>
              <w:right w:val="nil"/>
            </w:tcBorders>
            <w:noWrap/>
            <w:vAlign w:val="center"/>
            <w:hideMark/>
          </w:tcPr>
          <w:p w14:paraId="54BF3342" w14:textId="7E808B93"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15</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045</w:t>
            </w:r>
          </w:p>
        </w:tc>
      </w:tr>
      <w:tr w:rsidR="00073AE2" w:rsidRPr="00073AE2" w14:paraId="059EE658" w14:textId="77777777" w:rsidTr="00B42A40">
        <w:trPr>
          <w:trHeight w:val="251"/>
          <w:jc w:val="center"/>
        </w:trPr>
        <w:tc>
          <w:tcPr>
            <w:tcW w:w="3420" w:type="dxa"/>
            <w:tcBorders>
              <w:top w:val="nil"/>
              <w:left w:val="nil"/>
              <w:bottom w:val="nil"/>
              <w:right w:val="nil"/>
            </w:tcBorders>
            <w:noWrap/>
            <w:vAlign w:val="center"/>
            <w:hideMark/>
          </w:tcPr>
          <w:p w14:paraId="13510B72"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Amortizacija</w:t>
            </w:r>
          </w:p>
        </w:tc>
        <w:tc>
          <w:tcPr>
            <w:tcW w:w="1444" w:type="dxa"/>
            <w:tcBorders>
              <w:top w:val="nil"/>
              <w:left w:val="nil"/>
              <w:bottom w:val="nil"/>
              <w:right w:val="nil"/>
            </w:tcBorders>
            <w:noWrap/>
            <w:vAlign w:val="center"/>
            <w:hideMark/>
          </w:tcPr>
          <w:p w14:paraId="2730C3B2"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1,570</w:t>
            </w:r>
          </w:p>
        </w:tc>
        <w:tc>
          <w:tcPr>
            <w:tcW w:w="1405" w:type="dxa"/>
            <w:tcBorders>
              <w:top w:val="nil"/>
              <w:left w:val="nil"/>
              <w:bottom w:val="nil"/>
              <w:right w:val="nil"/>
            </w:tcBorders>
            <w:noWrap/>
            <w:vAlign w:val="center"/>
          </w:tcPr>
          <w:p w14:paraId="14D04EBF" w14:textId="72480AFE"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1669A904"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43</w:t>
            </w:r>
          </w:p>
        </w:tc>
        <w:tc>
          <w:tcPr>
            <w:tcW w:w="1771" w:type="dxa"/>
            <w:tcBorders>
              <w:top w:val="nil"/>
              <w:left w:val="nil"/>
              <w:bottom w:val="nil"/>
              <w:right w:val="nil"/>
            </w:tcBorders>
            <w:noWrap/>
            <w:vAlign w:val="center"/>
            <w:hideMark/>
          </w:tcPr>
          <w:p w14:paraId="6E85B7B2"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447</w:t>
            </w:r>
          </w:p>
        </w:tc>
        <w:tc>
          <w:tcPr>
            <w:tcW w:w="1527" w:type="dxa"/>
            <w:tcBorders>
              <w:top w:val="nil"/>
              <w:left w:val="nil"/>
              <w:bottom w:val="nil"/>
              <w:right w:val="nil"/>
            </w:tcBorders>
            <w:noWrap/>
            <w:vAlign w:val="center"/>
          </w:tcPr>
          <w:p w14:paraId="1AE51F2D" w14:textId="31720ED8"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322" w:type="dxa"/>
            <w:tcBorders>
              <w:top w:val="nil"/>
              <w:left w:val="nil"/>
              <w:bottom w:val="nil"/>
              <w:right w:val="nil"/>
            </w:tcBorders>
            <w:noWrap/>
            <w:vAlign w:val="center"/>
          </w:tcPr>
          <w:p w14:paraId="62E9D065" w14:textId="2AFAA680"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3EECA4BC" w14:textId="0B2D806A"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180" w:type="dxa"/>
            <w:tcBorders>
              <w:top w:val="nil"/>
              <w:left w:val="nil"/>
              <w:bottom w:val="nil"/>
              <w:right w:val="nil"/>
            </w:tcBorders>
            <w:noWrap/>
            <w:vAlign w:val="center"/>
            <w:hideMark/>
          </w:tcPr>
          <w:p w14:paraId="1778854F" w14:textId="0DA7EBFC"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060</w:t>
            </w:r>
          </w:p>
        </w:tc>
      </w:tr>
      <w:tr w:rsidR="00073AE2" w:rsidRPr="00073AE2" w14:paraId="1371B536" w14:textId="77777777" w:rsidTr="00B42A40">
        <w:trPr>
          <w:trHeight w:val="251"/>
          <w:jc w:val="center"/>
        </w:trPr>
        <w:tc>
          <w:tcPr>
            <w:tcW w:w="3420" w:type="dxa"/>
            <w:tcBorders>
              <w:top w:val="nil"/>
              <w:left w:val="nil"/>
              <w:bottom w:val="nil"/>
              <w:right w:val="nil"/>
            </w:tcBorders>
            <w:noWrap/>
            <w:vAlign w:val="center"/>
            <w:hideMark/>
          </w:tcPr>
          <w:p w14:paraId="3BF76BC0"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Rashodovanje i otuđivanje</w:t>
            </w:r>
          </w:p>
        </w:tc>
        <w:tc>
          <w:tcPr>
            <w:tcW w:w="1444" w:type="dxa"/>
            <w:tcBorders>
              <w:top w:val="nil"/>
              <w:left w:val="nil"/>
              <w:bottom w:val="nil"/>
              <w:right w:val="nil"/>
            </w:tcBorders>
            <w:noWrap/>
            <w:vAlign w:val="center"/>
            <w:hideMark/>
          </w:tcPr>
          <w:p w14:paraId="1DED7DEB" w14:textId="0E23E5AA"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2</w:t>
            </w: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385</w:t>
            </w:r>
            <w:r>
              <w:rPr>
                <w:rFonts w:ascii="Arial" w:eastAsia="Times New Roman" w:hAnsi="Arial" w:cs="Arial"/>
                <w:color w:val="000000"/>
                <w:sz w:val="20"/>
                <w:szCs w:val="20"/>
              </w:rPr>
              <w:t>)</w:t>
            </w:r>
          </w:p>
        </w:tc>
        <w:tc>
          <w:tcPr>
            <w:tcW w:w="1405" w:type="dxa"/>
            <w:tcBorders>
              <w:top w:val="nil"/>
              <w:left w:val="nil"/>
              <w:bottom w:val="nil"/>
              <w:right w:val="nil"/>
            </w:tcBorders>
            <w:noWrap/>
            <w:vAlign w:val="center"/>
          </w:tcPr>
          <w:p w14:paraId="3B0459B1" w14:textId="50DA93E8"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30F1B36B" w14:textId="3698E802"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175</w:t>
            </w:r>
            <w:r>
              <w:rPr>
                <w:rFonts w:ascii="Arial" w:eastAsia="Times New Roman" w:hAnsi="Arial" w:cs="Arial"/>
                <w:color w:val="000000"/>
                <w:sz w:val="20"/>
                <w:szCs w:val="20"/>
              </w:rPr>
              <w:t>)</w:t>
            </w:r>
          </w:p>
        </w:tc>
        <w:tc>
          <w:tcPr>
            <w:tcW w:w="1771" w:type="dxa"/>
            <w:tcBorders>
              <w:top w:val="nil"/>
              <w:left w:val="nil"/>
              <w:bottom w:val="nil"/>
              <w:right w:val="nil"/>
            </w:tcBorders>
            <w:noWrap/>
            <w:vAlign w:val="center"/>
            <w:hideMark/>
          </w:tcPr>
          <w:p w14:paraId="437CDAB9" w14:textId="601119C1"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112</w:t>
            </w:r>
            <w:r>
              <w:rPr>
                <w:rFonts w:ascii="Arial" w:eastAsia="Times New Roman" w:hAnsi="Arial" w:cs="Arial"/>
                <w:color w:val="000000"/>
                <w:sz w:val="20"/>
                <w:szCs w:val="20"/>
              </w:rPr>
              <w:t>)</w:t>
            </w:r>
          </w:p>
        </w:tc>
        <w:tc>
          <w:tcPr>
            <w:tcW w:w="1527" w:type="dxa"/>
            <w:tcBorders>
              <w:top w:val="nil"/>
              <w:left w:val="nil"/>
              <w:bottom w:val="nil"/>
              <w:right w:val="nil"/>
            </w:tcBorders>
            <w:noWrap/>
            <w:vAlign w:val="center"/>
          </w:tcPr>
          <w:p w14:paraId="27DFD6A8" w14:textId="7FB0379A"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322" w:type="dxa"/>
            <w:tcBorders>
              <w:top w:val="nil"/>
              <w:left w:val="nil"/>
              <w:bottom w:val="nil"/>
              <w:right w:val="nil"/>
            </w:tcBorders>
            <w:noWrap/>
            <w:vAlign w:val="center"/>
          </w:tcPr>
          <w:p w14:paraId="513AB0A4" w14:textId="6CD251B1"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5397539A" w14:textId="6F3D70F2"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180" w:type="dxa"/>
            <w:tcBorders>
              <w:top w:val="nil"/>
              <w:left w:val="nil"/>
              <w:bottom w:val="nil"/>
              <w:right w:val="nil"/>
            </w:tcBorders>
            <w:noWrap/>
            <w:vAlign w:val="center"/>
            <w:hideMark/>
          </w:tcPr>
          <w:p w14:paraId="6F6F147B" w14:textId="6BB72A5C" w:rsidR="0025045F" w:rsidRPr="0025045F" w:rsidRDefault="00B42A40" w:rsidP="0025045F">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25045F" w:rsidRPr="0025045F">
              <w:rPr>
                <w:rFonts w:ascii="Arial" w:eastAsia="Times New Roman" w:hAnsi="Arial" w:cs="Arial"/>
                <w:b/>
                <w:bCs/>
                <w:color w:val="000000"/>
                <w:sz w:val="20"/>
                <w:szCs w:val="20"/>
              </w:rPr>
              <w:t>2</w:t>
            </w:r>
            <w:r>
              <w:rPr>
                <w:rFonts w:ascii="Arial" w:eastAsia="Times New Roman" w:hAnsi="Arial" w:cs="Arial"/>
                <w:b/>
                <w:bCs/>
                <w:color w:val="000000"/>
                <w:sz w:val="20"/>
                <w:szCs w:val="20"/>
              </w:rPr>
              <w:t>.</w:t>
            </w:r>
            <w:r w:rsidR="0025045F" w:rsidRPr="0025045F">
              <w:rPr>
                <w:rFonts w:ascii="Arial" w:eastAsia="Times New Roman" w:hAnsi="Arial" w:cs="Arial"/>
                <w:b/>
                <w:bCs/>
                <w:color w:val="000000"/>
                <w:sz w:val="20"/>
                <w:szCs w:val="20"/>
              </w:rPr>
              <w:t>672</w:t>
            </w:r>
            <w:r>
              <w:rPr>
                <w:rFonts w:ascii="Arial" w:eastAsia="Times New Roman" w:hAnsi="Arial" w:cs="Arial"/>
                <w:b/>
                <w:bCs/>
                <w:color w:val="000000"/>
                <w:sz w:val="20"/>
                <w:szCs w:val="20"/>
              </w:rPr>
              <w:t>)</w:t>
            </w:r>
          </w:p>
        </w:tc>
      </w:tr>
      <w:tr w:rsidR="00073AE2" w:rsidRPr="00073AE2" w14:paraId="45CA8315" w14:textId="77777777" w:rsidTr="00B42A40">
        <w:trPr>
          <w:trHeight w:val="251"/>
          <w:jc w:val="center"/>
        </w:trPr>
        <w:tc>
          <w:tcPr>
            <w:tcW w:w="3420" w:type="dxa"/>
            <w:tcBorders>
              <w:top w:val="nil"/>
              <w:left w:val="nil"/>
              <w:bottom w:val="nil"/>
              <w:right w:val="nil"/>
            </w:tcBorders>
            <w:noWrap/>
            <w:vAlign w:val="center"/>
            <w:hideMark/>
          </w:tcPr>
          <w:p w14:paraId="0C419C48"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Usklada</w:t>
            </w:r>
          </w:p>
        </w:tc>
        <w:tc>
          <w:tcPr>
            <w:tcW w:w="1444" w:type="dxa"/>
            <w:tcBorders>
              <w:top w:val="nil"/>
              <w:left w:val="nil"/>
              <w:bottom w:val="nil"/>
              <w:right w:val="nil"/>
            </w:tcBorders>
            <w:noWrap/>
            <w:vAlign w:val="center"/>
            <w:hideMark/>
          </w:tcPr>
          <w:p w14:paraId="4C152A75" w14:textId="195D6466"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05" w:type="dxa"/>
            <w:tcBorders>
              <w:top w:val="nil"/>
              <w:left w:val="nil"/>
              <w:bottom w:val="nil"/>
              <w:right w:val="nil"/>
            </w:tcBorders>
            <w:noWrap/>
            <w:vAlign w:val="center"/>
            <w:hideMark/>
          </w:tcPr>
          <w:p w14:paraId="630A9C19" w14:textId="430C5D48"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291363DE" w14:textId="76BF7308"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139</w:t>
            </w:r>
            <w:r>
              <w:rPr>
                <w:rFonts w:ascii="Arial" w:eastAsia="Times New Roman" w:hAnsi="Arial" w:cs="Arial"/>
                <w:color w:val="000000"/>
                <w:sz w:val="20"/>
                <w:szCs w:val="20"/>
              </w:rPr>
              <w:t>)</w:t>
            </w:r>
          </w:p>
        </w:tc>
        <w:tc>
          <w:tcPr>
            <w:tcW w:w="1771" w:type="dxa"/>
            <w:tcBorders>
              <w:top w:val="nil"/>
              <w:left w:val="nil"/>
              <w:bottom w:val="nil"/>
              <w:right w:val="nil"/>
            </w:tcBorders>
            <w:noWrap/>
            <w:vAlign w:val="center"/>
            <w:hideMark/>
          </w:tcPr>
          <w:p w14:paraId="67EB0DFE" w14:textId="62D3E72C"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2</w:t>
            </w: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230</w:t>
            </w:r>
            <w:r>
              <w:rPr>
                <w:rFonts w:ascii="Arial" w:eastAsia="Times New Roman" w:hAnsi="Arial" w:cs="Arial"/>
                <w:color w:val="000000"/>
                <w:sz w:val="20"/>
                <w:szCs w:val="20"/>
              </w:rPr>
              <w:t>)</w:t>
            </w:r>
          </w:p>
        </w:tc>
        <w:tc>
          <w:tcPr>
            <w:tcW w:w="1527" w:type="dxa"/>
            <w:tcBorders>
              <w:top w:val="nil"/>
              <w:left w:val="nil"/>
              <w:bottom w:val="nil"/>
              <w:right w:val="nil"/>
            </w:tcBorders>
            <w:noWrap/>
            <w:vAlign w:val="center"/>
            <w:hideMark/>
          </w:tcPr>
          <w:p w14:paraId="3F84BB04"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2</w:t>
            </w:r>
          </w:p>
        </w:tc>
        <w:tc>
          <w:tcPr>
            <w:tcW w:w="1322" w:type="dxa"/>
            <w:tcBorders>
              <w:top w:val="nil"/>
              <w:left w:val="nil"/>
              <w:bottom w:val="nil"/>
              <w:right w:val="nil"/>
            </w:tcBorders>
            <w:noWrap/>
            <w:vAlign w:val="center"/>
          </w:tcPr>
          <w:p w14:paraId="620757F3" w14:textId="5B94E14B"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4EC5FAC4" w14:textId="1C35A400"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3</w:t>
            </w:r>
            <w:r>
              <w:rPr>
                <w:rFonts w:ascii="Arial" w:eastAsia="Times New Roman" w:hAnsi="Arial" w:cs="Arial"/>
                <w:color w:val="000000"/>
                <w:sz w:val="20"/>
                <w:szCs w:val="20"/>
              </w:rPr>
              <w:t>)</w:t>
            </w:r>
          </w:p>
        </w:tc>
        <w:tc>
          <w:tcPr>
            <w:tcW w:w="1180" w:type="dxa"/>
            <w:tcBorders>
              <w:top w:val="nil"/>
              <w:left w:val="nil"/>
              <w:bottom w:val="nil"/>
              <w:right w:val="nil"/>
            </w:tcBorders>
            <w:noWrap/>
            <w:vAlign w:val="center"/>
            <w:hideMark/>
          </w:tcPr>
          <w:p w14:paraId="1C3203DA" w14:textId="0ADBA2FF" w:rsidR="0025045F" w:rsidRPr="0025045F" w:rsidRDefault="00B42A40" w:rsidP="0025045F">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25045F" w:rsidRPr="0025045F">
              <w:rPr>
                <w:rFonts w:ascii="Arial" w:eastAsia="Times New Roman" w:hAnsi="Arial" w:cs="Arial"/>
                <w:b/>
                <w:bCs/>
                <w:color w:val="000000"/>
                <w:sz w:val="20"/>
                <w:szCs w:val="20"/>
              </w:rPr>
              <w:t>2</w:t>
            </w:r>
            <w:r>
              <w:rPr>
                <w:rFonts w:ascii="Arial" w:eastAsia="Times New Roman" w:hAnsi="Arial" w:cs="Arial"/>
                <w:b/>
                <w:bCs/>
                <w:color w:val="000000"/>
                <w:sz w:val="20"/>
                <w:szCs w:val="20"/>
              </w:rPr>
              <w:t>.</w:t>
            </w:r>
            <w:r w:rsidR="0025045F" w:rsidRPr="0025045F">
              <w:rPr>
                <w:rFonts w:ascii="Arial" w:eastAsia="Times New Roman" w:hAnsi="Arial" w:cs="Arial"/>
                <w:b/>
                <w:bCs/>
                <w:color w:val="000000"/>
                <w:sz w:val="20"/>
                <w:szCs w:val="20"/>
              </w:rPr>
              <w:t>3</w:t>
            </w:r>
            <w:r w:rsidR="00322D6B">
              <w:rPr>
                <w:rFonts w:ascii="Arial" w:eastAsia="Times New Roman" w:hAnsi="Arial" w:cs="Arial"/>
                <w:b/>
                <w:bCs/>
                <w:color w:val="000000"/>
                <w:sz w:val="20"/>
                <w:szCs w:val="20"/>
              </w:rPr>
              <w:t>70)</w:t>
            </w:r>
          </w:p>
        </w:tc>
      </w:tr>
      <w:tr w:rsidR="00073AE2" w:rsidRPr="00073AE2" w14:paraId="656CCE4C" w14:textId="77777777" w:rsidTr="00073AE2">
        <w:trPr>
          <w:trHeight w:val="251"/>
          <w:jc w:val="center"/>
        </w:trPr>
        <w:tc>
          <w:tcPr>
            <w:tcW w:w="3420" w:type="dxa"/>
            <w:tcBorders>
              <w:top w:val="single" w:sz="4" w:space="0" w:color="auto"/>
              <w:left w:val="nil"/>
              <w:bottom w:val="single" w:sz="4" w:space="0" w:color="auto"/>
              <w:right w:val="nil"/>
            </w:tcBorders>
            <w:noWrap/>
            <w:vAlign w:val="center"/>
            <w:hideMark/>
          </w:tcPr>
          <w:p w14:paraId="0513A203" w14:textId="77777777" w:rsidR="0025045F" w:rsidRPr="0025045F" w:rsidRDefault="0025045F" w:rsidP="0025045F">
            <w:pPr>
              <w:widowControl/>
              <w:autoSpaceDE/>
              <w:autoSpaceDN/>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Stanje 31. prosinca 2024. g.</w:t>
            </w:r>
          </w:p>
        </w:tc>
        <w:tc>
          <w:tcPr>
            <w:tcW w:w="1444" w:type="dxa"/>
            <w:tcBorders>
              <w:top w:val="single" w:sz="4" w:space="0" w:color="auto"/>
              <w:left w:val="nil"/>
              <w:bottom w:val="single" w:sz="4" w:space="0" w:color="auto"/>
              <w:right w:val="nil"/>
            </w:tcBorders>
            <w:noWrap/>
            <w:vAlign w:val="center"/>
            <w:hideMark/>
          </w:tcPr>
          <w:p w14:paraId="5D3AF759"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4,470</w:t>
            </w:r>
          </w:p>
        </w:tc>
        <w:tc>
          <w:tcPr>
            <w:tcW w:w="1405" w:type="dxa"/>
            <w:tcBorders>
              <w:top w:val="single" w:sz="4" w:space="0" w:color="auto"/>
              <w:left w:val="nil"/>
              <w:bottom w:val="single" w:sz="4" w:space="0" w:color="auto"/>
              <w:right w:val="nil"/>
            </w:tcBorders>
            <w:noWrap/>
            <w:vAlign w:val="center"/>
            <w:hideMark/>
          </w:tcPr>
          <w:p w14:paraId="3A2FFC41" w14:textId="1E61B86A" w:rsidR="0025045F" w:rsidRPr="0025045F" w:rsidRDefault="00B42A40" w:rsidP="0025045F">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444" w:type="dxa"/>
            <w:tcBorders>
              <w:top w:val="single" w:sz="4" w:space="0" w:color="auto"/>
              <w:left w:val="nil"/>
              <w:bottom w:val="single" w:sz="4" w:space="0" w:color="auto"/>
              <w:right w:val="nil"/>
            </w:tcBorders>
            <w:noWrap/>
            <w:vAlign w:val="center"/>
            <w:hideMark/>
          </w:tcPr>
          <w:p w14:paraId="5DED2B2B" w14:textId="2343669B"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w:t>
            </w:r>
            <w:r w:rsidR="00322D6B">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460</w:t>
            </w:r>
          </w:p>
        </w:tc>
        <w:tc>
          <w:tcPr>
            <w:tcW w:w="1771" w:type="dxa"/>
            <w:tcBorders>
              <w:top w:val="single" w:sz="4" w:space="0" w:color="auto"/>
              <w:left w:val="nil"/>
              <w:bottom w:val="single" w:sz="4" w:space="0" w:color="auto"/>
              <w:right w:val="nil"/>
            </w:tcBorders>
            <w:noWrap/>
            <w:vAlign w:val="center"/>
            <w:hideMark/>
          </w:tcPr>
          <w:p w14:paraId="6E9DFD7D" w14:textId="6830AA5B"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6</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068</w:t>
            </w:r>
          </w:p>
        </w:tc>
        <w:tc>
          <w:tcPr>
            <w:tcW w:w="1527" w:type="dxa"/>
            <w:tcBorders>
              <w:top w:val="single" w:sz="4" w:space="0" w:color="auto"/>
              <w:left w:val="nil"/>
              <w:bottom w:val="single" w:sz="4" w:space="0" w:color="auto"/>
              <w:right w:val="nil"/>
            </w:tcBorders>
            <w:noWrap/>
            <w:vAlign w:val="center"/>
            <w:hideMark/>
          </w:tcPr>
          <w:p w14:paraId="3E12A1B1"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w:t>
            </w:r>
          </w:p>
        </w:tc>
        <w:tc>
          <w:tcPr>
            <w:tcW w:w="1322" w:type="dxa"/>
            <w:tcBorders>
              <w:top w:val="single" w:sz="4" w:space="0" w:color="auto"/>
              <w:left w:val="nil"/>
              <w:bottom w:val="single" w:sz="4" w:space="0" w:color="auto"/>
              <w:right w:val="nil"/>
            </w:tcBorders>
            <w:noWrap/>
            <w:vAlign w:val="center"/>
            <w:hideMark/>
          </w:tcPr>
          <w:p w14:paraId="6BD1D1C0"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23</w:t>
            </w:r>
          </w:p>
        </w:tc>
        <w:tc>
          <w:tcPr>
            <w:tcW w:w="1444" w:type="dxa"/>
            <w:tcBorders>
              <w:top w:val="single" w:sz="4" w:space="0" w:color="auto"/>
              <w:left w:val="nil"/>
              <w:bottom w:val="single" w:sz="4" w:space="0" w:color="auto"/>
              <w:right w:val="nil"/>
            </w:tcBorders>
            <w:noWrap/>
            <w:vAlign w:val="center"/>
            <w:hideMark/>
          </w:tcPr>
          <w:p w14:paraId="6B689368"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40</w:t>
            </w:r>
          </w:p>
        </w:tc>
        <w:tc>
          <w:tcPr>
            <w:tcW w:w="1180" w:type="dxa"/>
            <w:tcBorders>
              <w:top w:val="single" w:sz="4" w:space="0" w:color="auto"/>
              <w:left w:val="nil"/>
              <w:bottom w:val="single" w:sz="4" w:space="0" w:color="auto"/>
              <w:right w:val="nil"/>
            </w:tcBorders>
            <w:noWrap/>
            <w:vAlign w:val="center"/>
            <w:hideMark/>
          </w:tcPr>
          <w:p w14:paraId="25EBE2E9" w14:textId="14BA70D5"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12</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06</w:t>
            </w:r>
            <w:r w:rsidR="00322D6B">
              <w:rPr>
                <w:rFonts w:ascii="Arial" w:eastAsia="Times New Roman" w:hAnsi="Arial" w:cs="Arial"/>
                <w:b/>
                <w:bCs/>
                <w:color w:val="000000"/>
                <w:sz w:val="20"/>
                <w:szCs w:val="20"/>
              </w:rPr>
              <w:t>3</w:t>
            </w:r>
          </w:p>
        </w:tc>
      </w:tr>
      <w:tr w:rsidR="00073AE2" w:rsidRPr="00073AE2" w14:paraId="77C7265E" w14:textId="77777777" w:rsidTr="00B42A40">
        <w:trPr>
          <w:trHeight w:val="251"/>
          <w:jc w:val="center"/>
        </w:trPr>
        <w:tc>
          <w:tcPr>
            <w:tcW w:w="3420" w:type="dxa"/>
            <w:tcBorders>
              <w:top w:val="nil"/>
              <w:left w:val="nil"/>
              <w:bottom w:val="nil"/>
              <w:right w:val="nil"/>
            </w:tcBorders>
            <w:noWrap/>
            <w:vAlign w:val="center"/>
            <w:hideMark/>
          </w:tcPr>
          <w:p w14:paraId="1A3328A8"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Amortizacija</w:t>
            </w:r>
          </w:p>
        </w:tc>
        <w:tc>
          <w:tcPr>
            <w:tcW w:w="1444" w:type="dxa"/>
            <w:tcBorders>
              <w:top w:val="nil"/>
              <w:left w:val="nil"/>
              <w:bottom w:val="nil"/>
              <w:right w:val="nil"/>
            </w:tcBorders>
            <w:noWrap/>
            <w:vAlign w:val="center"/>
            <w:hideMark/>
          </w:tcPr>
          <w:p w14:paraId="37AB6FDA" w14:textId="19814D8A"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1</w:t>
            </w:r>
            <w:r w:rsidR="00B42A40">
              <w:rPr>
                <w:rFonts w:ascii="Arial" w:eastAsia="Times New Roman" w:hAnsi="Arial" w:cs="Arial"/>
                <w:color w:val="000000"/>
                <w:sz w:val="20"/>
                <w:szCs w:val="20"/>
              </w:rPr>
              <w:t>.</w:t>
            </w:r>
            <w:r w:rsidRPr="0025045F">
              <w:rPr>
                <w:rFonts w:ascii="Arial" w:eastAsia="Times New Roman" w:hAnsi="Arial" w:cs="Arial"/>
                <w:color w:val="000000"/>
                <w:sz w:val="20"/>
                <w:szCs w:val="20"/>
              </w:rPr>
              <w:t>603</w:t>
            </w:r>
          </w:p>
        </w:tc>
        <w:tc>
          <w:tcPr>
            <w:tcW w:w="1405" w:type="dxa"/>
            <w:tcBorders>
              <w:top w:val="nil"/>
              <w:left w:val="nil"/>
              <w:bottom w:val="nil"/>
              <w:right w:val="nil"/>
            </w:tcBorders>
            <w:noWrap/>
            <w:vAlign w:val="center"/>
            <w:hideMark/>
          </w:tcPr>
          <w:p w14:paraId="46EEC839" w14:textId="121EDD25"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51841E3A"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61</w:t>
            </w:r>
          </w:p>
        </w:tc>
        <w:tc>
          <w:tcPr>
            <w:tcW w:w="1771" w:type="dxa"/>
            <w:tcBorders>
              <w:top w:val="nil"/>
              <w:left w:val="nil"/>
              <w:bottom w:val="nil"/>
              <w:right w:val="nil"/>
            </w:tcBorders>
            <w:noWrap/>
            <w:vAlign w:val="center"/>
            <w:hideMark/>
          </w:tcPr>
          <w:p w14:paraId="54888A02"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508</w:t>
            </w:r>
          </w:p>
        </w:tc>
        <w:tc>
          <w:tcPr>
            <w:tcW w:w="1527" w:type="dxa"/>
            <w:tcBorders>
              <w:top w:val="nil"/>
              <w:left w:val="nil"/>
              <w:bottom w:val="nil"/>
              <w:right w:val="nil"/>
            </w:tcBorders>
            <w:noWrap/>
            <w:vAlign w:val="center"/>
            <w:hideMark/>
          </w:tcPr>
          <w:p w14:paraId="152360FF" w14:textId="33AC071B"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322" w:type="dxa"/>
            <w:tcBorders>
              <w:top w:val="nil"/>
              <w:left w:val="nil"/>
              <w:bottom w:val="nil"/>
              <w:right w:val="nil"/>
            </w:tcBorders>
            <w:noWrap/>
            <w:vAlign w:val="center"/>
          </w:tcPr>
          <w:p w14:paraId="094CCA31" w14:textId="19B528E0"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61F56C13" w14:textId="133F3B74"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180" w:type="dxa"/>
            <w:tcBorders>
              <w:top w:val="nil"/>
              <w:left w:val="nil"/>
              <w:bottom w:val="nil"/>
              <w:right w:val="nil"/>
            </w:tcBorders>
            <w:noWrap/>
            <w:vAlign w:val="center"/>
            <w:hideMark/>
          </w:tcPr>
          <w:p w14:paraId="1F401089" w14:textId="32F3F3D2"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172</w:t>
            </w:r>
          </w:p>
        </w:tc>
      </w:tr>
      <w:tr w:rsidR="00073AE2" w:rsidRPr="00073AE2" w14:paraId="1549A0D9" w14:textId="77777777" w:rsidTr="00B42A40">
        <w:trPr>
          <w:trHeight w:val="251"/>
          <w:jc w:val="center"/>
        </w:trPr>
        <w:tc>
          <w:tcPr>
            <w:tcW w:w="3420" w:type="dxa"/>
            <w:tcBorders>
              <w:top w:val="nil"/>
              <w:left w:val="nil"/>
              <w:bottom w:val="nil"/>
              <w:right w:val="nil"/>
            </w:tcBorders>
            <w:noWrap/>
            <w:vAlign w:val="center"/>
            <w:hideMark/>
          </w:tcPr>
          <w:p w14:paraId="2E17D2BE"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Rashodovanje i otuđivanje</w:t>
            </w:r>
          </w:p>
        </w:tc>
        <w:tc>
          <w:tcPr>
            <w:tcW w:w="1444" w:type="dxa"/>
            <w:tcBorders>
              <w:top w:val="nil"/>
              <w:left w:val="nil"/>
              <w:bottom w:val="nil"/>
              <w:right w:val="nil"/>
            </w:tcBorders>
            <w:noWrap/>
            <w:vAlign w:val="center"/>
            <w:hideMark/>
          </w:tcPr>
          <w:p w14:paraId="62FCA0C2" w14:textId="5ACA107E"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475</w:t>
            </w:r>
            <w:r>
              <w:rPr>
                <w:rFonts w:ascii="Arial" w:eastAsia="Times New Roman" w:hAnsi="Arial" w:cs="Arial"/>
                <w:color w:val="000000"/>
                <w:sz w:val="20"/>
                <w:szCs w:val="20"/>
              </w:rPr>
              <w:t>)</w:t>
            </w:r>
          </w:p>
        </w:tc>
        <w:tc>
          <w:tcPr>
            <w:tcW w:w="1405" w:type="dxa"/>
            <w:tcBorders>
              <w:top w:val="nil"/>
              <w:left w:val="nil"/>
              <w:bottom w:val="nil"/>
              <w:right w:val="nil"/>
            </w:tcBorders>
            <w:noWrap/>
            <w:vAlign w:val="center"/>
            <w:hideMark/>
          </w:tcPr>
          <w:p w14:paraId="10B0153C" w14:textId="0FE9EBB2"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4E2B61B5" w14:textId="6999D1A6"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771" w:type="dxa"/>
            <w:tcBorders>
              <w:top w:val="nil"/>
              <w:left w:val="nil"/>
              <w:bottom w:val="nil"/>
              <w:right w:val="nil"/>
            </w:tcBorders>
            <w:noWrap/>
            <w:vAlign w:val="center"/>
            <w:hideMark/>
          </w:tcPr>
          <w:p w14:paraId="71503E75" w14:textId="136D2982"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137</w:t>
            </w:r>
            <w:r>
              <w:rPr>
                <w:rFonts w:ascii="Arial" w:eastAsia="Times New Roman" w:hAnsi="Arial" w:cs="Arial"/>
                <w:color w:val="000000"/>
                <w:sz w:val="20"/>
                <w:szCs w:val="20"/>
              </w:rPr>
              <w:t>)</w:t>
            </w:r>
          </w:p>
        </w:tc>
        <w:tc>
          <w:tcPr>
            <w:tcW w:w="1527" w:type="dxa"/>
            <w:tcBorders>
              <w:top w:val="nil"/>
              <w:left w:val="nil"/>
              <w:bottom w:val="nil"/>
              <w:right w:val="nil"/>
            </w:tcBorders>
            <w:noWrap/>
            <w:vAlign w:val="center"/>
            <w:hideMark/>
          </w:tcPr>
          <w:p w14:paraId="2E790950" w14:textId="3E0D8748"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322" w:type="dxa"/>
            <w:tcBorders>
              <w:top w:val="nil"/>
              <w:left w:val="nil"/>
              <w:bottom w:val="nil"/>
              <w:right w:val="nil"/>
            </w:tcBorders>
            <w:noWrap/>
            <w:vAlign w:val="center"/>
          </w:tcPr>
          <w:p w14:paraId="746710CF" w14:textId="55EDE055"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30FCD1BB" w14:textId="3AFA435E"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180" w:type="dxa"/>
            <w:tcBorders>
              <w:top w:val="nil"/>
              <w:left w:val="nil"/>
              <w:bottom w:val="nil"/>
              <w:right w:val="nil"/>
            </w:tcBorders>
            <w:noWrap/>
            <w:vAlign w:val="center"/>
            <w:hideMark/>
          </w:tcPr>
          <w:p w14:paraId="6E06C893" w14:textId="3B2BB88D" w:rsidR="0025045F" w:rsidRPr="0025045F" w:rsidRDefault="00B42A40" w:rsidP="0025045F">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25045F" w:rsidRPr="0025045F">
              <w:rPr>
                <w:rFonts w:ascii="Arial" w:eastAsia="Times New Roman" w:hAnsi="Arial" w:cs="Arial"/>
                <w:b/>
                <w:bCs/>
                <w:color w:val="000000"/>
                <w:sz w:val="20"/>
                <w:szCs w:val="20"/>
              </w:rPr>
              <w:t>612</w:t>
            </w:r>
            <w:r>
              <w:rPr>
                <w:rFonts w:ascii="Arial" w:eastAsia="Times New Roman" w:hAnsi="Arial" w:cs="Arial"/>
                <w:b/>
                <w:bCs/>
                <w:color w:val="000000"/>
                <w:sz w:val="20"/>
                <w:szCs w:val="20"/>
              </w:rPr>
              <w:t>)</w:t>
            </w:r>
          </w:p>
        </w:tc>
      </w:tr>
      <w:tr w:rsidR="00073AE2" w:rsidRPr="00073AE2" w14:paraId="37C88D27" w14:textId="77777777" w:rsidTr="00B42A40">
        <w:trPr>
          <w:trHeight w:val="251"/>
          <w:jc w:val="center"/>
        </w:trPr>
        <w:tc>
          <w:tcPr>
            <w:tcW w:w="3420" w:type="dxa"/>
            <w:tcBorders>
              <w:top w:val="nil"/>
              <w:left w:val="nil"/>
              <w:bottom w:val="nil"/>
              <w:right w:val="nil"/>
            </w:tcBorders>
            <w:noWrap/>
            <w:vAlign w:val="center"/>
            <w:hideMark/>
          </w:tcPr>
          <w:p w14:paraId="44AC589C" w14:textId="77777777" w:rsidR="0025045F" w:rsidRPr="0025045F" w:rsidRDefault="0025045F" w:rsidP="0025045F">
            <w:pPr>
              <w:widowControl/>
              <w:autoSpaceDE/>
              <w:autoSpaceDN/>
              <w:rPr>
                <w:rFonts w:ascii="Arial" w:eastAsia="Times New Roman" w:hAnsi="Arial" w:cs="Arial"/>
                <w:color w:val="000000"/>
                <w:sz w:val="20"/>
                <w:szCs w:val="20"/>
              </w:rPr>
            </w:pPr>
            <w:r w:rsidRPr="0025045F">
              <w:rPr>
                <w:rFonts w:ascii="Arial" w:eastAsia="Times New Roman" w:hAnsi="Arial" w:cs="Arial"/>
                <w:color w:val="000000"/>
                <w:sz w:val="20"/>
                <w:szCs w:val="20"/>
              </w:rPr>
              <w:t>Usklada</w:t>
            </w:r>
          </w:p>
        </w:tc>
        <w:tc>
          <w:tcPr>
            <w:tcW w:w="1444" w:type="dxa"/>
            <w:tcBorders>
              <w:top w:val="nil"/>
              <w:left w:val="nil"/>
              <w:bottom w:val="nil"/>
              <w:right w:val="nil"/>
            </w:tcBorders>
            <w:noWrap/>
            <w:vAlign w:val="center"/>
            <w:hideMark/>
          </w:tcPr>
          <w:p w14:paraId="22D01FDB" w14:textId="7B4013E6"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1</w:t>
            </w: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532</w:t>
            </w:r>
            <w:r>
              <w:rPr>
                <w:rFonts w:ascii="Arial" w:eastAsia="Times New Roman" w:hAnsi="Arial" w:cs="Arial"/>
                <w:color w:val="000000"/>
                <w:sz w:val="20"/>
                <w:szCs w:val="20"/>
              </w:rPr>
              <w:t>)</w:t>
            </w:r>
          </w:p>
        </w:tc>
        <w:tc>
          <w:tcPr>
            <w:tcW w:w="1405" w:type="dxa"/>
            <w:tcBorders>
              <w:top w:val="nil"/>
              <w:left w:val="nil"/>
              <w:bottom w:val="nil"/>
              <w:right w:val="nil"/>
            </w:tcBorders>
            <w:noWrap/>
            <w:vAlign w:val="center"/>
            <w:hideMark/>
          </w:tcPr>
          <w:p w14:paraId="2562DD77" w14:textId="18AD3779"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3</w:t>
            </w:r>
          </w:p>
        </w:tc>
        <w:tc>
          <w:tcPr>
            <w:tcW w:w="1444" w:type="dxa"/>
            <w:tcBorders>
              <w:top w:val="nil"/>
              <w:left w:val="nil"/>
              <w:bottom w:val="nil"/>
              <w:right w:val="nil"/>
            </w:tcBorders>
            <w:noWrap/>
            <w:vAlign w:val="center"/>
            <w:hideMark/>
          </w:tcPr>
          <w:p w14:paraId="5CD6EDF4" w14:textId="1F98E33A"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358</w:t>
            </w:r>
            <w:r>
              <w:rPr>
                <w:rFonts w:ascii="Arial" w:eastAsia="Times New Roman" w:hAnsi="Arial" w:cs="Arial"/>
                <w:color w:val="000000"/>
                <w:sz w:val="20"/>
                <w:szCs w:val="20"/>
              </w:rPr>
              <w:t>)</w:t>
            </w:r>
          </w:p>
        </w:tc>
        <w:tc>
          <w:tcPr>
            <w:tcW w:w="1771" w:type="dxa"/>
            <w:tcBorders>
              <w:top w:val="nil"/>
              <w:left w:val="nil"/>
              <w:bottom w:val="nil"/>
              <w:right w:val="nil"/>
            </w:tcBorders>
            <w:noWrap/>
            <w:vAlign w:val="center"/>
            <w:hideMark/>
          </w:tcPr>
          <w:p w14:paraId="3C738DAC" w14:textId="5DDE15A6"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182</w:t>
            </w:r>
            <w:r>
              <w:rPr>
                <w:rFonts w:ascii="Arial" w:eastAsia="Times New Roman" w:hAnsi="Arial" w:cs="Arial"/>
                <w:color w:val="000000"/>
                <w:sz w:val="20"/>
                <w:szCs w:val="20"/>
              </w:rPr>
              <w:t>)</w:t>
            </w:r>
          </w:p>
        </w:tc>
        <w:tc>
          <w:tcPr>
            <w:tcW w:w="1527" w:type="dxa"/>
            <w:tcBorders>
              <w:top w:val="nil"/>
              <w:left w:val="nil"/>
              <w:bottom w:val="nil"/>
              <w:right w:val="nil"/>
            </w:tcBorders>
            <w:noWrap/>
            <w:vAlign w:val="center"/>
            <w:hideMark/>
          </w:tcPr>
          <w:p w14:paraId="380EC5C5" w14:textId="7AE99217"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1</w:t>
            </w:r>
            <w:r>
              <w:rPr>
                <w:rFonts w:ascii="Arial" w:eastAsia="Times New Roman" w:hAnsi="Arial" w:cs="Arial"/>
                <w:color w:val="000000"/>
                <w:sz w:val="20"/>
                <w:szCs w:val="20"/>
              </w:rPr>
              <w:t>)</w:t>
            </w:r>
          </w:p>
        </w:tc>
        <w:tc>
          <w:tcPr>
            <w:tcW w:w="1322" w:type="dxa"/>
            <w:tcBorders>
              <w:top w:val="nil"/>
              <w:left w:val="nil"/>
              <w:bottom w:val="nil"/>
              <w:right w:val="nil"/>
            </w:tcBorders>
            <w:noWrap/>
            <w:vAlign w:val="center"/>
          </w:tcPr>
          <w:p w14:paraId="29C5D894" w14:textId="21C3F73F"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44" w:type="dxa"/>
            <w:tcBorders>
              <w:top w:val="nil"/>
              <w:left w:val="nil"/>
              <w:bottom w:val="nil"/>
              <w:right w:val="nil"/>
            </w:tcBorders>
            <w:noWrap/>
            <w:vAlign w:val="center"/>
            <w:hideMark/>
          </w:tcPr>
          <w:p w14:paraId="26128095" w14:textId="490A2532" w:rsidR="0025045F" w:rsidRPr="0025045F" w:rsidRDefault="00B42A40" w:rsidP="0025045F">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25045F" w:rsidRPr="0025045F">
              <w:rPr>
                <w:rFonts w:ascii="Arial" w:eastAsia="Times New Roman" w:hAnsi="Arial" w:cs="Arial"/>
                <w:color w:val="000000"/>
                <w:sz w:val="20"/>
                <w:szCs w:val="20"/>
              </w:rPr>
              <w:t>16</w:t>
            </w:r>
            <w:r>
              <w:rPr>
                <w:rFonts w:ascii="Arial" w:eastAsia="Times New Roman" w:hAnsi="Arial" w:cs="Arial"/>
                <w:color w:val="000000"/>
                <w:sz w:val="20"/>
                <w:szCs w:val="20"/>
              </w:rPr>
              <w:t>)</w:t>
            </w:r>
          </w:p>
        </w:tc>
        <w:tc>
          <w:tcPr>
            <w:tcW w:w="1180" w:type="dxa"/>
            <w:tcBorders>
              <w:top w:val="nil"/>
              <w:left w:val="nil"/>
              <w:bottom w:val="nil"/>
              <w:right w:val="nil"/>
            </w:tcBorders>
            <w:noWrap/>
            <w:vAlign w:val="center"/>
            <w:hideMark/>
          </w:tcPr>
          <w:p w14:paraId="2EDB8D4D" w14:textId="6B93C4DA" w:rsidR="0025045F" w:rsidRPr="00B42A40" w:rsidRDefault="00B42A40" w:rsidP="0025045F">
            <w:pPr>
              <w:widowControl/>
              <w:autoSpaceDE/>
              <w:autoSpaceDN/>
              <w:jc w:val="right"/>
              <w:rPr>
                <w:rFonts w:ascii="Arial" w:eastAsia="Times New Roman" w:hAnsi="Arial" w:cs="Arial"/>
                <w:b/>
                <w:bCs/>
                <w:color w:val="000000"/>
                <w:sz w:val="20"/>
                <w:szCs w:val="20"/>
              </w:rPr>
            </w:pPr>
            <w:r w:rsidRPr="00B42A40">
              <w:rPr>
                <w:rFonts w:ascii="Arial" w:eastAsia="Times New Roman" w:hAnsi="Arial" w:cs="Arial"/>
                <w:b/>
                <w:bCs/>
                <w:color w:val="000000"/>
                <w:sz w:val="20"/>
                <w:szCs w:val="20"/>
              </w:rPr>
              <w:t>(2.0</w:t>
            </w:r>
            <w:r w:rsidR="00322D6B">
              <w:rPr>
                <w:rFonts w:ascii="Arial" w:eastAsia="Times New Roman" w:hAnsi="Arial" w:cs="Arial"/>
                <w:b/>
                <w:bCs/>
                <w:color w:val="000000"/>
                <w:sz w:val="20"/>
                <w:szCs w:val="20"/>
              </w:rPr>
              <w:t>86</w:t>
            </w:r>
            <w:r w:rsidRPr="00B42A40">
              <w:rPr>
                <w:rFonts w:ascii="Arial" w:eastAsia="Times New Roman" w:hAnsi="Arial" w:cs="Arial"/>
                <w:b/>
                <w:bCs/>
                <w:color w:val="000000"/>
                <w:sz w:val="20"/>
                <w:szCs w:val="20"/>
              </w:rPr>
              <w:t>)</w:t>
            </w:r>
          </w:p>
        </w:tc>
      </w:tr>
      <w:tr w:rsidR="00073AE2" w:rsidRPr="00073AE2" w14:paraId="0CC6BF0D" w14:textId="77777777" w:rsidTr="00073AE2">
        <w:trPr>
          <w:trHeight w:val="251"/>
          <w:jc w:val="center"/>
        </w:trPr>
        <w:tc>
          <w:tcPr>
            <w:tcW w:w="3420" w:type="dxa"/>
            <w:tcBorders>
              <w:top w:val="single" w:sz="4" w:space="0" w:color="auto"/>
              <w:left w:val="nil"/>
              <w:bottom w:val="single" w:sz="4" w:space="0" w:color="auto"/>
              <w:right w:val="nil"/>
            </w:tcBorders>
            <w:noWrap/>
            <w:vAlign w:val="center"/>
            <w:hideMark/>
          </w:tcPr>
          <w:p w14:paraId="23DBE444" w14:textId="77777777" w:rsidR="0025045F" w:rsidRPr="0025045F" w:rsidRDefault="0025045F" w:rsidP="0025045F">
            <w:pPr>
              <w:widowControl/>
              <w:autoSpaceDE/>
              <w:autoSpaceDN/>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Stanje 31. prosinca 2025. g.</w:t>
            </w:r>
          </w:p>
        </w:tc>
        <w:tc>
          <w:tcPr>
            <w:tcW w:w="1444" w:type="dxa"/>
            <w:tcBorders>
              <w:top w:val="single" w:sz="4" w:space="0" w:color="auto"/>
              <w:left w:val="nil"/>
              <w:bottom w:val="single" w:sz="4" w:space="0" w:color="auto"/>
              <w:right w:val="nil"/>
            </w:tcBorders>
            <w:noWrap/>
            <w:vAlign w:val="center"/>
            <w:hideMark/>
          </w:tcPr>
          <w:p w14:paraId="45D0C90A" w14:textId="46DE106E"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4</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066</w:t>
            </w:r>
          </w:p>
        </w:tc>
        <w:tc>
          <w:tcPr>
            <w:tcW w:w="1405" w:type="dxa"/>
            <w:tcBorders>
              <w:top w:val="single" w:sz="4" w:space="0" w:color="auto"/>
              <w:left w:val="nil"/>
              <w:bottom w:val="single" w:sz="4" w:space="0" w:color="auto"/>
              <w:right w:val="nil"/>
            </w:tcBorders>
            <w:noWrap/>
            <w:vAlign w:val="center"/>
            <w:hideMark/>
          </w:tcPr>
          <w:p w14:paraId="75BD5148"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3</w:t>
            </w:r>
          </w:p>
        </w:tc>
        <w:tc>
          <w:tcPr>
            <w:tcW w:w="1444" w:type="dxa"/>
            <w:tcBorders>
              <w:top w:val="single" w:sz="4" w:space="0" w:color="auto"/>
              <w:left w:val="nil"/>
              <w:bottom w:val="single" w:sz="4" w:space="0" w:color="auto"/>
              <w:right w:val="nil"/>
            </w:tcBorders>
            <w:noWrap/>
            <w:vAlign w:val="center"/>
            <w:hideMark/>
          </w:tcPr>
          <w:p w14:paraId="7AE43063" w14:textId="2B0CD3C6"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163</w:t>
            </w:r>
          </w:p>
        </w:tc>
        <w:tc>
          <w:tcPr>
            <w:tcW w:w="1771" w:type="dxa"/>
            <w:tcBorders>
              <w:top w:val="single" w:sz="4" w:space="0" w:color="auto"/>
              <w:left w:val="nil"/>
              <w:bottom w:val="single" w:sz="4" w:space="0" w:color="auto"/>
              <w:right w:val="nil"/>
            </w:tcBorders>
            <w:noWrap/>
            <w:vAlign w:val="center"/>
            <w:hideMark/>
          </w:tcPr>
          <w:p w14:paraId="1F214246" w14:textId="723D01C6"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6</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258</w:t>
            </w:r>
          </w:p>
        </w:tc>
        <w:tc>
          <w:tcPr>
            <w:tcW w:w="1527" w:type="dxa"/>
            <w:tcBorders>
              <w:top w:val="single" w:sz="4" w:space="0" w:color="auto"/>
              <w:left w:val="nil"/>
              <w:bottom w:val="single" w:sz="4" w:space="0" w:color="auto"/>
              <w:right w:val="nil"/>
            </w:tcBorders>
            <w:noWrap/>
            <w:vAlign w:val="center"/>
            <w:hideMark/>
          </w:tcPr>
          <w:p w14:paraId="59F83817"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w:t>
            </w:r>
          </w:p>
        </w:tc>
        <w:tc>
          <w:tcPr>
            <w:tcW w:w="1322" w:type="dxa"/>
            <w:tcBorders>
              <w:top w:val="single" w:sz="4" w:space="0" w:color="auto"/>
              <w:left w:val="nil"/>
              <w:bottom w:val="single" w:sz="4" w:space="0" w:color="auto"/>
              <w:right w:val="nil"/>
            </w:tcBorders>
            <w:noWrap/>
            <w:vAlign w:val="center"/>
            <w:hideMark/>
          </w:tcPr>
          <w:p w14:paraId="228CC132"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23</w:t>
            </w:r>
          </w:p>
        </w:tc>
        <w:tc>
          <w:tcPr>
            <w:tcW w:w="1444" w:type="dxa"/>
            <w:tcBorders>
              <w:top w:val="single" w:sz="4" w:space="0" w:color="auto"/>
              <w:left w:val="nil"/>
              <w:bottom w:val="single" w:sz="4" w:space="0" w:color="auto"/>
              <w:right w:val="nil"/>
            </w:tcBorders>
            <w:noWrap/>
            <w:vAlign w:val="center"/>
            <w:hideMark/>
          </w:tcPr>
          <w:p w14:paraId="0CDC51CA"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24</w:t>
            </w:r>
          </w:p>
        </w:tc>
        <w:tc>
          <w:tcPr>
            <w:tcW w:w="1180" w:type="dxa"/>
            <w:tcBorders>
              <w:top w:val="single" w:sz="4" w:space="0" w:color="auto"/>
              <w:left w:val="nil"/>
              <w:bottom w:val="single" w:sz="4" w:space="0" w:color="auto"/>
              <w:right w:val="nil"/>
            </w:tcBorders>
            <w:noWrap/>
            <w:vAlign w:val="center"/>
            <w:hideMark/>
          </w:tcPr>
          <w:p w14:paraId="7B3A75D1" w14:textId="0CC29E52"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11</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5</w:t>
            </w:r>
            <w:r w:rsidR="00B42A40">
              <w:rPr>
                <w:rFonts w:ascii="Arial" w:eastAsia="Times New Roman" w:hAnsi="Arial" w:cs="Arial"/>
                <w:b/>
                <w:bCs/>
                <w:color w:val="000000"/>
                <w:sz w:val="20"/>
                <w:szCs w:val="20"/>
              </w:rPr>
              <w:t>3</w:t>
            </w:r>
            <w:r w:rsidR="00322D6B">
              <w:rPr>
                <w:rFonts w:ascii="Arial" w:eastAsia="Times New Roman" w:hAnsi="Arial" w:cs="Arial"/>
                <w:b/>
                <w:bCs/>
                <w:color w:val="000000"/>
                <w:sz w:val="20"/>
                <w:szCs w:val="20"/>
              </w:rPr>
              <w:t>7</w:t>
            </w:r>
          </w:p>
        </w:tc>
      </w:tr>
      <w:tr w:rsidR="00073AE2" w:rsidRPr="00073AE2" w14:paraId="614AE0AA" w14:textId="77777777" w:rsidTr="00073AE2">
        <w:trPr>
          <w:trHeight w:val="251"/>
          <w:jc w:val="center"/>
        </w:trPr>
        <w:tc>
          <w:tcPr>
            <w:tcW w:w="3420" w:type="dxa"/>
            <w:tcBorders>
              <w:top w:val="nil"/>
              <w:left w:val="nil"/>
              <w:bottom w:val="nil"/>
              <w:right w:val="nil"/>
            </w:tcBorders>
            <w:noWrap/>
            <w:vAlign w:val="center"/>
            <w:hideMark/>
          </w:tcPr>
          <w:p w14:paraId="3F9C0D65" w14:textId="77777777" w:rsidR="0025045F" w:rsidRPr="0025045F" w:rsidRDefault="0025045F" w:rsidP="0025045F">
            <w:pPr>
              <w:widowControl/>
              <w:autoSpaceDE/>
              <w:autoSpaceDN/>
              <w:jc w:val="right"/>
              <w:rPr>
                <w:rFonts w:ascii="Arial" w:eastAsia="Times New Roman" w:hAnsi="Arial" w:cs="Arial"/>
                <w:b/>
                <w:bCs/>
                <w:color w:val="000000"/>
                <w:sz w:val="20"/>
                <w:szCs w:val="20"/>
              </w:rPr>
            </w:pPr>
          </w:p>
        </w:tc>
        <w:tc>
          <w:tcPr>
            <w:tcW w:w="1444" w:type="dxa"/>
            <w:tcBorders>
              <w:top w:val="nil"/>
              <w:left w:val="nil"/>
              <w:bottom w:val="nil"/>
              <w:right w:val="nil"/>
            </w:tcBorders>
            <w:noWrap/>
            <w:vAlign w:val="bottom"/>
            <w:hideMark/>
          </w:tcPr>
          <w:p w14:paraId="60BAB3F5" w14:textId="77777777" w:rsidR="0025045F" w:rsidRPr="0025045F" w:rsidRDefault="0025045F" w:rsidP="0025045F">
            <w:pPr>
              <w:widowControl/>
              <w:autoSpaceDE/>
              <w:autoSpaceDN/>
              <w:rPr>
                <w:rFonts w:ascii="Arial" w:eastAsia="Times New Roman" w:hAnsi="Arial" w:cs="Arial"/>
                <w:sz w:val="20"/>
                <w:szCs w:val="20"/>
              </w:rPr>
            </w:pPr>
          </w:p>
        </w:tc>
        <w:tc>
          <w:tcPr>
            <w:tcW w:w="1405" w:type="dxa"/>
            <w:tcBorders>
              <w:top w:val="nil"/>
              <w:left w:val="nil"/>
              <w:bottom w:val="nil"/>
              <w:right w:val="nil"/>
            </w:tcBorders>
            <w:noWrap/>
            <w:vAlign w:val="bottom"/>
            <w:hideMark/>
          </w:tcPr>
          <w:p w14:paraId="759696CA" w14:textId="77777777" w:rsidR="0025045F" w:rsidRPr="0025045F" w:rsidRDefault="0025045F" w:rsidP="0025045F">
            <w:pPr>
              <w:widowControl/>
              <w:autoSpaceDE/>
              <w:autoSpaceDN/>
              <w:rPr>
                <w:rFonts w:ascii="Arial" w:eastAsia="Times New Roman" w:hAnsi="Arial" w:cs="Arial"/>
                <w:sz w:val="20"/>
                <w:szCs w:val="20"/>
              </w:rPr>
            </w:pPr>
          </w:p>
        </w:tc>
        <w:tc>
          <w:tcPr>
            <w:tcW w:w="1444" w:type="dxa"/>
            <w:tcBorders>
              <w:top w:val="nil"/>
              <w:left w:val="nil"/>
              <w:bottom w:val="nil"/>
              <w:right w:val="nil"/>
            </w:tcBorders>
            <w:noWrap/>
            <w:vAlign w:val="bottom"/>
            <w:hideMark/>
          </w:tcPr>
          <w:p w14:paraId="2D23CCF4" w14:textId="77777777" w:rsidR="0025045F" w:rsidRPr="0025045F" w:rsidRDefault="0025045F" w:rsidP="0025045F">
            <w:pPr>
              <w:widowControl/>
              <w:autoSpaceDE/>
              <w:autoSpaceDN/>
              <w:rPr>
                <w:rFonts w:ascii="Arial" w:eastAsia="Times New Roman" w:hAnsi="Arial" w:cs="Arial"/>
                <w:sz w:val="20"/>
                <w:szCs w:val="20"/>
              </w:rPr>
            </w:pPr>
          </w:p>
        </w:tc>
        <w:tc>
          <w:tcPr>
            <w:tcW w:w="1771" w:type="dxa"/>
            <w:tcBorders>
              <w:top w:val="nil"/>
              <w:left w:val="nil"/>
              <w:bottom w:val="nil"/>
              <w:right w:val="nil"/>
            </w:tcBorders>
            <w:noWrap/>
            <w:vAlign w:val="bottom"/>
            <w:hideMark/>
          </w:tcPr>
          <w:p w14:paraId="517A72FF" w14:textId="77777777" w:rsidR="0025045F" w:rsidRPr="0025045F" w:rsidRDefault="0025045F" w:rsidP="0025045F">
            <w:pPr>
              <w:widowControl/>
              <w:autoSpaceDE/>
              <w:autoSpaceDN/>
              <w:rPr>
                <w:rFonts w:ascii="Arial" w:eastAsia="Times New Roman" w:hAnsi="Arial" w:cs="Arial"/>
                <w:sz w:val="20"/>
                <w:szCs w:val="20"/>
              </w:rPr>
            </w:pPr>
          </w:p>
        </w:tc>
        <w:tc>
          <w:tcPr>
            <w:tcW w:w="1527" w:type="dxa"/>
            <w:tcBorders>
              <w:top w:val="nil"/>
              <w:left w:val="nil"/>
              <w:bottom w:val="nil"/>
              <w:right w:val="nil"/>
            </w:tcBorders>
            <w:noWrap/>
            <w:vAlign w:val="bottom"/>
            <w:hideMark/>
          </w:tcPr>
          <w:p w14:paraId="619A8FFA" w14:textId="77777777" w:rsidR="0025045F" w:rsidRPr="0025045F" w:rsidRDefault="0025045F" w:rsidP="0025045F">
            <w:pPr>
              <w:widowControl/>
              <w:autoSpaceDE/>
              <w:autoSpaceDN/>
              <w:rPr>
                <w:rFonts w:ascii="Arial" w:eastAsia="Times New Roman" w:hAnsi="Arial" w:cs="Arial"/>
                <w:sz w:val="20"/>
                <w:szCs w:val="20"/>
              </w:rPr>
            </w:pPr>
          </w:p>
        </w:tc>
        <w:tc>
          <w:tcPr>
            <w:tcW w:w="1322" w:type="dxa"/>
            <w:tcBorders>
              <w:top w:val="nil"/>
              <w:left w:val="nil"/>
              <w:bottom w:val="nil"/>
              <w:right w:val="nil"/>
            </w:tcBorders>
            <w:noWrap/>
            <w:vAlign w:val="bottom"/>
            <w:hideMark/>
          </w:tcPr>
          <w:p w14:paraId="019266E1" w14:textId="77777777" w:rsidR="0025045F" w:rsidRPr="0025045F" w:rsidRDefault="0025045F" w:rsidP="0025045F">
            <w:pPr>
              <w:widowControl/>
              <w:autoSpaceDE/>
              <w:autoSpaceDN/>
              <w:rPr>
                <w:rFonts w:ascii="Arial" w:eastAsia="Times New Roman" w:hAnsi="Arial" w:cs="Arial"/>
                <w:sz w:val="20"/>
                <w:szCs w:val="20"/>
              </w:rPr>
            </w:pPr>
          </w:p>
        </w:tc>
        <w:tc>
          <w:tcPr>
            <w:tcW w:w="1444" w:type="dxa"/>
            <w:tcBorders>
              <w:top w:val="nil"/>
              <w:left w:val="nil"/>
              <w:bottom w:val="nil"/>
              <w:right w:val="nil"/>
            </w:tcBorders>
            <w:noWrap/>
            <w:vAlign w:val="bottom"/>
            <w:hideMark/>
          </w:tcPr>
          <w:p w14:paraId="68817F48" w14:textId="77777777" w:rsidR="0025045F" w:rsidRPr="0025045F" w:rsidRDefault="0025045F" w:rsidP="0025045F">
            <w:pPr>
              <w:widowControl/>
              <w:autoSpaceDE/>
              <w:autoSpaceDN/>
              <w:rPr>
                <w:rFonts w:ascii="Arial" w:eastAsia="Times New Roman" w:hAnsi="Arial" w:cs="Arial"/>
                <w:sz w:val="20"/>
                <w:szCs w:val="20"/>
              </w:rPr>
            </w:pPr>
          </w:p>
        </w:tc>
        <w:tc>
          <w:tcPr>
            <w:tcW w:w="1180" w:type="dxa"/>
            <w:tcBorders>
              <w:top w:val="nil"/>
              <w:left w:val="nil"/>
              <w:bottom w:val="nil"/>
              <w:right w:val="nil"/>
            </w:tcBorders>
            <w:noWrap/>
            <w:vAlign w:val="bottom"/>
            <w:hideMark/>
          </w:tcPr>
          <w:p w14:paraId="4AFCDA2E" w14:textId="77777777" w:rsidR="0025045F" w:rsidRPr="0025045F" w:rsidRDefault="0025045F" w:rsidP="0025045F">
            <w:pPr>
              <w:widowControl/>
              <w:autoSpaceDE/>
              <w:autoSpaceDN/>
              <w:rPr>
                <w:rFonts w:ascii="Arial" w:eastAsia="Times New Roman" w:hAnsi="Arial" w:cs="Arial"/>
                <w:sz w:val="20"/>
                <w:szCs w:val="20"/>
              </w:rPr>
            </w:pPr>
          </w:p>
        </w:tc>
      </w:tr>
      <w:tr w:rsidR="00073AE2" w:rsidRPr="00073AE2" w14:paraId="4594C32A" w14:textId="77777777" w:rsidTr="00073AE2">
        <w:trPr>
          <w:trHeight w:val="251"/>
          <w:jc w:val="center"/>
        </w:trPr>
        <w:tc>
          <w:tcPr>
            <w:tcW w:w="3420" w:type="dxa"/>
            <w:tcBorders>
              <w:top w:val="nil"/>
              <w:left w:val="nil"/>
              <w:bottom w:val="nil"/>
              <w:right w:val="nil"/>
            </w:tcBorders>
            <w:noWrap/>
            <w:vAlign w:val="center"/>
            <w:hideMark/>
          </w:tcPr>
          <w:p w14:paraId="1099BE51" w14:textId="77777777" w:rsidR="0025045F" w:rsidRPr="0025045F" w:rsidRDefault="0025045F" w:rsidP="0025045F">
            <w:pPr>
              <w:widowControl/>
              <w:autoSpaceDE/>
              <w:autoSpaceDN/>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SADAŠNJA VRIJEDNOST</w:t>
            </w:r>
          </w:p>
        </w:tc>
        <w:tc>
          <w:tcPr>
            <w:tcW w:w="1444" w:type="dxa"/>
            <w:tcBorders>
              <w:top w:val="nil"/>
              <w:left w:val="nil"/>
              <w:bottom w:val="single" w:sz="4" w:space="0" w:color="auto"/>
              <w:right w:val="nil"/>
            </w:tcBorders>
            <w:noWrap/>
            <w:vAlign w:val="center"/>
            <w:hideMark/>
          </w:tcPr>
          <w:p w14:paraId="7526D3C2"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 </w:t>
            </w:r>
          </w:p>
        </w:tc>
        <w:tc>
          <w:tcPr>
            <w:tcW w:w="1405" w:type="dxa"/>
            <w:tcBorders>
              <w:top w:val="nil"/>
              <w:left w:val="nil"/>
              <w:bottom w:val="single" w:sz="4" w:space="0" w:color="auto"/>
              <w:right w:val="nil"/>
            </w:tcBorders>
            <w:noWrap/>
            <w:vAlign w:val="center"/>
            <w:hideMark/>
          </w:tcPr>
          <w:p w14:paraId="6D96AB5D"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 </w:t>
            </w:r>
          </w:p>
        </w:tc>
        <w:tc>
          <w:tcPr>
            <w:tcW w:w="1444" w:type="dxa"/>
            <w:tcBorders>
              <w:top w:val="nil"/>
              <w:left w:val="nil"/>
              <w:bottom w:val="single" w:sz="4" w:space="0" w:color="auto"/>
              <w:right w:val="nil"/>
            </w:tcBorders>
            <w:noWrap/>
            <w:vAlign w:val="center"/>
            <w:hideMark/>
          </w:tcPr>
          <w:p w14:paraId="48391295"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 </w:t>
            </w:r>
          </w:p>
        </w:tc>
        <w:tc>
          <w:tcPr>
            <w:tcW w:w="1771" w:type="dxa"/>
            <w:tcBorders>
              <w:top w:val="nil"/>
              <w:left w:val="nil"/>
              <w:bottom w:val="single" w:sz="4" w:space="0" w:color="auto"/>
              <w:right w:val="nil"/>
            </w:tcBorders>
            <w:noWrap/>
            <w:vAlign w:val="center"/>
            <w:hideMark/>
          </w:tcPr>
          <w:p w14:paraId="508ACB73"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 </w:t>
            </w:r>
          </w:p>
        </w:tc>
        <w:tc>
          <w:tcPr>
            <w:tcW w:w="1527" w:type="dxa"/>
            <w:tcBorders>
              <w:top w:val="nil"/>
              <w:left w:val="nil"/>
              <w:bottom w:val="single" w:sz="4" w:space="0" w:color="auto"/>
              <w:right w:val="nil"/>
            </w:tcBorders>
            <w:noWrap/>
            <w:vAlign w:val="center"/>
            <w:hideMark/>
          </w:tcPr>
          <w:p w14:paraId="77ABD523"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 </w:t>
            </w:r>
          </w:p>
        </w:tc>
        <w:tc>
          <w:tcPr>
            <w:tcW w:w="1322" w:type="dxa"/>
            <w:tcBorders>
              <w:top w:val="nil"/>
              <w:left w:val="nil"/>
              <w:bottom w:val="single" w:sz="4" w:space="0" w:color="auto"/>
              <w:right w:val="nil"/>
            </w:tcBorders>
            <w:noWrap/>
            <w:vAlign w:val="center"/>
            <w:hideMark/>
          </w:tcPr>
          <w:p w14:paraId="161CA22B"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 </w:t>
            </w:r>
          </w:p>
        </w:tc>
        <w:tc>
          <w:tcPr>
            <w:tcW w:w="1444" w:type="dxa"/>
            <w:tcBorders>
              <w:top w:val="nil"/>
              <w:left w:val="nil"/>
              <w:bottom w:val="single" w:sz="4" w:space="0" w:color="auto"/>
              <w:right w:val="nil"/>
            </w:tcBorders>
            <w:noWrap/>
            <w:vAlign w:val="center"/>
            <w:hideMark/>
          </w:tcPr>
          <w:p w14:paraId="6386083C" w14:textId="77777777" w:rsidR="0025045F" w:rsidRPr="0025045F" w:rsidRDefault="0025045F" w:rsidP="0025045F">
            <w:pPr>
              <w:widowControl/>
              <w:autoSpaceDE/>
              <w:autoSpaceDN/>
              <w:jc w:val="right"/>
              <w:rPr>
                <w:rFonts w:ascii="Arial" w:eastAsia="Times New Roman" w:hAnsi="Arial" w:cs="Arial"/>
                <w:color w:val="000000"/>
                <w:sz w:val="20"/>
                <w:szCs w:val="20"/>
              </w:rPr>
            </w:pPr>
            <w:r w:rsidRPr="0025045F">
              <w:rPr>
                <w:rFonts w:ascii="Arial" w:eastAsia="Times New Roman" w:hAnsi="Arial" w:cs="Arial"/>
                <w:color w:val="000000"/>
                <w:sz w:val="20"/>
                <w:szCs w:val="20"/>
              </w:rPr>
              <w:t> </w:t>
            </w:r>
          </w:p>
        </w:tc>
        <w:tc>
          <w:tcPr>
            <w:tcW w:w="1180" w:type="dxa"/>
            <w:tcBorders>
              <w:top w:val="nil"/>
              <w:left w:val="nil"/>
              <w:bottom w:val="single" w:sz="4" w:space="0" w:color="auto"/>
              <w:right w:val="nil"/>
            </w:tcBorders>
            <w:noWrap/>
            <w:vAlign w:val="center"/>
            <w:hideMark/>
          </w:tcPr>
          <w:p w14:paraId="27F6E3FA"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 </w:t>
            </w:r>
          </w:p>
        </w:tc>
      </w:tr>
      <w:tr w:rsidR="00073AE2" w:rsidRPr="00073AE2" w14:paraId="04D3D49A" w14:textId="77777777" w:rsidTr="00073AE2">
        <w:trPr>
          <w:trHeight w:val="251"/>
          <w:jc w:val="center"/>
        </w:trPr>
        <w:tc>
          <w:tcPr>
            <w:tcW w:w="3420" w:type="dxa"/>
            <w:tcBorders>
              <w:top w:val="single" w:sz="4" w:space="0" w:color="auto"/>
              <w:left w:val="nil"/>
              <w:bottom w:val="single" w:sz="4" w:space="0" w:color="auto"/>
              <w:right w:val="nil"/>
            </w:tcBorders>
            <w:noWrap/>
            <w:vAlign w:val="center"/>
            <w:hideMark/>
          </w:tcPr>
          <w:p w14:paraId="770FF7D3" w14:textId="77777777" w:rsidR="0025045F" w:rsidRPr="0025045F" w:rsidRDefault="0025045F" w:rsidP="0025045F">
            <w:pPr>
              <w:widowControl/>
              <w:autoSpaceDE/>
              <w:autoSpaceDN/>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Stanje 31. prosinca 2024. g.</w:t>
            </w:r>
          </w:p>
        </w:tc>
        <w:tc>
          <w:tcPr>
            <w:tcW w:w="1444" w:type="dxa"/>
            <w:tcBorders>
              <w:top w:val="nil"/>
              <w:left w:val="nil"/>
              <w:bottom w:val="single" w:sz="4" w:space="0" w:color="auto"/>
              <w:right w:val="nil"/>
            </w:tcBorders>
            <w:noWrap/>
            <w:vAlign w:val="center"/>
            <w:hideMark/>
          </w:tcPr>
          <w:p w14:paraId="3AA34420" w14:textId="577C058C"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3</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691</w:t>
            </w:r>
          </w:p>
        </w:tc>
        <w:tc>
          <w:tcPr>
            <w:tcW w:w="1405" w:type="dxa"/>
            <w:tcBorders>
              <w:top w:val="nil"/>
              <w:left w:val="nil"/>
              <w:bottom w:val="single" w:sz="4" w:space="0" w:color="auto"/>
              <w:right w:val="nil"/>
            </w:tcBorders>
            <w:noWrap/>
            <w:vAlign w:val="center"/>
            <w:hideMark/>
          </w:tcPr>
          <w:p w14:paraId="24795DD0"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875</w:t>
            </w:r>
          </w:p>
        </w:tc>
        <w:tc>
          <w:tcPr>
            <w:tcW w:w="1444" w:type="dxa"/>
            <w:tcBorders>
              <w:top w:val="nil"/>
              <w:left w:val="nil"/>
              <w:bottom w:val="single" w:sz="4" w:space="0" w:color="auto"/>
              <w:right w:val="nil"/>
            </w:tcBorders>
            <w:noWrap/>
            <w:vAlign w:val="center"/>
            <w:hideMark/>
          </w:tcPr>
          <w:p w14:paraId="5F10B466" w14:textId="7892B17F"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498</w:t>
            </w:r>
          </w:p>
        </w:tc>
        <w:tc>
          <w:tcPr>
            <w:tcW w:w="1771" w:type="dxa"/>
            <w:tcBorders>
              <w:top w:val="nil"/>
              <w:left w:val="nil"/>
              <w:bottom w:val="single" w:sz="4" w:space="0" w:color="auto"/>
              <w:right w:val="nil"/>
            </w:tcBorders>
            <w:noWrap/>
            <w:vAlign w:val="center"/>
            <w:hideMark/>
          </w:tcPr>
          <w:p w14:paraId="1EE5A3F8" w14:textId="4D9A6BEE"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787</w:t>
            </w:r>
          </w:p>
        </w:tc>
        <w:tc>
          <w:tcPr>
            <w:tcW w:w="1527" w:type="dxa"/>
            <w:tcBorders>
              <w:top w:val="nil"/>
              <w:left w:val="nil"/>
              <w:bottom w:val="single" w:sz="4" w:space="0" w:color="auto"/>
              <w:right w:val="nil"/>
            </w:tcBorders>
            <w:noWrap/>
            <w:vAlign w:val="center"/>
            <w:hideMark/>
          </w:tcPr>
          <w:p w14:paraId="6AD01EAF"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40</w:t>
            </w:r>
          </w:p>
        </w:tc>
        <w:tc>
          <w:tcPr>
            <w:tcW w:w="1322" w:type="dxa"/>
            <w:tcBorders>
              <w:top w:val="nil"/>
              <w:left w:val="nil"/>
              <w:bottom w:val="single" w:sz="4" w:space="0" w:color="auto"/>
              <w:right w:val="nil"/>
            </w:tcBorders>
            <w:noWrap/>
            <w:vAlign w:val="center"/>
            <w:hideMark/>
          </w:tcPr>
          <w:p w14:paraId="4D360540"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40</w:t>
            </w:r>
          </w:p>
        </w:tc>
        <w:tc>
          <w:tcPr>
            <w:tcW w:w="1444" w:type="dxa"/>
            <w:tcBorders>
              <w:top w:val="nil"/>
              <w:left w:val="nil"/>
              <w:bottom w:val="single" w:sz="4" w:space="0" w:color="auto"/>
              <w:right w:val="nil"/>
            </w:tcBorders>
            <w:noWrap/>
            <w:vAlign w:val="center"/>
            <w:hideMark/>
          </w:tcPr>
          <w:p w14:paraId="2C7454D3"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41</w:t>
            </w:r>
          </w:p>
        </w:tc>
        <w:tc>
          <w:tcPr>
            <w:tcW w:w="1180" w:type="dxa"/>
            <w:tcBorders>
              <w:top w:val="nil"/>
              <w:left w:val="nil"/>
              <w:bottom w:val="single" w:sz="4" w:space="0" w:color="auto"/>
              <w:right w:val="nil"/>
            </w:tcBorders>
            <w:noWrap/>
            <w:vAlign w:val="center"/>
            <w:hideMark/>
          </w:tcPr>
          <w:p w14:paraId="05E6DDB3" w14:textId="3CDBF1DC"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7</w:t>
            </w:r>
            <w:r w:rsidR="00322D6B">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97</w:t>
            </w:r>
            <w:r w:rsidR="00322D6B">
              <w:rPr>
                <w:rFonts w:ascii="Arial" w:eastAsia="Times New Roman" w:hAnsi="Arial" w:cs="Arial"/>
                <w:b/>
                <w:bCs/>
                <w:color w:val="000000"/>
                <w:sz w:val="20"/>
                <w:szCs w:val="20"/>
              </w:rPr>
              <w:t>5</w:t>
            </w:r>
          </w:p>
        </w:tc>
      </w:tr>
      <w:tr w:rsidR="00073AE2" w:rsidRPr="00073AE2" w14:paraId="3AB95E09" w14:textId="77777777" w:rsidTr="00073AE2">
        <w:trPr>
          <w:trHeight w:val="279"/>
          <w:jc w:val="center"/>
        </w:trPr>
        <w:tc>
          <w:tcPr>
            <w:tcW w:w="3420" w:type="dxa"/>
            <w:tcBorders>
              <w:top w:val="nil"/>
              <w:left w:val="nil"/>
              <w:bottom w:val="single" w:sz="4" w:space="0" w:color="auto"/>
              <w:right w:val="nil"/>
            </w:tcBorders>
            <w:noWrap/>
            <w:vAlign w:val="center"/>
            <w:hideMark/>
          </w:tcPr>
          <w:p w14:paraId="4D8FD0BE" w14:textId="77777777" w:rsidR="0025045F" w:rsidRPr="0025045F" w:rsidRDefault="0025045F" w:rsidP="0025045F">
            <w:pPr>
              <w:widowControl/>
              <w:autoSpaceDE/>
              <w:autoSpaceDN/>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Stanje 31. prosinca 2025. g.</w:t>
            </w:r>
          </w:p>
        </w:tc>
        <w:tc>
          <w:tcPr>
            <w:tcW w:w="1444" w:type="dxa"/>
            <w:tcBorders>
              <w:top w:val="nil"/>
              <w:left w:val="nil"/>
              <w:bottom w:val="single" w:sz="4" w:space="0" w:color="auto"/>
              <w:right w:val="nil"/>
            </w:tcBorders>
            <w:noWrap/>
            <w:vAlign w:val="center"/>
            <w:hideMark/>
          </w:tcPr>
          <w:p w14:paraId="2147D6BA" w14:textId="774272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3</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140</w:t>
            </w:r>
          </w:p>
        </w:tc>
        <w:tc>
          <w:tcPr>
            <w:tcW w:w="1405" w:type="dxa"/>
            <w:tcBorders>
              <w:top w:val="nil"/>
              <w:left w:val="nil"/>
              <w:bottom w:val="single" w:sz="4" w:space="0" w:color="auto"/>
              <w:right w:val="nil"/>
            </w:tcBorders>
            <w:noWrap/>
            <w:vAlign w:val="center"/>
            <w:hideMark/>
          </w:tcPr>
          <w:p w14:paraId="5C055EE8"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875</w:t>
            </w:r>
          </w:p>
        </w:tc>
        <w:tc>
          <w:tcPr>
            <w:tcW w:w="1444" w:type="dxa"/>
            <w:tcBorders>
              <w:top w:val="nil"/>
              <w:left w:val="nil"/>
              <w:bottom w:val="single" w:sz="4" w:space="0" w:color="auto"/>
              <w:right w:val="nil"/>
            </w:tcBorders>
            <w:noWrap/>
            <w:vAlign w:val="center"/>
            <w:hideMark/>
          </w:tcPr>
          <w:p w14:paraId="5516D31B" w14:textId="3E7EB413"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450</w:t>
            </w:r>
          </w:p>
        </w:tc>
        <w:tc>
          <w:tcPr>
            <w:tcW w:w="1771" w:type="dxa"/>
            <w:tcBorders>
              <w:top w:val="nil"/>
              <w:left w:val="nil"/>
              <w:bottom w:val="single" w:sz="4" w:space="0" w:color="auto"/>
              <w:right w:val="nil"/>
            </w:tcBorders>
            <w:noWrap/>
            <w:vAlign w:val="center"/>
            <w:hideMark/>
          </w:tcPr>
          <w:p w14:paraId="67AD9111" w14:textId="2E5A552B"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1</w:t>
            </w:r>
            <w:r w:rsidR="00B42A40">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392</w:t>
            </w:r>
          </w:p>
        </w:tc>
        <w:tc>
          <w:tcPr>
            <w:tcW w:w="1527" w:type="dxa"/>
            <w:tcBorders>
              <w:top w:val="nil"/>
              <w:left w:val="nil"/>
              <w:bottom w:val="single" w:sz="4" w:space="0" w:color="auto"/>
              <w:right w:val="nil"/>
            </w:tcBorders>
            <w:noWrap/>
            <w:vAlign w:val="center"/>
            <w:hideMark/>
          </w:tcPr>
          <w:p w14:paraId="08A3265A"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272</w:t>
            </w:r>
          </w:p>
        </w:tc>
        <w:tc>
          <w:tcPr>
            <w:tcW w:w="1322" w:type="dxa"/>
            <w:tcBorders>
              <w:top w:val="nil"/>
              <w:left w:val="nil"/>
              <w:bottom w:val="single" w:sz="4" w:space="0" w:color="auto"/>
              <w:right w:val="nil"/>
            </w:tcBorders>
            <w:noWrap/>
            <w:vAlign w:val="center"/>
            <w:hideMark/>
          </w:tcPr>
          <w:p w14:paraId="7602F0C2"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40</w:t>
            </w:r>
          </w:p>
        </w:tc>
        <w:tc>
          <w:tcPr>
            <w:tcW w:w="1444" w:type="dxa"/>
            <w:tcBorders>
              <w:top w:val="nil"/>
              <w:left w:val="nil"/>
              <w:bottom w:val="single" w:sz="4" w:space="0" w:color="auto"/>
              <w:right w:val="nil"/>
            </w:tcBorders>
            <w:noWrap/>
            <w:vAlign w:val="center"/>
            <w:hideMark/>
          </w:tcPr>
          <w:p w14:paraId="69DB26CE" w14:textId="77777777"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29</w:t>
            </w:r>
          </w:p>
        </w:tc>
        <w:tc>
          <w:tcPr>
            <w:tcW w:w="1180" w:type="dxa"/>
            <w:tcBorders>
              <w:top w:val="nil"/>
              <w:left w:val="nil"/>
              <w:bottom w:val="single" w:sz="4" w:space="0" w:color="auto"/>
              <w:right w:val="nil"/>
            </w:tcBorders>
            <w:noWrap/>
            <w:vAlign w:val="center"/>
            <w:hideMark/>
          </w:tcPr>
          <w:p w14:paraId="176C8F12" w14:textId="5FAF2D53" w:rsidR="0025045F" w:rsidRPr="0025045F" w:rsidRDefault="0025045F" w:rsidP="0025045F">
            <w:pPr>
              <w:widowControl/>
              <w:autoSpaceDE/>
              <w:autoSpaceDN/>
              <w:jc w:val="right"/>
              <w:rPr>
                <w:rFonts w:ascii="Arial" w:eastAsia="Times New Roman" w:hAnsi="Arial" w:cs="Arial"/>
                <w:b/>
                <w:bCs/>
                <w:color w:val="000000"/>
                <w:sz w:val="20"/>
                <w:szCs w:val="20"/>
              </w:rPr>
            </w:pPr>
            <w:r w:rsidRPr="0025045F">
              <w:rPr>
                <w:rFonts w:ascii="Arial" w:eastAsia="Times New Roman" w:hAnsi="Arial" w:cs="Arial"/>
                <w:b/>
                <w:bCs/>
                <w:color w:val="000000"/>
                <w:sz w:val="20"/>
                <w:szCs w:val="20"/>
              </w:rPr>
              <w:t>7</w:t>
            </w:r>
            <w:r w:rsidR="00322D6B">
              <w:rPr>
                <w:rFonts w:ascii="Arial" w:eastAsia="Times New Roman" w:hAnsi="Arial" w:cs="Arial"/>
                <w:b/>
                <w:bCs/>
                <w:color w:val="000000"/>
                <w:sz w:val="20"/>
                <w:szCs w:val="20"/>
              </w:rPr>
              <w:t>.</w:t>
            </w:r>
            <w:r w:rsidRPr="0025045F">
              <w:rPr>
                <w:rFonts w:ascii="Arial" w:eastAsia="Times New Roman" w:hAnsi="Arial" w:cs="Arial"/>
                <w:b/>
                <w:bCs/>
                <w:color w:val="000000"/>
                <w:sz w:val="20"/>
                <w:szCs w:val="20"/>
              </w:rPr>
              <w:t>198</w:t>
            </w:r>
          </w:p>
        </w:tc>
      </w:tr>
    </w:tbl>
    <w:p w14:paraId="6A333394" w14:textId="77777777" w:rsidR="0025045F" w:rsidRPr="00C056D5" w:rsidRDefault="0025045F" w:rsidP="00C50210">
      <w:pPr>
        <w:pStyle w:val="BodyText"/>
        <w:spacing w:before="120" w:after="120"/>
        <w:jc w:val="both"/>
        <w:rPr>
          <w:rFonts w:ascii="Arial" w:hAnsi="Arial" w:cs="Arial"/>
        </w:rPr>
        <w:sectPr w:rsidR="0025045F" w:rsidRPr="00C056D5" w:rsidSect="00A76B83">
          <w:pgSz w:w="16860" w:h="11920" w:orient="landscape"/>
          <w:pgMar w:top="1417" w:right="1417" w:bottom="1417" w:left="1417" w:header="709" w:footer="709" w:gutter="0"/>
          <w:cols w:space="720"/>
          <w:docGrid w:linePitch="299"/>
        </w:sectPr>
      </w:pPr>
    </w:p>
    <w:p w14:paraId="494E99D8" w14:textId="77777777" w:rsidR="00BE4586" w:rsidRPr="00C056D5" w:rsidRDefault="00BE4586">
      <w:pPr>
        <w:pStyle w:val="ListParagraph"/>
        <w:numPr>
          <w:ilvl w:val="1"/>
          <w:numId w:val="50"/>
        </w:numPr>
        <w:spacing w:before="240" w:after="240"/>
        <w:ind w:left="357" w:hanging="357"/>
        <w:jc w:val="both"/>
        <w:rPr>
          <w:rFonts w:ascii="Arial" w:hAnsi="Arial" w:cs="Arial"/>
          <w:b/>
          <w:sz w:val="20"/>
          <w:szCs w:val="20"/>
        </w:rPr>
      </w:pPr>
      <w:r w:rsidRPr="00C056D5">
        <w:rPr>
          <w:rFonts w:ascii="Arial" w:hAnsi="Arial" w:cs="Arial"/>
          <w:b/>
          <w:sz w:val="20"/>
          <w:szCs w:val="20"/>
        </w:rPr>
        <w:t>Nekretnine,</w:t>
      </w:r>
      <w:r w:rsidRPr="00C056D5">
        <w:rPr>
          <w:rFonts w:ascii="Arial" w:hAnsi="Arial" w:cs="Arial"/>
          <w:b/>
          <w:spacing w:val="-9"/>
          <w:sz w:val="20"/>
          <w:szCs w:val="20"/>
        </w:rPr>
        <w:t xml:space="preserve"> </w:t>
      </w:r>
      <w:r w:rsidRPr="00C056D5">
        <w:rPr>
          <w:rFonts w:ascii="Arial" w:hAnsi="Arial" w:cs="Arial"/>
          <w:b/>
          <w:sz w:val="20"/>
          <w:szCs w:val="20"/>
        </w:rPr>
        <w:t>postrojenja</w:t>
      </w:r>
      <w:r w:rsidRPr="00C056D5">
        <w:rPr>
          <w:rFonts w:ascii="Arial" w:hAnsi="Arial" w:cs="Arial"/>
          <w:b/>
          <w:spacing w:val="-10"/>
          <w:sz w:val="20"/>
          <w:szCs w:val="20"/>
        </w:rPr>
        <w:t xml:space="preserve"> </w:t>
      </w:r>
      <w:r w:rsidRPr="00C056D5">
        <w:rPr>
          <w:rFonts w:ascii="Arial" w:hAnsi="Arial" w:cs="Arial"/>
          <w:b/>
          <w:sz w:val="20"/>
          <w:szCs w:val="20"/>
        </w:rPr>
        <w:t>i</w:t>
      </w:r>
      <w:r w:rsidRPr="00C056D5">
        <w:rPr>
          <w:rFonts w:ascii="Arial" w:hAnsi="Arial" w:cs="Arial"/>
          <w:b/>
          <w:spacing w:val="-6"/>
          <w:sz w:val="20"/>
          <w:szCs w:val="20"/>
        </w:rPr>
        <w:t xml:space="preserve"> </w:t>
      </w:r>
      <w:r w:rsidRPr="00C056D5">
        <w:rPr>
          <w:rFonts w:ascii="Arial" w:hAnsi="Arial" w:cs="Arial"/>
          <w:b/>
          <w:sz w:val="20"/>
          <w:szCs w:val="20"/>
        </w:rPr>
        <w:t>oprema (nastavak)</w:t>
      </w:r>
    </w:p>
    <w:p w14:paraId="6770CE94" w14:textId="419F71AC" w:rsidR="00BD2495" w:rsidRPr="00C056D5" w:rsidRDefault="00BD2495" w:rsidP="009E70EE">
      <w:pPr>
        <w:pStyle w:val="BodyText"/>
        <w:spacing w:before="120" w:after="120"/>
        <w:ind w:right="501"/>
        <w:jc w:val="both"/>
        <w:rPr>
          <w:rFonts w:ascii="Arial" w:hAnsi="Arial" w:cs="Arial"/>
        </w:rPr>
      </w:pPr>
      <w:r w:rsidRPr="00C056D5">
        <w:rPr>
          <w:rFonts w:ascii="Arial" w:hAnsi="Arial" w:cs="Arial"/>
        </w:rPr>
        <w:t xml:space="preserve">Imovina s pravom korištenja odnosi se na najam poslovnih nekretnina i automobila, a koja se vodi sukladno MSFI-16. Neto iznos imovine s pravom korištenja u poslovnim knjigama </w:t>
      </w:r>
      <w:r w:rsidR="001D0CB5" w:rsidRPr="00C056D5">
        <w:rPr>
          <w:rFonts w:ascii="Arial" w:hAnsi="Arial" w:cs="Arial"/>
        </w:rPr>
        <w:t>Grupe</w:t>
      </w:r>
      <w:r w:rsidRPr="00C056D5">
        <w:rPr>
          <w:rFonts w:ascii="Arial" w:hAnsi="Arial" w:cs="Arial"/>
        </w:rPr>
        <w:t xml:space="preserve"> </w:t>
      </w:r>
      <w:r w:rsidR="00A83B53" w:rsidRPr="00C056D5">
        <w:rPr>
          <w:rFonts w:ascii="Arial" w:hAnsi="Arial" w:cs="Arial"/>
        </w:rPr>
        <w:t>na dan 31.12.202</w:t>
      </w:r>
      <w:r w:rsidR="00BC72C3" w:rsidRPr="00C056D5">
        <w:rPr>
          <w:rFonts w:ascii="Arial" w:hAnsi="Arial" w:cs="Arial"/>
        </w:rPr>
        <w:t>5</w:t>
      </w:r>
      <w:r w:rsidR="00A83B53" w:rsidRPr="00C056D5">
        <w:rPr>
          <w:rFonts w:ascii="Arial" w:hAnsi="Arial" w:cs="Arial"/>
        </w:rPr>
        <w:t>. iznosi 3.</w:t>
      </w:r>
      <w:r w:rsidR="00845F23" w:rsidRPr="00C056D5">
        <w:rPr>
          <w:rFonts w:ascii="Arial" w:hAnsi="Arial" w:cs="Arial"/>
        </w:rPr>
        <w:t>140</w:t>
      </w:r>
      <w:r w:rsidR="00A83B53" w:rsidRPr="00C056D5">
        <w:rPr>
          <w:rFonts w:ascii="Arial" w:hAnsi="Arial" w:cs="Arial"/>
        </w:rPr>
        <w:t xml:space="preserve"> tis</w:t>
      </w:r>
      <w:r w:rsidR="00BC72C3" w:rsidRPr="00C056D5">
        <w:rPr>
          <w:rFonts w:ascii="Arial" w:hAnsi="Arial" w:cs="Arial"/>
        </w:rPr>
        <w:t>uće</w:t>
      </w:r>
      <w:r w:rsidR="00A83B53" w:rsidRPr="00C056D5">
        <w:rPr>
          <w:rFonts w:ascii="Arial" w:hAnsi="Arial" w:cs="Arial"/>
        </w:rPr>
        <w:t xml:space="preserve"> eu</w:t>
      </w:r>
      <w:r w:rsidR="00793FF6" w:rsidRPr="00C056D5">
        <w:rPr>
          <w:rFonts w:ascii="Arial" w:hAnsi="Arial" w:cs="Arial"/>
        </w:rPr>
        <w:t>ra</w:t>
      </w:r>
      <w:r w:rsidR="00A83B53" w:rsidRPr="00C056D5">
        <w:rPr>
          <w:rFonts w:ascii="Arial" w:hAnsi="Arial" w:cs="Arial"/>
        </w:rPr>
        <w:t xml:space="preserve"> </w:t>
      </w:r>
      <w:r w:rsidR="00DC606A" w:rsidRPr="00C056D5">
        <w:rPr>
          <w:rFonts w:ascii="Arial" w:hAnsi="Arial" w:cs="Arial"/>
        </w:rPr>
        <w:t>(31.12.202</w:t>
      </w:r>
      <w:r w:rsidR="00BC72C3" w:rsidRPr="00C056D5">
        <w:rPr>
          <w:rFonts w:ascii="Arial" w:hAnsi="Arial" w:cs="Arial"/>
        </w:rPr>
        <w:t>4</w:t>
      </w:r>
      <w:r w:rsidR="00DC606A" w:rsidRPr="00C056D5">
        <w:rPr>
          <w:rFonts w:ascii="Arial" w:hAnsi="Arial" w:cs="Arial"/>
        </w:rPr>
        <w:t>.: 3.</w:t>
      </w:r>
      <w:r w:rsidR="00845F23" w:rsidRPr="00C056D5">
        <w:rPr>
          <w:rFonts w:ascii="Arial" w:hAnsi="Arial" w:cs="Arial"/>
        </w:rPr>
        <w:t>69</w:t>
      </w:r>
      <w:r w:rsidR="00322D6B">
        <w:rPr>
          <w:rFonts w:ascii="Arial" w:hAnsi="Arial" w:cs="Arial"/>
        </w:rPr>
        <w:t>1</w:t>
      </w:r>
      <w:r w:rsidR="00DC606A" w:rsidRPr="00C056D5">
        <w:rPr>
          <w:rFonts w:ascii="Arial" w:hAnsi="Arial" w:cs="Arial"/>
        </w:rPr>
        <w:t xml:space="preserve"> tis</w:t>
      </w:r>
      <w:r w:rsidR="00BC72C3" w:rsidRPr="00C056D5">
        <w:rPr>
          <w:rFonts w:ascii="Arial" w:hAnsi="Arial" w:cs="Arial"/>
        </w:rPr>
        <w:t>uće</w:t>
      </w:r>
      <w:r w:rsidR="00DC606A" w:rsidRPr="00C056D5">
        <w:rPr>
          <w:rFonts w:ascii="Arial" w:hAnsi="Arial" w:cs="Arial"/>
        </w:rPr>
        <w:t xml:space="preserve"> eura)</w:t>
      </w:r>
      <w:r w:rsidR="00A83B53" w:rsidRPr="00C056D5">
        <w:rPr>
          <w:rFonts w:ascii="Arial" w:hAnsi="Arial" w:cs="Arial"/>
        </w:rPr>
        <w:t>.</w:t>
      </w:r>
      <w:r w:rsidRPr="00C056D5">
        <w:rPr>
          <w:rFonts w:ascii="Arial" w:hAnsi="Arial" w:cs="Arial"/>
        </w:rPr>
        <w:t xml:space="preserve"> </w:t>
      </w:r>
    </w:p>
    <w:p w14:paraId="29D4646B" w14:textId="406B42C3" w:rsidR="002E19BB" w:rsidRPr="00C056D5" w:rsidRDefault="002E19BB" w:rsidP="009E70EE">
      <w:pPr>
        <w:pStyle w:val="BodyText"/>
        <w:spacing w:before="120" w:after="120"/>
        <w:ind w:right="501"/>
        <w:jc w:val="both"/>
        <w:rPr>
          <w:rFonts w:ascii="Arial" w:hAnsi="Arial" w:cs="Arial"/>
        </w:rPr>
      </w:pPr>
      <w:r w:rsidRPr="00C056D5">
        <w:rPr>
          <w:rFonts w:ascii="Arial" w:hAnsi="Arial" w:cs="Arial"/>
        </w:rPr>
        <w:t>Revalorizacija nekretnina i laboratorijske opreme provedena je s danom 31.12.2023., te se kvartalno ukidaju revalorizacijske rezerve temeljem amortizacije.</w:t>
      </w:r>
    </w:p>
    <w:p w14:paraId="6DB1FF2C" w14:textId="67FE822A" w:rsidR="00BD210A" w:rsidRPr="00C056D5" w:rsidRDefault="00A24D0F" w:rsidP="009E70EE">
      <w:pPr>
        <w:pStyle w:val="BodyText"/>
        <w:spacing w:before="120" w:after="120"/>
        <w:ind w:right="501"/>
        <w:jc w:val="both"/>
        <w:rPr>
          <w:rFonts w:ascii="Arial" w:hAnsi="Arial" w:cs="Arial"/>
        </w:rPr>
      </w:pPr>
      <w:r w:rsidRPr="00C056D5">
        <w:rPr>
          <w:rFonts w:ascii="Arial" w:hAnsi="Arial" w:cs="Arial"/>
        </w:rPr>
        <w:t>Procjene tržišne vrijednosti nekretnina za potrebe revalorizacije Društv</w:t>
      </w:r>
      <w:r w:rsidR="00BD2495" w:rsidRPr="00C056D5">
        <w:rPr>
          <w:rFonts w:ascii="Arial" w:hAnsi="Arial" w:cs="Arial"/>
        </w:rPr>
        <w:t>a</w:t>
      </w:r>
      <w:r w:rsidRPr="00C056D5">
        <w:rPr>
          <w:rFonts w:ascii="Arial" w:hAnsi="Arial" w:cs="Arial"/>
        </w:rPr>
        <w:t xml:space="preserve"> </w:t>
      </w:r>
      <w:r w:rsidR="00BD2495" w:rsidRPr="00C056D5">
        <w:rPr>
          <w:rFonts w:ascii="Arial" w:hAnsi="Arial" w:cs="Arial"/>
        </w:rPr>
        <w:t>je određena</w:t>
      </w:r>
      <w:r w:rsidRPr="00C056D5">
        <w:rPr>
          <w:rFonts w:ascii="Arial" w:hAnsi="Arial" w:cs="Arial"/>
        </w:rPr>
        <w:t xml:space="preserve"> na osnovu izračuna neovisnih procjenitelja koji su istu utvrđivali troškovnom metodom, usporednom metodom i/ili dohodovnom metodom, ovisno o vrsti nekretnine.</w:t>
      </w:r>
    </w:p>
    <w:p w14:paraId="60971B0A" w14:textId="4ABA5C61" w:rsidR="00BD210A" w:rsidRPr="00C056D5" w:rsidRDefault="00A24D0F" w:rsidP="009E70EE">
      <w:pPr>
        <w:pStyle w:val="BodyText"/>
        <w:tabs>
          <w:tab w:val="left" w:pos="0"/>
        </w:tabs>
        <w:spacing w:before="120" w:after="120"/>
        <w:ind w:right="498"/>
        <w:jc w:val="both"/>
        <w:rPr>
          <w:rFonts w:ascii="Arial" w:hAnsi="Arial" w:cs="Arial"/>
        </w:rPr>
      </w:pPr>
      <w:r w:rsidRPr="00C056D5">
        <w:rPr>
          <w:rFonts w:ascii="Arial" w:hAnsi="Arial" w:cs="Arial"/>
        </w:rPr>
        <w:t xml:space="preserve">Procjene tržišne vrijednosti laboratorijske opreme i mjernih instrumenata za potrebe revalorizacije </w:t>
      </w:r>
      <w:r w:rsidR="00836557" w:rsidRPr="00C056D5">
        <w:rPr>
          <w:rFonts w:ascii="Arial" w:hAnsi="Arial" w:cs="Arial"/>
        </w:rPr>
        <w:t>Grupa</w:t>
      </w:r>
      <w:r w:rsidRPr="00C056D5">
        <w:rPr>
          <w:rFonts w:ascii="Arial" w:hAnsi="Arial" w:cs="Arial"/>
        </w:rPr>
        <w:t xml:space="preserve"> je odredilo na osnovu izračuna neovisnih procjenitelja koji su kao primarnu koristili troškovnu metodu kao najprikladniju jer se temelji na upotrebi ekonomskog principa koji kaže da kupac za imovinu neće platiti više od cijene koju bi platio za sredstva jednakih korisnosti u slučaju nove kupnje ili izgradnje.</w:t>
      </w:r>
    </w:p>
    <w:p w14:paraId="1FF549BE" w14:textId="77777777" w:rsidR="00BD210A" w:rsidRPr="00C056D5" w:rsidRDefault="00A24D0F">
      <w:pPr>
        <w:pStyle w:val="ListParagraph"/>
        <w:numPr>
          <w:ilvl w:val="0"/>
          <w:numId w:val="24"/>
        </w:numPr>
        <w:spacing w:before="240" w:after="120"/>
        <w:ind w:left="1077"/>
        <w:jc w:val="both"/>
        <w:rPr>
          <w:rFonts w:ascii="Arial" w:hAnsi="Arial" w:cs="Arial"/>
          <w:i/>
          <w:sz w:val="20"/>
        </w:rPr>
      </w:pPr>
      <w:r w:rsidRPr="00C056D5">
        <w:rPr>
          <w:rFonts w:ascii="Arial" w:hAnsi="Arial" w:cs="Arial"/>
          <w:i/>
          <w:sz w:val="20"/>
        </w:rPr>
        <w:t>Metoda</w:t>
      </w:r>
      <w:r w:rsidRPr="00C056D5">
        <w:rPr>
          <w:rFonts w:ascii="Arial" w:hAnsi="Arial" w:cs="Arial"/>
          <w:i/>
          <w:spacing w:val="-8"/>
          <w:sz w:val="20"/>
        </w:rPr>
        <w:t xml:space="preserve"> </w:t>
      </w:r>
      <w:r w:rsidRPr="00C056D5">
        <w:rPr>
          <w:rFonts w:ascii="Arial" w:hAnsi="Arial" w:cs="Arial"/>
          <w:i/>
          <w:sz w:val="20"/>
        </w:rPr>
        <w:t>procjene</w:t>
      </w:r>
      <w:r w:rsidRPr="00C056D5">
        <w:rPr>
          <w:rFonts w:ascii="Arial" w:hAnsi="Arial" w:cs="Arial"/>
          <w:i/>
          <w:spacing w:val="-5"/>
          <w:sz w:val="20"/>
        </w:rPr>
        <w:t xml:space="preserve"> </w:t>
      </w:r>
      <w:r w:rsidRPr="00C056D5">
        <w:rPr>
          <w:rFonts w:ascii="Arial" w:hAnsi="Arial" w:cs="Arial"/>
          <w:i/>
          <w:sz w:val="20"/>
        </w:rPr>
        <w:t>i</w:t>
      </w:r>
      <w:r w:rsidRPr="00C056D5">
        <w:rPr>
          <w:rFonts w:ascii="Arial" w:hAnsi="Arial" w:cs="Arial"/>
          <w:i/>
          <w:spacing w:val="-8"/>
          <w:sz w:val="20"/>
        </w:rPr>
        <w:t xml:space="preserve"> </w:t>
      </w:r>
      <w:r w:rsidRPr="00C056D5">
        <w:rPr>
          <w:rFonts w:ascii="Arial" w:hAnsi="Arial" w:cs="Arial"/>
          <w:i/>
          <w:sz w:val="20"/>
        </w:rPr>
        <w:t>značajne</w:t>
      </w:r>
      <w:r w:rsidRPr="00C056D5">
        <w:rPr>
          <w:rFonts w:ascii="Arial" w:hAnsi="Arial" w:cs="Arial"/>
          <w:i/>
          <w:spacing w:val="-7"/>
          <w:sz w:val="20"/>
        </w:rPr>
        <w:t xml:space="preserve"> </w:t>
      </w:r>
      <w:r w:rsidRPr="00C056D5">
        <w:rPr>
          <w:rFonts w:ascii="Arial" w:hAnsi="Arial" w:cs="Arial"/>
          <w:i/>
          <w:sz w:val="20"/>
        </w:rPr>
        <w:t>ulazne</w:t>
      </w:r>
      <w:r w:rsidRPr="00C056D5">
        <w:rPr>
          <w:rFonts w:ascii="Arial" w:hAnsi="Arial" w:cs="Arial"/>
          <w:i/>
          <w:spacing w:val="-7"/>
          <w:sz w:val="20"/>
        </w:rPr>
        <w:t xml:space="preserve"> </w:t>
      </w:r>
      <w:r w:rsidRPr="00C056D5">
        <w:rPr>
          <w:rFonts w:ascii="Arial" w:hAnsi="Arial" w:cs="Arial"/>
          <w:i/>
          <w:spacing w:val="-2"/>
          <w:sz w:val="20"/>
        </w:rPr>
        <w:t>varijable</w:t>
      </w:r>
    </w:p>
    <w:p w14:paraId="201AC236" w14:textId="77777777" w:rsidR="00BD210A" w:rsidRPr="00C056D5" w:rsidRDefault="00A24D0F" w:rsidP="00D51A47">
      <w:pPr>
        <w:pStyle w:val="BodyText"/>
        <w:tabs>
          <w:tab w:val="left" w:pos="0"/>
        </w:tabs>
        <w:spacing w:before="240" w:after="120" w:line="247" w:lineRule="auto"/>
        <w:ind w:right="14"/>
        <w:rPr>
          <w:rFonts w:ascii="Arial" w:hAnsi="Arial" w:cs="Arial"/>
        </w:rPr>
      </w:pPr>
      <w:r w:rsidRPr="00C056D5">
        <w:rPr>
          <w:rFonts w:ascii="Arial" w:hAnsi="Arial" w:cs="Arial"/>
        </w:rPr>
        <w:t>Sljedeća</w:t>
      </w:r>
      <w:r w:rsidRPr="00C056D5">
        <w:rPr>
          <w:rFonts w:ascii="Arial" w:hAnsi="Arial" w:cs="Arial"/>
          <w:spacing w:val="-4"/>
        </w:rPr>
        <w:t xml:space="preserve"> </w:t>
      </w:r>
      <w:r w:rsidRPr="00C056D5">
        <w:rPr>
          <w:rFonts w:ascii="Arial" w:hAnsi="Arial" w:cs="Arial"/>
        </w:rPr>
        <w:t>tablica</w:t>
      </w:r>
      <w:r w:rsidRPr="00C056D5">
        <w:rPr>
          <w:rFonts w:ascii="Arial" w:hAnsi="Arial" w:cs="Arial"/>
          <w:spacing w:val="-4"/>
        </w:rPr>
        <w:t xml:space="preserve"> </w:t>
      </w:r>
      <w:r w:rsidRPr="00C056D5">
        <w:rPr>
          <w:rFonts w:ascii="Arial" w:hAnsi="Arial" w:cs="Arial"/>
        </w:rPr>
        <w:t>prikazuje</w:t>
      </w:r>
      <w:r w:rsidRPr="00C056D5">
        <w:rPr>
          <w:rFonts w:ascii="Arial" w:hAnsi="Arial" w:cs="Arial"/>
          <w:spacing w:val="-3"/>
        </w:rPr>
        <w:t xml:space="preserve"> </w:t>
      </w:r>
      <w:r w:rsidRPr="00C056D5">
        <w:rPr>
          <w:rFonts w:ascii="Arial" w:hAnsi="Arial" w:cs="Arial"/>
        </w:rPr>
        <w:t>sažetak</w:t>
      </w:r>
      <w:r w:rsidRPr="00C056D5">
        <w:rPr>
          <w:rFonts w:ascii="Arial" w:hAnsi="Arial" w:cs="Arial"/>
          <w:spacing w:val="-5"/>
        </w:rPr>
        <w:t xml:space="preserve"> </w:t>
      </w:r>
      <w:r w:rsidRPr="00C056D5">
        <w:rPr>
          <w:rFonts w:ascii="Arial" w:hAnsi="Arial" w:cs="Arial"/>
        </w:rPr>
        <w:t>metoda</w:t>
      </w:r>
      <w:r w:rsidRPr="00C056D5">
        <w:rPr>
          <w:rFonts w:ascii="Arial" w:hAnsi="Arial" w:cs="Arial"/>
          <w:spacing w:val="-5"/>
        </w:rPr>
        <w:t xml:space="preserve"> </w:t>
      </w:r>
      <w:r w:rsidRPr="00C056D5">
        <w:rPr>
          <w:rFonts w:ascii="Arial" w:hAnsi="Arial" w:cs="Arial"/>
        </w:rPr>
        <w:t>i</w:t>
      </w:r>
      <w:r w:rsidRPr="00C056D5">
        <w:rPr>
          <w:rFonts w:ascii="Arial" w:hAnsi="Arial" w:cs="Arial"/>
          <w:spacing w:val="-4"/>
        </w:rPr>
        <w:t xml:space="preserve"> </w:t>
      </w:r>
      <w:r w:rsidRPr="00C056D5">
        <w:rPr>
          <w:rFonts w:ascii="Arial" w:hAnsi="Arial" w:cs="Arial"/>
        </w:rPr>
        <w:t>tehnika</w:t>
      </w:r>
      <w:r w:rsidRPr="00C056D5">
        <w:rPr>
          <w:rFonts w:ascii="Arial" w:hAnsi="Arial" w:cs="Arial"/>
          <w:spacing w:val="-4"/>
        </w:rPr>
        <w:t xml:space="preserve"> </w:t>
      </w:r>
      <w:r w:rsidRPr="00C056D5">
        <w:rPr>
          <w:rFonts w:ascii="Arial" w:hAnsi="Arial" w:cs="Arial"/>
        </w:rPr>
        <w:t>procjene</w:t>
      </w:r>
      <w:r w:rsidRPr="00C056D5">
        <w:rPr>
          <w:rFonts w:ascii="Arial" w:hAnsi="Arial" w:cs="Arial"/>
          <w:spacing w:val="-5"/>
        </w:rPr>
        <w:t xml:space="preserve"> </w:t>
      </w:r>
      <w:r w:rsidRPr="00C056D5">
        <w:rPr>
          <w:rFonts w:ascii="Arial" w:hAnsi="Arial" w:cs="Arial"/>
        </w:rPr>
        <w:t>fer</w:t>
      </w:r>
      <w:r w:rsidRPr="00C056D5">
        <w:rPr>
          <w:rFonts w:ascii="Arial" w:hAnsi="Arial" w:cs="Arial"/>
          <w:spacing w:val="-6"/>
        </w:rPr>
        <w:t xml:space="preserve"> </w:t>
      </w:r>
      <w:r w:rsidRPr="00C056D5">
        <w:rPr>
          <w:rFonts w:ascii="Arial" w:hAnsi="Arial" w:cs="Arial"/>
        </w:rPr>
        <w:t>vrijednosti</w:t>
      </w:r>
      <w:r w:rsidRPr="00C056D5">
        <w:rPr>
          <w:rFonts w:ascii="Arial" w:hAnsi="Arial" w:cs="Arial"/>
          <w:spacing w:val="-4"/>
        </w:rPr>
        <w:t xml:space="preserve"> </w:t>
      </w:r>
      <w:r w:rsidRPr="00C056D5">
        <w:rPr>
          <w:rFonts w:ascii="Arial" w:hAnsi="Arial" w:cs="Arial"/>
        </w:rPr>
        <w:t>te</w:t>
      </w:r>
      <w:r w:rsidRPr="00C056D5">
        <w:rPr>
          <w:rFonts w:ascii="Arial" w:hAnsi="Arial" w:cs="Arial"/>
          <w:spacing w:val="-3"/>
        </w:rPr>
        <w:t xml:space="preserve"> </w:t>
      </w:r>
      <w:r w:rsidRPr="00C056D5">
        <w:rPr>
          <w:rFonts w:ascii="Arial" w:hAnsi="Arial" w:cs="Arial"/>
        </w:rPr>
        <w:t>značajne</w:t>
      </w:r>
      <w:r w:rsidRPr="00C056D5">
        <w:rPr>
          <w:rFonts w:ascii="Arial" w:hAnsi="Arial" w:cs="Arial"/>
          <w:spacing w:val="-3"/>
        </w:rPr>
        <w:t xml:space="preserve"> </w:t>
      </w:r>
      <w:r w:rsidRPr="00C056D5">
        <w:rPr>
          <w:rFonts w:ascii="Arial" w:hAnsi="Arial" w:cs="Arial"/>
        </w:rPr>
        <w:t>ulazne varijable korištene prilikom procjene: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0"/>
        <w:gridCol w:w="2986"/>
      </w:tblGrid>
      <w:tr w:rsidR="00BD210A" w:rsidRPr="00C056D5" w14:paraId="49A5537C" w14:textId="77777777" w:rsidTr="00D51A47">
        <w:trPr>
          <w:trHeight w:val="443"/>
        </w:trPr>
        <w:tc>
          <w:tcPr>
            <w:tcW w:w="3355" w:type="pct"/>
            <w:tcBorders>
              <w:right w:val="single" w:sz="6" w:space="0" w:color="000000"/>
            </w:tcBorders>
          </w:tcPr>
          <w:p w14:paraId="3D995055" w14:textId="77777777" w:rsidR="00BD210A" w:rsidRPr="00C056D5" w:rsidRDefault="00BD210A" w:rsidP="00D51A47">
            <w:pPr>
              <w:pStyle w:val="TableParagraph"/>
              <w:tabs>
                <w:tab w:val="left" w:pos="709"/>
              </w:tabs>
              <w:spacing w:before="10"/>
              <w:ind w:left="709" w:hanging="709"/>
              <w:jc w:val="left"/>
              <w:rPr>
                <w:rFonts w:ascii="Arial" w:hAnsi="Arial" w:cs="Arial"/>
                <w:sz w:val="20"/>
                <w:szCs w:val="24"/>
              </w:rPr>
            </w:pPr>
          </w:p>
          <w:p w14:paraId="3DABA7FE" w14:textId="77777777" w:rsidR="00BD210A" w:rsidRPr="00C056D5" w:rsidRDefault="00A24D0F" w:rsidP="00D51A47">
            <w:pPr>
              <w:pStyle w:val="TableParagraph"/>
              <w:tabs>
                <w:tab w:val="left" w:pos="709"/>
              </w:tabs>
              <w:ind w:left="709" w:hanging="709"/>
              <w:jc w:val="left"/>
              <w:rPr>
                <w:rFonts w:ascii="Arial" w:hAnsi="Arial" w:cs="Arial"/>
                <w:b/>
                <w:sz w:val="20"/>
                <w:szCs w:val="24"/>
              </w:rPr>
            </w:pPr>
            <w:r w:rsidRPr="00C056D5">
              <w:rPr>
                <w:rFonts w:ascii="Arial" w:hAnsi="Arial" w:cs="Arial"/>
                <w:b/>
                <w:sz w:val="20"/>
                <w:szCs w:val="24"/>
              </w:rPr>
              <w:t>Metode</w:t>
            </w:r>
            <w:r w:rsidRPr="00C056D5">
              <w:rPr>
                <w:rFonts w:ascii="Arial" w:hAnsi="Arial" w:cs="Arial"/>
                <w:b/>
                <w:spacing w:val="-3"/>
                <w:sz w:val="20"/>
                <w:szCs w:val="24"/>
              </w:rPr>
              <w:t xml:space="preserve"> </w:t>
            </w:r>
            <w:r w:rsidRPr="00C056D5">
              <w:rPr>
                <w:rFonts w:ascii="Arial" w:hAnsi="Arial" w:cs="Arial"/>
                <w:b/>
                <w:sz w:val="20"/>
                <w:szCs w:val="24"/>
              </w:rPr>
              <w:t>i</w:t>
            </w:r>
            <w:r w:rsidRPr="00C056D5">
              <w:rPr>
                <w:rFonts w:ascii="Arial" w:hAnsi="Arial" w:cs="Arial"/>
                <w:b/>
                <w:spacing w:val="-4"/>
                <w:sz w:val="20"/>
                <w:szCs w:val="24"/>
              </w:rPr>
              <w:t xml:space="preserve"> </w:t>
            </w:r>
            <w:r w:rsidRPr="00C056D5">
              <w:rPr>
                <w:rFonts w:ascii="Arial" w:hAnsi="Arial" w:cs="Arial"/>
                <w:b/>
                <w:sz w:val="20"/>
                <w:szCs w:val="24"/>
              </w:rPr>
              <w:t>tehnike</w:t>
            </w:r>
            <w:r w:rsidRPr="00C056D5">
              <w:rPr>
                <w:rFonts w:ascii="Arial" w:hAnsi="Arial" w:cs="Arial"/>
                <w:b/>
                <w:spacing w:val="-2"/>
                <w:sz w:val="20"/>
                <w:szCs w:val="24"/>
              </w:rPr>
              <w:t xml:space="preserve"> procjene</w:t>
            </w:r>
          </w:p>
        </w:tc>
        <w:tc>
          <w:tcPr>
            <w:tcW w:w="1645" w:type="pct"/>
            <w:tcBorders>
              <w:left w:val="single" w:sz="6" w:space="0" w:color="000000"/>
            </w:tcBorders>
          </w:tcPr>
          <w:p w14:paraId="7D589050" w14:textId="77777777" w:rsidR="00BD210A" w:rsidRPr="00C056D5" w:rsidRDefault="00A24D0F" w:rsidP="00D51A47">
            <w:pPr>
              <w:pStyle w:val="TableParagraph"/>
              <w:tabs>
                <w:tab w:val="left" w:pos="709"/>
              </w:tabs>
              <w:ind w:left="709" w:right="81" w:hanging="709"/>
              <w:jc w:val="left"/>
              <w:rPr>
                <w:rFonts w:ascii="Arial" w:hAnsi="Arial" w:cs="Arial"/>
                <w:b/>
                <w:sz w:val="20"/>
                <w:szCs w:val="24"/>
              </w:rPr>
            </w:pPr>
            <w:r w:rsidRPr="00C056D5">
              <w:rPr>
                <w:rFonts w:ascii="Arial" w:hAnsi="Arial" w:cs="Arial"/>
                <w:b/>
                <w:sz w:val="20"/>
                <w:szCs w:val="24"/>
              </w:rPr>
              <w:t>Značajne</w:t>
            </w:r>
            <w:r w:rsidRPr="00C056D5">
              <w:rPr>
                <w:rFonts w:ascii="Arial" w:hAnsi="Arial" w:cs="Arial"/>
                <w:b/>
                <w:spacing w:val="-13"/>
                <w:sz w:val="20"/>
                <w:szCs w:val="24"/>
              </w:rPr>
              <w:t xml:space="preserve"> </w:t>
            </w:r>
            <w:r w:rsidRPr="00C056D5">
              <w:rPr>
                <w:rFonts w:ascii="Arial" w:hAnsi="Arial" w:cs="Arial"/>
                <w:b/>
                <w:sz w:val="20"/>
                <w:szCs w:val="24"/>
              </w:rPr>
              <w:t>ulazne</w:t>
            </w:r>
            <w:r w:rsidRPr="00C056D5">
              <w:rPr>
                <w:rFonts w:ascii="Arial" w:hAnsi="Arial" w:cs="Arial"/>
                <w:b/>
                <w:spacing w:val="-13"/>
                <w:sz w:val="20"/>
                <w:szCs w:val="24"/>
              </w:rPr>
              <w:t xml:space="preserve"> </w:t>
            </w:r>
            <w:r w:rsidRPr="00C056D5">
              <w:rPr>
                <w:rFonts w:ascii="Arial" w:hAnsi="Arial" w:cs="Arial"/>
                <w:b/>
                <w:sz w:val="20"/>
                <w:szCs w:val="24"/>
              </w:rPr>
              <w:t>varijable</w:t>
            </w:r>
            <w:r w:rsidRPr="00C056D5">
              <w:rPr>
                <w:rFonts w:ascii="Arial" w:hAnsi="Arial" w:cs="Arial"/>
                <w:b/>
                <w:spacing w:val="-13"/>
                <w:sz w:val="20"/>
                <w:szCs w:val="24"/>
              </w:rPr>
              <w:t xml:space="preserve"> </w:t>
            </w:r>
            <w:r w:rsidRPr="00C056D5">
              <w:rPr>
                <w:rFonts w:ascii="Arial" w:hAnsi="Arial" w:cs="Arial"/>
                <w:b/>
                <w:sz w:val="20"/>
                <w:szCs w:val="24"/>
              </w:rPr>
              <w:t>koje nisu vidljive</w:t>
            </w:r>
          </w:p>
        </w:tc>
      </w:tr>
      <w:tr w:rsidR="00BD210A" w:rsidRPr="00C056D5" w14:paraId="0816FB3F" w14:textId="77777777" w:rsidTr="00D51A47">
        <w:trPr>
          <w:trHeight w:val="5107"/>
        </w:trPr>
        <w:tc>
          <w:tcPr>
            <w:tcW w:w="3355" w:type="pct"/>
            <w:tcBorders>
              <w:right w:val="single" w:sz="6" w:space="0" w:color="000000"/>
            </w:tcBorders>
          </w:tcPr>
          <w:p w14:paraId="668090CA" w14:textId="77777777" w:rsidR="00BD210A" w:rsidRPr="00C056D5" w:rsidRDefault="00A24D0F" w:rsidP="00BE4586">
            <w:pPr>
              <w:pStyle w:val="TableParagraph"/>
              <w:spacing w:before="8"/>
              <w:ind w:left="4"/>
              <w:jc w:val="both"/>
              <w:rPr>
                <w:rFonts w:ascii="Arial" w:hAnsi="Arial" w:cs="Arial"/>
                <w:i/>
                <w:sz w:val="20"/>
                <w:szCs w:val="24"/>
              </w:rPr>
            </w:pPr>
            <w:r w:rsidRPr="00C056D5">
              <w:rPr>
                <w:rFonts w:ascii="Arial" w:hAnsi="Arial" w:cs="Arial"/>
                <w:i/>
                <w:sz w:val="20"/>
                <w:szCs w:val="24"/>
              </w:rPr>
              <w:t>Zemljišta</w:t>
            </w:r>
            <w:r w:rsidRPr="00C056D5">
              <w:rPr>
                <w:rFonts w:ascii="Arial" w:hAnsi="Arial" w:cs="Arial"/>
                <w:i/>
                <w:spacing w:val="-5"/>
                <w:sz w:val="20"/>
                <w:szCs w:val="24"/>
              </w:rPr>
              <w:t xml:space="preserve"> </w:t>
            </w:r>
            <w:r w:rsidRPr="00C056D5">
              <w:rPr>
                <w:rFonts w:ascii="Arial" w:hAnsi="Arial" w:cs="Arial"/>
                <w:i/>
                <w:sz w:val="20"/>
                <w:szCs w:val="24"/>
              </w:rPr>
              <w:t>i</w:t>
            </w:r>
            <w:r w:rsidRPr="00C056D5">
              <w:rPr>
                <w:rFonts w:ascii="Arial" w:hAnsi="Arial" w:cs="Arial"/>
                <w:i/>
                <w:spacing w:val="-2"/>
                <w:sz w:val="20"/>
                <w:szCs w:val="24"/>
              </w:rPr>
              <w:t xml:space="preserve"> zgrade</w:t>
            </w:r>
          </w:p>
          <w:p w14:paraId="6D3F7FEE" w14:textId="77777777" w:rsidR="00BD210A" w:rsidRPr="00C056D5" w:rsidRDefault="00BD210A" w:rsidP="00BE4586">
            <w:pPr>
              <w:pStyle w:val="TableParagraph"/>
              <w:spacing w:before="6"/>
              <w:jc w:val="both"/>
              <w:rPr>
                <w:rFonts w:ascii="Arial" w:hAnsi="Arial" w:cs="Arial"/>
                <w:sz w:val="20"/>
                <w:szCs w:val="24"/>
              </w:rPr>
            </w:pPr>
          </w:p>
          <w:p w14:paraId="381BB28A" w14:textId="77777777" w:rsidR="00BD210A" w:rsidRPr="00C056D5" w:rsidRDefault="00A24D0F" w:rsidP="00BE4586">
            <w:pPr>
              <w:pStyle w:val="TableParagraph"/>
              <w:ind w:left="4" w:right="99"/>
              <w:jc w:val="both"/>
              <w:rPr>
                <w:rFonts w:ascii="Arial" w:hAnsi="Arial" w:cs="Arial"/>
                <w:sz w:val="20"/>
                <w:szCs w:val="24"/>
              </w:rPr>
            </w:pPr>
            <w:r w:rsidRPr="00C056D5">
              <w:rPr>
                <w:rFonts w:ascii="Arial" w:hAnsi="Arial" w:cs="Arial"/>
                <w:sz w:val="20"/>
                <w:szCs w:val="24"/>
              </w:rPr>
              <w:t>Procjene fer vrijednosti zemljišta i zgrada provedene su od strane ovlaštenih procjenitelja. Ovisno o namjeni imovine korištene su tržišna metoda</w:t>
            </w:r>
            <w:r w:rsidRPr="00C056D5">
              <w:rPr>
                <w:rFonts w:ascii="Arial" w:hAnsi="Arial" w:cs="Arial"/>
                <w:spacing w:val="-2"/>
                <w:sz w:val="20"/>
                <w:szCs w:val="24"/>
              </w:rPr>
              <w:t xml:space="preserve"> </w:t>
            </w:r>
            <w:r w:rsidRPr="00C056D5">
              <w:rPr>
                <w:rFonts w:ascii="Arial" w:hAnsi="Arial" w:cs="Arial"/>
                <w:sz w:val="20"/>
                <w:szCs w:val="24"/>
              </w:rPr>
              <w:t>(razvojem</w:t>
            </w:r>
            <w:r w:rsidRPr="00C056D5">
              <w:rPr>
                <w:rFonts w:ascii="Arial" w:hAnsi="Arial" w:cs="Arial"/>
                <w:spacing w:val="-1"/>
                <w:sz w:val="20"/>
                <w:szCs w:val="24"/>
              </w:rPr>
              <w:t xml:space="preserve"> </w:t>
            </w:r>
            <w:r w:rsidRPr="00C056D5">
              <w:rPr>
                <w:rFonts w:ascii="Arial" w:hAnsi="Arial" w:cs="Arial"/>
                <w:sz w:val="20"/>
                <w:szCs w:val="24"/>
              </w:rPr>
              <w:t>troškovne</w:t>
            </w:r>
            <w:r w:rsidRPr="00C056D5">
              <w:rPr>
                <w:rFonts w:ascii="Arial" w:hAnsi="Arial" w:cs="Arial"/>
                <w:spacing w:val="-2"/>
                <w:sz w:val="20"/>
                <w:szCs w:val="24"/>
              </w:rPr>
              <w:t xml:space="preserve"> </w:t>
            </w:r>
            <w:r w:rsidRPr="00C056D5">
              <w:rPr>
                <w:rFonts w:ascii="Arial" w:hAnsi="Arial" w:cs="Arial"/>
                <w:sz w:val="20"/>
                <w:szCs w:val="24"/>
              </w:rPr>
              <w:t>metode),</w:t>
            </w:r>
            <w:r w:rsidRPr="00C056D5">
              <w:rPr>
                <w:rFonts w:ascii="Arial" w:hAnsi="Arial" w:cs="Arial"/>
                <w:spacing w:val="-2"/>
                <w:sz w:val="20"/>
                <w:szCs w:val="24"/>
              </w:rPr>
              <w:t xml:space="preserve"> </w:t>
            </w:r>
            <w:r w:rsidRPr="00C056D5">
              <w:rPr>
                <w:rFonts w:ascii="Arial" w:hAnsi="Arial" w:cs="Arial"/>
                <w:sz w:val="20"/>
                <w:szCs w:val="24"/>
              </w:rPr>
              <w:t>prihodovna</w:t>
            </w:r>
            <w:r w:rsidRPr="00C056D5">
              <w:rPr>
                <w:rFonts w:ascii="Arial" w:hAnsi="Arial" w:cs="Arial"/>
                <w:spacing w:val="-1"/>
                <w:sz w:val="20"/>
                <w:szCs w:val="24"/>
              </w:rPr>
              <w:t xml:space="preserve"> </w:t>
            </w:r>
            <w:r w:rsidRPr="00C056D5">
              <w:rPr>
                <w:rFonts w:ascii="Arial" w:hAnsi="Arial" w:cs="Arial"/>
                <w:sz w:val="20"/>
                <w:szCs w:val="24"/>
              </w:rPr>
              <w:t>te</w:t>
            </w:r>
            <w:r w:rsidRPr="00C056D5">
              <w:rPr>
                <w:rFonts w:ascii="Arial" w:hAnsi="Arial" w:cs="Arial"/>
                <w:spacing w:val="-1"/>
                <w:sz w:val="20"/>
                <w:szCs w:val="24"/>
              </w:rPr>
              <w:t xml:space="preserve"> </w:t>
            </w:r>
            <w:r w:rsidRPr="00C056D5">
              <w:rPr>
                <w:rFonts w:ascii="Arial" w:hAnsi="Arial" w:cs="Arial"/>
                <w:sz w:val="20"/>
                <w:szCs w:val="24"/>
              </w:rPr>
              <w:t>rezidualna</w:t>
            </w:r>
            <w:r w:rsidRPr="00C056D5">
              <w:rPr>
                <w:rFonts w:ascii="Arial" w:hAnsi="Arial" w:cs="Arial"/>
                <w:spacing w:val="-2"/>
                <w:sz w:val="20"/>
                <w:szCs w:val="24"/>
              </w:rPr>
              <w:t xml:space="preserve"> </w:t>
            </w:r>
            <w:r w:rsidRPr="00C056D5">
              <w:rPr>
                <w:rFonts w:ascii="Arial" w:hAnsi="Arial" w:cs="Arial"/>
                <w:sz w:val="20"/>
                <w:szCs w:val="24"/>
              </w:rPr>
              <w:t>metoda.</w:t>
            </w:r>
          </w:p>
          <w:p w14:paraId="199D3353" w14:textId="77777777" w:rsidR="00BD210A" w:rsidRPr="00C056D5" w:rsidRDefault="00BD210A" w:rsidP="00BE4586">
            <w:pPr>
              <w:pStyle w:val="TableParagraph"/>
              <w:spacing w:before="9"/>
              <w:jc w:val="both"/>
              <w:rPr>
                <w:rFonts w:ascii="Arial" w:hAnsi="Arial" w:cs="Arial"/>
                <w:sz w:val="20"/>
                <w:szCs w:val="24"/>
              </w:rPr>
            </w:pPr>
          </w:p>
          <w:p w14:paraId="3EC6ACCD" w14:textId="77777777" w:rsidR="00BD210A" w:rsidRPr="00C056D5" w:rsidRDefault="00A24D0F" w:rsidP="00BE4586">
            <w:pPr>
              <w:pStyle w:val="TableParagraph"/>
              <w:ind w:left="4" w:right="93"/>
              <w:jc w:val="both"/>
              <w:rPr>
                <w:rFonts w:ascii="Arial" w:hAnsi="Arial" w:cs="Arial"/>
                <w:sz w:val="20"/>
                <w:szCs w:val="24"/>
              </w:rPr>
            </w:pPr>
            <w:r w:rsidRPr="00C056D5">
              <w:rPr>
                <w:rFonts w:ascii="Arial" w:hAnsi="Arial" w:cs="Arial"/>
                <w:sz w:val="20"/>
                <w:szCs w:val="24"/>
              </w:rPr>
              <w:t>Izračun</w:t>
            </w:r>
            <w:r w:rsidRPr="00C056D5">
              <w:rPr>
                <w:rFonts w:ascii="Arial" w:hAnsi="Arial" w:cs="Arial"/>
                <w:spacing w:val="-2"/>
                <w:sz w:val="20"/>
                <w:szCs w:val="24"/>
              </w:rPr>
              <w:t xml:space="preserve"> </w:t>
            </w:r>
            <w:r w:rsidRPr="00C056D5">
              <w:rPr>
                <w:rFonts w:ascii="Arial" w:hAnsi="Arial" w:cs="Arial"/>
                <w:sz w:val="20"/>
                <w:szCs w:val="24"/>
              </w:rPr>
              <w:t>tržišne</w:t>
            </w:r>
            <w:r w:rsidRPr="00C056D5">
              <w:rPr>
                <w:rFonts w:ascii="Arial" w:hAnsi="Arial" w:cs="Arial"/>
                <w:spacing w:val="-2"/>
                <w:sz w:val="20"/>
                <w:szCs w:val="24"/>
              </w:rPr>
              <w:t xml:space="preserve"> </w:t>
            </w:r>
            <w:r w:rsidRPr="00C056D5">
              <w:rPr>
                <w:rFonts w:ascii="Arial" w:hAnsi="Arial" w:cs="Arial"/>
                <w:sz w:val="20"/>
                <w:szCs w:val="24"/>
              </w:rPr>
              <w:t>vrijednosti</w:t>
            </w:r>
            <w:r w:rsidRPr="00C056D5">
              <w:rPr>
                <w:rFonts w:ascii="Arial" w:hAnsi="Arial" w:cs="Arial"/>
                <w:spacing w:val="-3"/>
                <w:sz w:val="20"/>
                <w:szCs w:val="24"/>
              </w:rPr>
              <w:t xml:space="preserve"> </w:t>
            </w:r>
            <w:r w:rsidRPr="00C056D5">
              <w:rPr>
                <w:rFonts w:ascii="Arial" w:hAnsi="Arial" w:cs="Arial"/>
                <w:sz w:val="20"/>
                <w:szCs w:val="24"/>
              </w:rPr>
              <w:t>nekretnine</w:t>
            </w:r>
            <w:r w:rsidRPr="00C056D5">
              <w:rPr>
                <w:rFonts w:ascii="Arial" w:hAnsi="Arial" w:cs="Arial"/>
                <w:spacing w:val="-2"/>
                <w:sz w:val="20"/>
                <w:szCs w:val="24"/>
              </w:rPr>
              <w:t xml:space="preserve"> </w:t>
            </w:r>
            <w:r w:rsidRPr="00C056D5">
              <w:rPr>
                <w:rFonts w:ascii="Arial" w:hAnsi="Arial" w:cs="Arial"/>
                <w:sz w:val="20"/>
                <w:szCs w:val="24"/>
              </w:rPr>
              <w:t>razvojem</w:t>
            </w:r>
            <w:r w:rsidRPr="00C056D5">
              <w:rPr>
                <w:rFonts w:ascii="Arial" w:hAnsi="Arial" w:cs="Arial"/>
                <w:spacing w:val="-3"/>
                <w:sz w:val="20"/>
                <w:szCs w:val="24"/>
              </w:rPr>
              <w:t xml:space="preserve"> </w:t>
            </w:r>
            <w:r w:rsidRPr="00C056D5">
              <w:rPr>
                <w:rFonts w:ascii="Arial" w:hAnsi="Arial" w:cs="Arial"/>
                <w:sz w:val="20"/>
                <w:szCs w:val="24"/>
              </w:rPr>
              <w:t>troškovne metode</w:t>
            </w:r>
            <w:r w:rsidRPr="00C056D5">
              <w:rPr>
                <w:rFonts w:ascii="Arial" w:hAnsi="Arial" w:cs="Arial"/>
                <w:spacing w:val="-2"/>
                <w:sz w:val="20"/>
                <w:szCs w:val="24"/>
              </w:rPr>
              <w:t xml:space="preserve"> </w:t>
            </w:r>
            <w:r w:rsidRPr="00C056D5">
              <w:rPr>
                <w:rFonts w:ascii="Arial" w:hAnsi="Arial" w:cs="Arial"/>
                <w:sz w:val="20"/>
                <w:szCs w:val="24"/>
              </w:rPr>
              <w:t>dobiva se</w:t>
            </w:r>
            <w:r w:rsidRPr="00C056D5">
              <w:rPr>
                <w:rFonts w:ascii="Arial" w:hAnsi="Arial" w:cs="Arial"/>
                <w:spacing w:val="-5"/>
                <w:sz w:val="20"/>
                <w:szCs w:val="24"/>
              </w:rPr>
              <w:t xml:space="preserve"> </w:t>
            </w:r>
            <w:r w:rsidRPr="00C056D5">
              <w:rPr>
                <w:rFonts w:ascii="Arial" w:hAnsi="Arial" w:cs="Arial"/>
                <w:sz w:val="20"/>
                <w:szCs w:val="24"/>
              </w:rPr>
              <w:t>izračunom</w:t>
            </w:r>
            <w:r w:rsidRPr="00C056D5">
              <w:rPr>
                <w:rFonts w:ascii="Arial" w:hAnsi="Arial" w:cs="Arial"/>
                <w:spacing w:val="-5"/>
                <w:sz w:val="20"/>
                <w:szCs w:val="24"/>
              </w:rPr>
              <w:t xml:space="preserve"> </w:t>
            </w:r>
            <w:r w:rsidRPr="00C056D5">
              <w:rPr>
                <w:rFonts w:ascii="Arial" w:hAnsi="Arial" w:cs="Arial"/>
                <w:sz w:val="20"/>
                <w:szCs w:val="24"/>
              </w:rPr>
              <w:t>vrijednosti</w:t>
            </w:r>
            <w:r w:rsidRPr="00C056D5">
              <w:rPr>
                <w:rFonts w:ascii="Arial" w:hAnsi="Arial" w:cs="Arial"/>
                <w:spacing w:val="-6"/>
                <w:sz w:val="20"/>
                <w:szCs w:val="24"/>
              </w:rPr>
              <w:t xml:space="preserve"> </w:t>
            </w:r>
            <w:r w:rsidRPr="00C056D5">
              <w:rPr>
                <w:rFonts w:ascii="Arial" w:hAnsi="Arial" w:cs="Arial"/>
                <w:sz w:val="20"/>
                <w:szCs w:val="24"/>
              </w:rPr>
              <w:t>novosagrađene</w:t>
            </w:r>
            <w:r w:rsidRPr="00C056D5">
              <w:rPr>
                <w:rFonts w:ascii="Arial" w:hAnsi="Arial" w:cs="Arial"/>
                <w:spacing w:val="-4"/>
                <w:sz w:val="20"/>
                <w:szCs w:val="24"/>
              </w:rPr>
              <w:t xml:space="preserve"> </w:t>
            </w:r>
            <w:r w:rsidRPr="00C056D5">
              <w:rPr>
                <w:rFonts w:ascii="Arial" w:hAnsi="Arial" w:cs="Arial"/>
                <w:sz w:val="20"/>
                <w:szCs w:val="24"/>
              </w:rPr>
              <w:t>nekretnine</w:t>
            </w:r>
            <w:r w:rsidRPr="00C056D5">
              <w:rPr>
                <w:rFonts w:ascii="Arial" w:hAnsi="Arial" w:cs="Arial"/>
                <w:spacing w:val="-4"/>
                <w:sz w:val="20"/>
                <w:szCs w:val="24"/>
              </w:rPr>
              <w:t xml:space="preserve"> </w:t>
            </w:r>
            <w:r w:rsidRPr="00C056D5">
              <w:rPr>
                <w:rFonts w:ascii="Arial" w:hAnsi="Arial" w:cs="Arial"/>
                <w:sz w:val="20"/>
                <w:szCs w:val="24"/>
              </w:rPr>
              <w:t>i</w:t>
            </w:r>
            <w:r w:rsidRPr="00C056D5">
              <w:rPr>
                <w:rFonts w:ascii="Arial" w:hAnsi="Arial" w:cs="Arial"/>
                <w:spacing w:val="-6"/>
                <w:sz w:val="20"/>
                <w:szCs w:val="24"/>
              </w:rPr>
              <w:t xml:space="preserve"> </w:t>
            </w:r>
            <w:r w:rsidRPr="00C056D5">
              <w:rPr>
                <w:rFonts w:ascii="Arial" w:hAnsi="Arial" w:cs="Arial"/>
                <w:sz w:val="20"/>
                <w:szCs w:val="24"/>
              </w:rPr>
              <w:t>njenim</w:t>
            </w:r>
            <w:r w:rsidRPr="00C056D5">
              <w:rPr>
                <w:rFonts w:ascii="Arial" w:hAnsi="Arial" w:cs="Arial"/>
                <w:spacing w:val="-5"/>
                <w:sz w:val="20"/>
                <w:szCs w:val="24"/>
              </w:rPr>
              <w:t xml:space="preserve"> </w:t>
            </w:r>
            <w:r w:rsidRPr="00C056D5">
              <w:rPr>
                <w:rFonts w:ascii="Arial" w:hAnsi="Arial" w:cs="Arial"/>
                <w:sz w:val="20"/>
                <w:szCs w:val="24"/>
              </w:rPr>
              <w:t>umanjenjem uslijed vremenskog utjecaja na trošnost objekta, konstrukciju, završne radove i sl. Tako dobivena cijena usklađuje sa na tržišnu cijenu putem broja faktora koji su specifični za promatranu nekretninu ili zemljište.</w:t>
            </w:r>
          </w:p>
          <w:p w14:paraId="66E01068" w14:textId="77777777" w:rsidR="00BD210A" w:rsidRPr="00C056D5" w:rsidRDefault="00BD210A" w:rsidP="00BE4586">
            <w:pPr>
              <w:pStyle w:val="TableParagraph"/>
              <w:jc w:val="both"/>
              <w:rPr>
                <w:rFonts w:ascii="Arial" w:hAnsi="Arial" w:cs="Arial"/>
                <w:sz w:val="20"/>
                <w:szCs w:val="24"/>
              </w:rPr>
            </w:pPr>
          </w:p>
          <w:p w14:paraId="3CE2611D" w14:textId="77777777" w:rsidR="00BE4586" w:rsidRPr="00C056D5" w:rsidRDefault="00BE4586" w:rsidP="00BE4586">
            <w:pPr>
              <w:pStyle w:val="TableParagraph"/>
              <w:jc w:val="both"/>
              <w:rPr>
                <w:rFonts w:ascii="Arial" w:hAnsi="Arial" w:cs="Arial"/>
                <w:sz w:val="20"/>
                <w:szCs w:val="24"/>
              </w:rPr>
            </w:pPr>
          </w:p>
          <w:p w14:paraId="53B46EA0" w14:textId="77777777" w:rsidR="00BD210A" w:rsidRPr="00C056D5" w:rsidRDefault="00A24D0F" w:rsidP="00BE4586">
            <w:pPr>
              <w:pStyle w:val="TableParagraph"/>
              <w:ind w:left="4" w:right="95"/>
              <w:jc w:val="both"/>
              <w:rPr>
                <w:rFonts w:ascii="Arial" w:hAnsi="Arial" w:cs="Arial"/>
                <w:sz w:val="20"/>
                <w:szCs w:val="24"/>
              </w:rPr>
            </w:pPr>
            <w:r w:rsidRPr="00C056D5">
              <w:rPr>
                <w:rFonts w:ascii="Arial" w:hAnsi="Arial" w:cs="Arial"/>
                <w:sz w:val="20"/>
                <w:szCs w:val="24"/>
              </w:rPr>
              <w:t>Prihodovna metoda vrednovanja razmatra sadašnju vrijednost neto novčanih tokova koju bi imovina mogla generirati od najma uzimajući u obzir očekivani neto najam na osnovi usporedivih transakcija.</w:t>
            </w:r>
          </w:p>
          <w:p w14:paraId="4C04C8D7" w14:textId="77777777" w:rsidR="00BD210A" w:rsidRPr="00C056D5" w:rsidRDefault="00BD210A" w:rsidP="00BE4586">
            <w:pPr>
              <w:pStyle w:val="TableParagraph"/>
              <w:spacing w:before="1"/>
              <w:jc w:val="both"/>
              <w:rPr>
                <w:rFonts w:ascii="Arial" w:hAnsi="Arial" w:cs="Arial"/>
                <w:sz w:val="20"/>
                <w:szCs w:val="24"/>
              </w:rPr>
            </w:pPr>
          </w:p>
          <w:p w14:paraId="6E99BC57" w14:textId="77777777" w:rsidR="00BD210A" w:rsidRPr="00C056D5" w:rsidRDefault="00A24D0F" w:rsidP="00BE4586">
            <w:pPr>
              <w:pStyle w:val="TableParagraph"/>
              <w:spacing w:before="1"/>
              <w:ind w:left="4" w:right="94"/>
              <w:jc w:val="both"/>
              <w:rPr>
                <w:rFonts w:ascii="Arial" w:hAnsi="Arial" w:cs="Arial"/>
                <w:sz w:val="20"/>
                <w:szCs w:val="24"/>
              </w:rPr>
            </w:pPr>
            <w:r w:rsidRPr="00C056D5">
              <w:rPr>
                <w:rFonts w:ascii="Arial" w:hAnsi="Arial" w:cs="Arial"/>
                <w:sz w:val="20"/>
                <w:szCs w:val="24"/>
              </w:rPr>
              <w:t>Rezidualna metoda zasniva se na analizi ulaganja te je usmjerena na utvrđivanje vrijednosti zemljišta planiranog za izgradnju. Primjenjuje u sklopu razvijanja projekta, ukoliko investitor želi utvrditi koja je maksimalna vrijednost zemljišta koju je potrebno platiti kako bi se projekt realizirao profitabilno.</w:t>
            </w:r>
          </w:p>
        </w:tc>
        <w:tc>
          <w:tcPr>
            <w:tcW w:w="1645" w:type="pct"/>
            <w:tcBorders>
              <w:left w:val="single" w:sz="6" w:space="0" w:color="000000"/>
            </w:tcBorders>
          </w:tcPr>
          <w:p w14:paraId="1ADB4673" w14:textId="77777777" w:rsidR="00BD210A" w:rsidRPr="00C056D5" w:rsidRDefault="00BD210A" w:rsidP="00BE4586">
            <w:pPr>
              <w:pStyle w:val="TableParagraph"/>
              <w:spacing w:before="5"/>
              <w:jc w:val="both"/>
              <w:rPr>
                <w:rFonts w:ascii="Arial" w:hAnsi="Arial" w:cs="Arial"/>
                <w:sz w:val="20"/>
                <w:szCs w:val="24"/>
              </w:rPr>
            </w:pPr>
          </w:p>
          <w:p w14:paraId="692A7288" w14:textId="77777777" w:rsidR="00BE4586" w:rsidRPr="00C056D5" w:rsidRDefault="00BE4586" w:rsidP="00BE4586">
            <w:pPr>
              <w:pStyle w:val="TableParagraph"/>
              <w:spacing w:before="5"/>
              <w:jc w:val="both"/>
              <w:rPr>
                <w:rFonts w:ascii="Arial" w:hAnsi="Arial" w:cs="Arial"/>
                <w:sz w:val="20"/>
                <w:szCs w:val="24"/>
              </w:rPr>
            </w:pPr>
          </w:p>
          <w:p w14:paraId="1C78B38F" w14:textId="77777777" w:rsidR="00BD210A" w:rsidRPr="00C056D5" w:rsidRDefault="00A24D0F" w:rsidP="00BE4586">
            <w:pPr>
              <w:pStyle w:val="TableParagraph"/>
              <w:ind w:left="4" w:right="81"/>
              <w:jc w:val="both"/>
              <w:rPr>
                <w:rFonts w:ascii="Arial" w:hAnsi="Arial" w:cs="Arial"/>
                <w:sz w:val="20"/>
                <w:szCs w:val="24"/>
              </w:rPr>
            </w:pPr>
            <w:r w:rsidRPr="00C056D5">
              <w:rPr>
                <w:rFonts w:ascii="Arial" w:hAnsi="Arial" w:cs="Arial"/>
                <w:sz w:val="20"/>
                <w:szCs w:val="24"/>
              </w:rPr>
              <w:t>Faktori</w:t>
            </w:r>
            <w:r w:rsidRPr="00C056D5">
              <w:rPr>
                <w:rFonts w:ascii="Arial" w:hAnsi="Arial" w:cs="Arial"/>
                <w:spacing w:val="-14"/>
                <w:sz w:val="20"/>
                <w:szCs w:val="24"/>
              </w:rPr>
              <w:t xml:space="preserve"> </w:t>
            </w:r>
            <w:r w:rsidRPr="00C056D5">
              <w:rPr>
                <w:rFonts w:ascii="Arial" w:hAnsi="Arial" w:cs="Arial"/>
                <w:sz w:val="20"/>
                <w:szCs w:val="24"/>
              </w:rPr>
              <w:t>korekcije</w:t>
            </w:r>
            <w:r w:rsidRPr="00C056D5">
              <w:rPr>
                <w:rFonts w:ascii="Arial" w:hAnsi="Arial" w:cs="Arial"/>
                <w:spacing w:val="-13"/>
                <w:sz w:val="20"/>
                <w:szCs w:val="24"/>
              </w:rPr>
              <w:t xml:space="preserve"> </w:t>
            </w:r>
            <w:r w:rsidRPr="00C056D5">
              <w:rPr>
                <w:rFonts w:ascii="Arial" w:hAnsi="Arial" w:cs="Arial"/>
                <w:sz w:val="20"/>
                <w:szCs w:val="24"/>
              </w:rPr>
              <w:t>pri</w:t>
            </w:r>
            <w:r w:rsidRPr="00C056D5">
              <w:rPr>
                <w:rFonts w:ascii="Arial" w:hAnsi="Arial" w:cs="Arial"/>
                <w:spacing w:val="-14"/>
                <w:sz w:val="20"/>
                <w:szCs w:val="24"/>
              </w:rPr>
              <w:t xml:space="preserve"> </w:t>
            </w:r>
            <w:r w:rsidRPr="00C056D5">
              <w:rPr>
                <w:rFonts w:ascii="Arial" w:hAnsi="Arial" w:cs="Arial"/>
                <w:sz w:val="20"/>
                <w:szCs w:val="24"/>
              </w:rPr>
              <w:t>izračunu tržišne cijene.</w:t>
            </w:r>
          </w:p>
          <w:p w14:paraId="5D8D3ADB" w14:textId="77777777" w:rsidR="00BD210A" w:rsidRPr="00C056D5" w:rsidRDefault="00BD210A" w:rsidP="00BE4586">
            <w:pPr>
              <w:pStyle w:val="TableParagraph"/>
              <w:spacing w:before="11"/>
              <w:jc w:val="both"/>
              <w:rPr>
                <w:rFonts w:ascii="Arial" w:hAnsi="Arial" w:cs="Arial"/>
                <w:sz w:val="20"/>
                <w:szCs w:val="24"/>
              </w:rPr>
            </w:pPr>
          </w:p>
          <w:p w14:paraId="0E17CF75" w14:textId="77777777" w:rsidR="00BD210A" w:rsidRPr="00C056D5" w:rsidRDefault="00A24D0F" w:rsidP="00BE4586">
            <w:pPr>
              <w:pStyle w:val="TableParagraph"/>
              <w:ind w:left="4"/>
              <w:jc w:val="both"/>
              <w:rPr>
                <w:rFonts w:ascii="Arial" w:hAnsi="Arial" w:cs="Arial"/>
                <w:sz w:val="20"/>
                <w:szCs w:val="24"/>
              </w:rPr>
            </w:pPr>
            <w:r w:rsidRPr="00C056D5">
              <w:rPr>
                <w:rFonts w:ascii="Arial" w:hAnsi="Arial" w:cs="Arial"/>
                <w:sz w:val="20"/>
                <w:szCs w:val="24"/>
              </w:rPr>
              <w:t>Prosječna</w:t>
            </w:r>
            <w:r w:rsidRPr="00C056D5">
              <w:rPr>
                <w:rFonts w:ascii="Arial" w:hAnsi="Arial" w:cs="Arial"/>
                <w:spacing w:val="-3"/>
                <w:sz w:val="20"/>
                <w:szCs w:val="24"/>
              </w:rPr>
              <w:t xml:space="preserve"> </w:t>
            </w:r>
            <w:r w:rsidRPr="00C056D5">
              <w:rPr>
                <w:rFonts w:ascii="Arial" w:hAnsi="Arial" w:cs="Arial"/>
                <w:sz w:val="20"/>
                <w:szCs w:val="24"/>
              </w:rPr>
              <w:t>stopa</w:t>
            </w:r>
            <w:r w:rsidRPr="00C056D5">
              <w:rPr>
                <w:rFonts w:ascii="Arial" w:hAnsi="Arial" w:cs="Arial"/>
                <w:spacing w:val="-3"/>
                <w:sz w:val="20"/>
                <w:szCs w:val="24"/>
              </w:rPr>
              <w:t xml:space="preserve"> </w:t>
            </w:r>
            <w:r w:rsidRPr="00C056D5">
              <w:rPr>
                <w:rFonts w:ascii="Arial" w:hAnsi="Arial" w:cs="Arial"/>
                <w:sz w:val="20"/>
                <w:szCs w:val="24"/>
              </w:rPr>
              <w:t>prinosa</w:t>
            </w:r>
            <w:r w:rsidRPr="00C056D5">
              <w:rPr>
                <w:rFonts w:ascii="Arial" w:hAnsi="Arial" w:cs="Arial"/>
                <w:spacing w:val="-3"/>
                <w:sz w:val="20"/>
                <w:szCs w:val="24"/>
              </w:rPr>
              <w:t xml:space="preserve"> </w:t>
            </w:r>
            <w:r w:rsidRPr="00C056D5">
              <w:rPr>
                <w:rFonts w:ascii="Arial" w:hAnsi="Arial" w:cs="Arial"/>
                <w:sz w:val="20"/>
                <w:szCs w:val="24"/>
              </w:rPr>
              <w:t>:</w:t>
            </w:r>
            <w:r w:rsidRPr="00C056D5">
              <w:rPr>
                <w:rFonts w:ascii="Arial" w:hAnsi="Arial" w:cs="Arial"/>
                <w:spacing w:val="-1"/>
                <w:sz w:val="20"/>
                <w:szCs w:val="24"/>
              </w:rPr>
              <w:t xml:space="preserve"> </w:t>
            </w:r>
            <w:r w:rsidRPr="00C056D5">
              <w:rPr>
                <w:rFonts w:ascii="Arial" w:hAnsi="Arial" w:cs="Arial"/>
                <w:sz w:val="20"/>
                <w:szCs w:val="24"/>
              </w:rPr>
              <w:t>7-</w:t>
            </w:r>
            <w:r w:rsidRPr="00C056D5">
              <w:rPr>
                <w:rFonts w:ascii="Arial" w:hAnsi="Arial" w:cs="Arial"/>
                <w:spacing w:val="-5"/>
                <w:sz w:val="20"/>
                <w:szCs w:val="24"/>
              </w:rPr>
              <w:t>9%</w:t>
            </w:r>
          </w:p>
          <w:p w14:paraId="427E848F" w14:textId="77777777" w:rsidR="00BD210A" w:rsidRPr="00C056D5" w:rsidRDefault="00BD210A" w:rsidP="00BE4586">
            <w:pPr>
              <w:pStyle w:val="TableParagraph"/>
              <w:jc w:val="both"/>
              <w:rPr>
                <w:rFonts w:ascii="Arial" w:hAnsi="Arial" w:cs="Arial"/>
                <w:sz w:val="20"/>
                <w:szCs w:val="24"/>
              </w:rPr>
            </w:pPr>
          </w:p>
          <w:p w14:paraId="0AB03F9D" w14:textId="77777777" w:rsidR="00BD210A" w:rsidRPr="00C056D5" w:rsidRDefault="00A24D0F" w:rsidP="00BE4586">
            <w:pPr>
              <w:pStyle w:val="TableParagraph"/>
              <w:ind w:left="4" w:right="127"/>
              <w:jc w:val="both"/>
              <w:rPr>
                <w:rFonts w:ascii="Arial" w:hAnsi="Arial" w:cs="Arial"/>
                <w:sz w:val="20"/>
                <w:szCs w:val="24"/>
              </w:rPr>
            </w:pPr>
            <w:r w:rsidRPr="00C056D5">
              <w:rPr>
                <w:rFonts w:ascii="Arial" w:hAnsi="Arial" w:cs="Arial"/>
                <w:sz w:val="20"/>
                <w:szCs w:val="24"/>
              </w:rPr>
              <w:t>Među ostalim čimbenicima, procijenjena diskontna stopa razmatra kvalitetu objekta i</w:t>
            </w:r>
            <w:r w:rsidRPr="00C056D5">
              <w:rPr>
                <w:rFonts w:ascii="Arial" w:hAnsi="Arial" w:cs="Arial"/>
                <w:spacing w:val="40"/>
                <w:sz w:val="20"/>
                <w:szCs w:val="24"/>
              </w:rPr>
              <w:t xml:space="preserve"> </w:t>
            </w:r>
            <w:r w:rsidRPr="00C056D5">
              <w:rPr>
                <w:rFonts w:ascii="Arial" w:hAnsi="Arial" w:cs="Arial"/>
                <w:sz w:val="20"/>
                <w:szCs w:val="24"/>
              </w:rPr>
              <w:t>njegov</w:t>
            </w:r>
            <w:r w:rsidRPr="00C056D5">
              <w:rPr>
                <w:rFonts w:ascii="Arial" w:hAnsi="Arial" w:cs="Arial"/>
                <w:spacing w:val="-11"/>
                <w:sz w:val="20"/>
                <w:szCs w:val="24"/>
              </w:rPr>
              <w:t xml:space="preserve"> </w:t>
            </w:r>
            <w:r w:rsidRPr="00C056D5">
              <w:rPr>
                <w:rFonts w:ascii="Arial" w:hAnsi="Arial" w:cs="Arial"/>
                <w:sz w:val="20"/>
                <w:szCs w:val="24"/>
              </w:rPr>
              <w:t>položaj</w:t>
            </w:r>
            <w:r w:rsidRPr="00C056D5">
              <w:rPr>
                <w:rFonts w:ascii="Arial" w:hAnsi="Arial" w:cs="Arial"/>
                <w:spacing w:val="-9"/>
                <w:sz w:val="20"/>
                <w:szCs w:val="24"/>
              </w:rPr>
              <w:t xml:space="preserve"> </w:t>
            </w:r>
            <w:r w:rsidRPr="00C056D5">
              <w:rPr>
                <w:rFonts w:ascii="Arial" w:hAnsi="Arial" w:cs="Arial"/>
                <w:sz w:val="20"/>
                <w:szCs w:val="24"/>
              </w:rPr>
              <w:t>i</w:t>
            </w:r>
            <w:r w:rsidRPr="00C056D5">
              <w:rPr>
                <w:rFonts w:ascii="Arial" w:hAnsi="Arial" w:cs="Arial"/>
                <w:spacing w:val="-10"/>
                <w:sz w:val="20"/>
                <w:szCs w:val="24"/>
              </w:rPr>
              <w:t xml:space="preserve"> </w:t>
            </w:r>
            <w:r w:rsidRPr="00C056D5">
              <w:rPr>
                <w:rFonts w:ascii="Arial" w:hAnsi="Arial" w:cs="Arial"/>
                <w:sz w:val="20"/>
                <w:szCs w:val="24"/>
              </w:rPr>
              <w:t>trenutno</w:t>
            </w:r>
            <w:r w:rsidRPr="00C056D5">
              <w:rPr>
                <w:rFonts w:ascii="Arial" w:hAnsi="Arial" w:cs="Arial"/>
                <w:spacing w:val="-12"/>
                <w:sz w:val="20"/>
                <w:szCs w:val="24"/>
              </w:rPr>
              <w:t xml:space="preserve"> </w:t>
            </w:r>
            <w:r w:rsidRPr="00C056D5">
              <w:rPr>
                <w:rFonts w:ascii="Arial" w:hAnsi="Arial" w:cs="Arial"/>
                <w:sz w:val="20"/>
                <w:szCs w:val="24"/>
              </w:rPr>
              <w:t>ostvarive uvjete zakupa na sličnoj geografskoj lokaciji za usporediv tip nekretnine.</w:t>
            </w:r>
          </w:p>
          <w:p w14:paraId="26851F76" w14:textId="77777777" w:rsidR="00BD210A" w:rsidRPr="00C056D5" w:rsidRDefault="00BD210A" w:rsidP="00BE4586">
            <w:pPr>
              <w:pStyle w:val="TableParagraph"/>
              <w:spacing w:before="1"/>
              <w:jc w:val="both"/>
              <w:rPr>
                <w:rFonts w:ascii="Arial" w:hAnsi="Arial" w:cs="Arial"/>
                <w:sz w:val="20"/>
                <w:szCs w:val="24"/>
              </w:rPr>
            </w:pPr>
          </w:p>
          <w:p w14:paraId="5C14B8E6" w14:textId="77777777" w:rsidR="00BD210A" w:rsidRPr="00C056D5" w:rsidRDefault="00A24D0F" w:rsidP="00BE4586">
            <w:pPr>
              <w:pStyle w:val="TableParagraph"/>
              <w:ind w:left="4" w:right="187"/>
              <w:jc w:val="both"/>
              <w:rPr>
                <w:rFonts w:ascii="Arial" w:hAnsi="Arial" w:cs="Arial"/>
                <w:sz w:val="20"/>
                <w:szCs w:val="24"/>
              </w:rPr>
            </w:pPr>
            <w:r w:rsidRPr="00C056D5">
              <w:rPr>
                <w:rFonts w:ascii="Arial" w:hAnsi="Arial" w:cs="Arial"/>
                <w:sz w:val="20"/>
                <w:szCs w:val="24"/>
              </w:rPr>
              <w:t>Specifični</w:t>
            </w:r>
            <w:r w:rsidRPr="00C056D5">
              <w:rPr>
                <w:rFonts w:ascii="Arial" w:hAnsi="Arial" w:cs="Arial"/>
                <w:spacing w:val="-12"/>
                <w:sz w:val="20"/>
                <w:szCs w:val="24"/>
              </w:rPr>
              <w:t xml:space="preserve"> </w:t>
            </w:r>
            <w:r w:rsidRPr="00C056D5">
              <w:rPr>
                <w:rFonts w:ascii="Arial" w:hAnsi="Arial" w:cs="Arial"/>
                <w:sz w:val="20"/>
                <w:szCs w:val="24"/>
              </w:rPr>
              <w:t>troškovi</w:t>
            </w:r>
            <w:r w:rsidRPr="00C056D5">
              <w:rPr>
                <w:rFonts w:ascii="Arial" w:hAnsi="Arial" w:cs="Arial"/>
                <w:spacing w:val="-12"/>
                <w:sz w:val="20"/>
                <w:szCs w:val="24"/>
              </w:rPr>
              <w:t xml:space="preserve"> </w:t>
            </w:r>
            <w:r w:rsidRPr="00C056D5">
              <w:rPr>
                <w:rFonts w:ascii="Arial" w:hAnsi="Arial" w:cs="Arial"/>
                <w:sz w:val="20"/>
                <w:szCs w:val="24"/>
              </w:rPr>
              <w:t>pri</w:t>
            </w:r>
            <w:r w:rsidRPr="00C056D5">
              <w:rPr>
                <w:rFonts w:ascii="Arial" w:hAnsi="Arial" w:cs="Arial"/>
                <w:spacing w:val="-13"/>
                <w:sz w:val="20"/>
                <w:szCs w:val="24"/>
              </w:rPr>
              <w:t xml:space="preserve"> </w:t>
            </w:r>
            <w:r w:rsidRPr="00C056D5">
              <w:rPr>
                <w:rFonts w:ascii="Arial" w:hAnsi="Arial" w:cs="Arial"/>
                <w:sz w:val="20"/>
                <w:szCs w:val="24"/>
              </w:rPr>
              <w:t>određivanju neto</w:t>
            </w:r>
            <w:r w:rsidRPr="00C056D5">
              <w:rPr>
                <w:rFonts w:ascii="Arial" w:hAnsi="Arial" w:cs="Arial"/>
                <w:spacing w:val="-5"/>
                <w:sz w:val="20"/>
                <w:szCs w:val="24"/>
              </w:rPr>
              <w:t xml:space="preserve"> </w:t>
            </w:r>
            <w:r w:rsidRPr="00C056D5">
              <w:rPr>
                <w:rFonts w:ascii="Arial" w:hAnsi="Arial" w:cs="Arial"/>
                <w:sz w:val="20"/>
                <w:szCs w:val="24"/>
              </w:rPr>
              <w:t>novčanog</w:t>
            </w:r>
            <w:r w:rsidRPr="00C056D5">
              <w:rPr>
                <w:rFonts w:ascii="Arial" w:hAnsi="Arial" w:cs="Arial"/>
                <w:spacing w:val="-5"/>
                <w:sz w:val="20"/>
                <w:szCs w:val="24"/>
              </w:rPr>
              <w:t xml:space="preserve"> </w:t>
            </w:r>
            <w:r w:rsidRPr="00C056D5">
              <w:rPr>
                <w:rFonts w:ascii="Arial" w:hAnsi="Arial" w:cs="Arial"/>
                <w:sz w:val="20"/>
                <w:szCs w:val="24"/>
              </w:rPr>
              <w:t>toka</w:t>
            </w:r>
            <w:r w:rsidRPr="00C056D5">
              <w:rPr>
                <w:rFonts w:ascii="Arial" w:hAnsi="Arial" w:cs="Arial"/>
                <w:spacing w:val="-5"/>
                <w:sz w:val="20"/>
                <w:szCs w:val="24"/>
              </w:rPr>
              <w:t xml:space="preserve"> </w:t>
            </w:r>
            <w:r w:rsidRPr="00C056D5">
              <w:rPr>
                <w:rFonts w:ascii="Arial" w:hAnsi="Arial" w:cs="Arial"/>
                <w:sz w:val="20"/>
                <w:szCs w:val="24"/>
              </w:rPr>
              <w:t>u</w:t>
            </w:r>
            <w:r w:rsidRPr="00C056D5">
              <w:rPr>
                <w:rFonts w:ascii="Arial" w:hAnsi="Arial" w:cs="Arial"/>
                <w:spacing w:val="-5"/>
                <w:sz w:val="20"/>
                <w:szCs w:val="24"/>
              </w:rPr>
              <w:t xml:space="preserve"> </w:t>
            </w:r>
            <w:r w:rsidRPr="00C056D5">
              <w:rPr>
                <w:rFonts w:ascii="Arial" w:hAnsi="Arial" w:cs="Arial"/>
                <w:sz w:val="20"/>
                <w:szCs w:val="24"/>
              </w:rPr>
              <w:t xml:space="preserve">prihodovnoj </w:t>
            </w:r>
            <w:r w:rsidRPr="00C056D5">
              <w:rPr>
                <w:rFonts w:ascii="Arial" w:hAnsi="Arial" w:cs="Arial"/>
                <w:spacing w:val="-2"/>
                <w:sz w:val="20"/>
                <w:szCs w:val="24"/>
              </w:rPr>
              <w:t>metodi.</w:t>
            </w:r>
          </w:p>
          <w:p w14:paraId="220630E4" w14:textId="77777777" w:rsidR="00BD210A" w:rsidRPr="00C056D5" w:rsidRDefault="00BD210A" w:rsidP="00BE4586">
            <w:pPr>
              <w:pStyle w:val="TableParagraph"/>
              <w:spacing w:before="9"/>
              <w:jc w:val="both"/>
              <w:rPr>
                <w:rFonts w:ascii="Arial" w:hAnsi="Arial" w:cs="Arial"/>
                <w:sz w:val="20"/>
                <w:szCs w:val="24"/>
              </w:rPr>
            </w:pPr>
          </w:p>
          <w:p w14:paraId="628E4C6E" w14:textId="77777777" w:rsidR="00BD210A" w:rsidRPr="00C056D5" w:rsidRDefault="00A24D0F" w:rsidP="00BE4586">
            <w:pPr>
              <w:pStyle w:val="TableParagraph"/>
              <w:ind w:left="4" w:right="81"/>
              <w:jc w:val="both"/>
              <w:rPr>
                <w:rFonts w:ascii="Arial" w:hAnsi="Arial" w:cs="Arial"/>
                <w:sz w:val="20"/>
                <w:szCs w:val="24"/>
              </w:rPr>
            </w:pPr>
            <w:r w:rsidRPr="00C056D5">
              <w:rPr>
                <w:rFonts w:ascii="Arial" w:hAnsi="Arial" w:cs="Arial"/>
                <w:sz w:val="20"/>
                <w:szCs w:val="24"/>
              </w:rPr>
              <w:t>Specifični troškovi izgradnje, perioda</w:t>
            </w:r>
            <w:r w:rsidRPr="00C056D5">
              <w:rPr>
                <w:rFonts w:ascii="Arial" w:hAnsi="Arial" w:cs="Arial"/>
                <w:spacing w:val="-14"/>
                <w:sz w:val="20"/>
                <w:szCs w:val="24"/>
              </w:rPr>
              <w:t xml:space="preserve"> </w:t>
            </w:r>
            <w:r w:rsidRPr="00C056D5">
              <w:rPr>
                <w:rFonts w:ascii="Arial" w:hAnsi="Arial" w:cs="Arial"/>
                <w:sz w:val="20"/>
                <w:szCs w:val="24"/>
              </w:rPr>
              <w:t>financiranja,</w:t>
            </w:r>
            <w:r w:rsidRPr="00C056D5">
              <w:rPr>
                <w:rFonts w:ascii="Arial" w:hAnsi="Arial" w:cs="Arial"/>
                <w:spacing w:val="-14"/>
                <w:sz w:val="20"/>
                <w:szCs w:val="24"/>
              </w:rPr>
              <w:t xml:space="preserve"> </w:t>
            </w:r>
            <w:r w:rsidRPr="00C056D5">
              <w:rPr>
                <w:rFonts w:ascii="Arial" w:hAnsi="Arial" w:cs="Arial"/>
                <w:sz w:val="20"/>
                <w:szCs w:val="24"/>
              </w:rPr>
              <w:t>kamatnih stopa, zahtijevanih marži pri prodaji te ostalih troškova pri izračunu rezidualne metode.</w:t>
            </w:r>
          </w:p>
        </w:tc>
      </w:tr>
    </w:tbl>
    <w:p w14:paraId="74B146D9" w14:textId="77777777" w:rsidR="00F501C2" w:rsidRPr="00C056D5" w:rsidRDefault="00F501C2">
      <w:pPr>
        <w:pStyle w:val="BodyText"/>
        <w:spacing w:before="9"/>
        <w:rPr>
          <w:rFonts w:ascii="Arial" w:hAnsi="Arial" w:cs="Arial"/>
          <w:sz w:val="18"/>
        </w:rPr>
      </w:pPr>
    </w:p>
    <w:p w14:paraId="4FF7DE0E" w14:textId="77777777" w:rsidR="00F501C2" w:rsidRPr="00C056D5" w:rsidRDefault="00F501C2">
      <w:pPr>
        <w:rPr>
          <w:rFonts w:ascii="Arial" w:hAnsi="Arial" w:cs="Arial"/>
          <w:sz w:val="18"/>
          <w:szCs w:val="20"/>
        </w:rPr>
      </w:pPr>
      <w:r w:rsidRPr="00C056D5">
        <w:rPr>
          <w:rFonts w:ascii="Arial" w:hAnsi="Arial" w:cs="Arial"/>
          <w:sz w:val="18"/>
        </w:rPr>
        <w:br w:type="page"/>
      </w:r>
    </w:p>
    <w:p w14:paraId="730E963A" w14:textId="77777777" w:rsidR="00BE4586" w:rsidRPr="00C056D5" w:rsidRDefault="00BE4586">
      <w:pPr>
        <w:pStyle w:val="ListParagraph"/>
        <w:numPr>
          <w:ilvl w:val="1"/>
          <w:numId w:val="51"/>
        </w:numPr>
        <w:spacing w:before="240" w:after="240"/>
        <w:ind w:left="357" w:hanging="357"/>
        <w:jc w:val="both"/>
        <w:rPr>
          <w:rFonts w:ascii="Arial" w:hAnsi="Arial" w:cs="Arial"/>
          <w:b/>
          <w:sz w:val="20"/>
          <w:szCs w:val="20"/>
        </w:rPr>
      </w:pPr>
      <w:r w:rsidRPr="00C056D5">
        <w:rPr>
          <w:rFonts w:ascii="Arial" w:hAnsi="Arial" w:cs="Arial"/>
          <w:b/>
          <w:sz w:val="20"/>
          <w:szCs w:val="20"/>
        </w:rPr>
        <w:t>Nekretnine,</w:t>
      </w:r>
      <w:r w:rsidRPr="00C056D5">
        <w:rPr>
          <w:rFonts w:ascii="Arial" w:hAnsi="Arial" w:cs="Arial"/>
          <w:b/>
          <w:spacing w:val="-9"/>
          <w:sz w:val="20"/>
          <w:szCs w:val="20"/>
        </w:rPr>
        <w:t xml:space="preserve"> </w:t>
      </w:r>
      <w:r w:rsidRPr="00C056D5">
        <w:rPr>
          <w:rFonts w:ascii="Arial" w:hAnsi="Arial" w:cs="Arial"/>
          <w:b/>
          <w:sz w:val="20"/>
          <w:szCs w:val="20"/>
        </w:rPr>
        <w:t>postrojenja</w:t>
      </w:r>
      <w:r w:rsidRPr="00C056D5">
        <w:rPr>
          <w:rFonts w:ascii="Arial" w:hAnsi="Arial" w:cs="Arial"/>
          <w:b/>
          <w:spacing w:val="-10"/>
          <w:sz w:val="20"/>
          <w:szCs w:val="20"/>
        </w:rPr>
        <w:t xml:space="preserve"> </w:t>
      </w:r>
      <w:r w:rsidRPr="00C056D5">
        <w:rPr>
          <w:rFonts w:ascii="Arial" w:hAnsi="Arial" w:cs="Arial"/>
          <w:b/>
          <w:sz w:val="20"/>
          <w:szCs w:val="20"/>
        </w:rPr>
        <w:t>i</w:t>
      </w:r>
      <w:r w:rsidRPr="00C056D5">
        <w:rPr>
          <w:rFonts w:ascii="Arial" w:hAnsi="Arial" w:cs="Arial"/>
          <w:b/>
          <w:spacing w:val="-6"/>
          <w:sz w:val="20"/>
          <w:szCs w:val="20"/>
        </w:rPr>
        <w:t xml:space="preserve"> </w:t>
      </w:r>
      <w:r w:rsidRPr="00C056D5">
        <w:rPr>
          <w:rFonts w:ascii="Arial" w:hAnsi="Arial" w:cs="Arial"/>
          <w:b/>
          <w:sz w:val="20"/>
          <w:szCs w:val="20"/>
        </w:rPr>
        <w:t>oprema (nastavak)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9"/>
        <w:gridCol w:w="2997"/>
      </w:tblGrid>
      <w:tr w:rsidR="002B052E" w:rsidRPr="00C056D5" w14:paraId="28D50DAF" w14:textId="77777777" w:rsidTr="00D51A47">
        <w:trPr>
          <w:trHeight w:val="462"/>
        </w:trPr>
        <w:tc>
          <w:tcPr>
            <w:tcW w:w="3349" w:type="pct"/>
            <w:tcBorders>
              <w:right w:val="single" w:sz="6" w:space="0" w:color="000000"/>
            </w:tcBorders>
          </w:tcPr>
          <w:p w14:paraId="11A6126E" w14:textId="77777777" w:rsidR="002B052E" w:rsidRPr="00C056D5" w:rsidRDefault="002B052E" w:rsidP="00C07E72">
            <w:pPr>
              <w:pStyle w:val="TableParagraph"/>
              <w:jc w:val="left"/>
              <w:rPr>
                <w:rFonts w:ascii="Arial" w:hAnsi="Arial" w:cs="Arial"/>
                <w:b/>
                <w:sz w:val="20"/>
                <w:szCs w:val="24"/>
              </w:rPr>
            </w:pPr>
          </w:p>
          <w:p w14:paraId="2B1DB40B" w14:textId="77777777" w:rsidR="002B052E" w:rsidRPr="00C056D5" w:rsidRDefault="002B052E" w:rsidP="00C07E72">
            <w:pPr>
              <w:pStyle w:val="TableParagraph"/>
              <w:spacing w:before="1"/>
              <w:ind w:left="4"/>
              <w:jc w:val="left"/>
              <w:rPr>
                <w:rFonts w:ascii="Arial" w:hAnsi="Arial" w:cs="Arial"/>
                <w:b/>
                <w:sz w:val="20"/>
                <w:szCs w:val="24"/>
              </w:rPr>
            </w:pPr>
            <w:r w:rsidRPr="00C056D5">
              <w:rPr>
                <w:rFonts w:ascii="Arial" w:hAnsi="Arial" w:cs="Arial"/>
                <w:b/>
                <w:sz w:val="20"/>
                <w:szCs w:val="24"/>
              </w:rPr>
              <w:t>Metode</w:t>
            </w:r>
            <w:r w:rsidRPr="00C056D5">
              <w:rPr>
                <w:rFonts w:ascii="Arial" w:hAnsi="Arial" w:cs="Arial"/>
                <w:b/>
                <w:spacing w:val="-3"/>
                <w:sz w:val="20"/>
                <w:szCs w:val="24"/>
              </w:rPr>
              <w:t xml:space="preserve"> </w:t>
            </w:r>
            <w:r w:rsidRPr="00C056D5">
              <w:rPr>
                <w:rFonts w:ascii="Arial" w:hAnsi="Arial" w:cs="Arial"/>
                <w:b/>
                <w:sz w:val="20"/>
                <w:szCs w:val="24"/>
              </w:rPr>
              <w:t>i</w:t>
            </w:r>
            <w:r w:rsidRPr="00C056D5">
              <w:rPr>
                <w:rFonts w:ascii="Arial" w:hAnsi="Arial" w:cs="Arial"/>
                <w:b/>
                <w:spacing w:val="-4"/>
                <w:sz w:val="20"/>
                <w:szCs w:val="24"/>
              </w:rPr>
              <w:t xml:space="preserve"> </w:t>
            </w:r>
            <w:r w:rsidRPr="00C056D5">
              <w:rPr>
                <w:rFonts w:ascii="Arial" w:hAnsi="Arial" w:cs="Arial"/>
                <w:b/>
                <w:sz w:val="20"/>
                <w:szCs w:val="24"/>
              </w:rPr>
              <w:t>tehnike</w:t>
            </w:r>
            <w:r w:rsidRPr="00C056D5">
              <w:rPr>
                <w:rFonts w:ascii="Arial" w:hAnsi="Arial" w:cs="Arial"/>
                <w:b/>
                <w:spacing w:val="-2"/>
                <w:sz w:val="20"/>
                <w:szCs w:val="24"/>
              </w:rPr>
              <w:t xml:space="preserve"> procjene</w:t>
            </w:r>
          </w:p>
        </w:tc>
        <w:tc>
          <w:tcPr>
            <w:tcW w:w="1651" w:type="pct"/>
            <w:tcBorders>
              <w:left w:val="single" w:sz="6" w:space="0" w:color="000000"/>
            </w:tcBorders>
          </w:tcPr>
          <w:p w14:paraId="2D90D8AC" w14:textId="77777777" w:rsidR="002B052E" w:rsidRPr="00C056D5" w:rsidRDefault="002B052E" w:rsidP="00C07E72">
            <w:pPr>
              <w:pStyle w:val="TableParagraph"/>
              <w:spacing w:line="242" w:lineRule="auto"/>
              <w:ind w:left="6" w:right="93"/>
              <w:jc w:val="left"/>
              <w:rPr>
                <w:rFonts w:ascii="Arial" w:hAnsi="Arial" w:cs="Arial"/>
                <w:b/>
                <w:sz w:val="20"/>
                <w:szCs w:val="24"/>
              </w:rPr>
            </w:pPr>
            <w:r w:rsidRPr="00C056D5">
              <w:rPr>
                <w:rFonts w:ascii="Arial" w:hAnsi="Arial" w:cs="Arial"/>
                <w:b/>
                <w:sz w:val="20"/>
                <w:szCs w:val="24"/>
              </w:rPr>
              <w:t>Značajne</w:t>
            </w:r>
            <w:r w:rsidRPr="00C056D5">
              <w:rPr>
                <w:rFonts w:ascii="Arial" w:hAnsi="Arial" w:cs="Arial"/>
                <w:b/>
                <w:spacing w:val="-13"/>
                <w:sz w:val="20"/>
                <w:szCs w:val="24"/>
              </w:rPr>
              <w:t xml:space="preserve"> </w:t>
            </w:r>
            <w:r w:rsidRPr="00C056D5">
              <w:rPr>
                <w:rFonts w:ascii="Arial" w:hAnsi="Arial" w:cs="Arial"/>
                <w:b/>
                <w:sz w:val="20"/>
                <w:szCs w:val="24"/>
              </w:rPr>
              <w:t>ulazne</w:t>
            </w:r>
            <w:r w:rsidRPr="00C056D5">
              <w:rPr>
                <w:rFonts w:ascii="Arial" w:hAnsi="Arial" w:cs="Arial"/>
                <w:b/>
                <w:spacing w:val="-13"/>
                <w:sz w:val="20"/>
                <w:szCs w:val="24"/>
              </w:rPr>
              <w:t xml:space="preserve"> </w:t>
            </w:r>
            <w:r w:rsidRPr="00C056D5">
              <w:rPr>
                <w:rFonts w:ascii="Arial" w:hAnsi="Arial" w:cs="Arial"/>
                <w:b/>
                <w:sz w:val="20"/>
                <w:szCs w:val="24"/>
              </w:rPr>
              <w:t>varijable</w:t>
            </w:r>
            <w:r w:rsidRPr="00C056D5">
              <w:rPr>
                <w:rFonts w:ascii="Arial" w:hAnsi="Arial" w:cs="Arial"/>
                <w:b/>
                <w:spacing w:val="-13"/>
                <w:sz w:val="20"/>
                <w:szCs w:val="24"/>
              </w:rPr>
              <w:t xml:space="preserve"> </w:t>
            </w:r>
            <w:r w:rsidRPr="00C056D5">
              <w:rPr>
                <w:rFonts w:ascii="Arial" w:hAnsi="Arial" w:cs="Arial"/>
                <w:b/>
                <w:sz w:val="20"/>
                <w:szCs w:val="24"/>
              </w:rPr>
              <w:t>koje nisu vidljive</w:t>
            </w:r>
          </w:p>
        </w:tc>
      </w:tr>
      <w:tr w:rsidR="002B052E" w:rsidRPr="00C056D5" w14:paraId="74BED6A2" w14:textId="77777777" w:rsidTr="00D51A47">
        <w:trPr>
          <w:trHeight w:val="4413"/>
        </w:trPr>
        <w:tc>
          <w:tcPr>
            <w:tcW w:w="3349" w:type="pct"/>
            <w:tcBorders>
              <w:right w:val="single" w:sz="6" w:space="0" w:color="000000"/>
            </w:tcBorders>
          </w:tcPr>
          <w:p w14:paraId="107ACC31" w14:textId="77777777" w:rsidR="002B052E" w:rsidRPr="00C056D5" w:rsidRDefault="002B052E" w:rsidP="00BE4586">
            <w:pPr>
              <w:pStyle w:val="TableParagraph"/>
              <w:spacing w:before="8"/>
              <w:ind w:left="4"/>
              <w:jc w:val="both"/>
              <w:rPr>
                <w:rFonts w:ascii="Arial" w:hAnsi="Arial" w:cs="Arial"/>
                <w:i/>
                <w:sz w:val="20"/>
                <w:szCs w:val="24"/>
              </w:rPr>
            </w:pPr>
            <w:r w:rsidRPr="00C056D5">
              <w:rPr>
                <w:rFonts w:ascii="Arial" w:hAnsi="Arial" w:cs="Arial"/>
                <w:i/>
                <w:spacing w:val="-2"/>
                <w:sz w:val="20"/>
                <w:szCs w:val="24"/>
              </w:rPr>
              <w:t>Oprema</w:t>
            </w:r>
          </w:p>
          <w:p w14:paraId="51F83091" w14:textId="77777777" w:rsidR="002B052E" w:rsidRPr="00C056D5" w:rsidRDefault="002B052E" w:rsidP="00BE4586">
            <w:pPr>
              <w:pStyle w:val="TableParagraph"/>
              <w:spacing w:before="2"/>
              <w:jc w:val="both"/>
              <w:rPr>
                <w:rFonts w:ascii="Arial" w:hAnsi="Arial" w:cs="Arial"/>
                <w:b/>
                <w:sz w:val="20"/>
                <w:szCs w:val="24"/>
              </w:rPr>
            </w:pPr>
          </w:p>
          <w:p w14:paraId="396C106E" w14:textId="77777777" w:rsidR="002B052E" w:rsidRPr="00C056D5" w:rsidRDefault="002B052E" w:rsidP="00BE4586">
            <w:pPr>
              <w:pStyle w:val="TableParagraph"/>
              <w:ind w:left="4" w:right="98"/>
              <w:jc w:val="both"/>
              <w:rPr>
                <w:rFonts w:ascii="Arial" w:hAnsi="Arial" w:cs="Arial"/>
                <w:sz w:val="20"/>
                <w:szCs w:val="24"/>
              </w:rPr>
            </w:pPr>
            <w:r w:rsidRPr="00C056D5">
              <w:rPr>
                <w:rFonts w:ascii="Arial" w:hAnsi="Arial" w:cs="Arial"/>
                <w:sz w:val="20"/>
                <w:szCs w:val="24"/>
              </w:rPr>
              <w:t>Procjena fer vrijednosti opreme provedena je od strane ovlaštenih procjenitelja. Pri procjeni vrijednosti korištene su troškovna metoda i DCF metoda - metoda dokapitalizacije.</w:t>
            </w:r>
          </w:p>
          <w:p w14:paraId="01BF1911" w14:textId="77777777" w:rsidR="002B052E" w:rsidRPr="00C056D5" w:rsidRDefault="002B052E" w:rsidP="00BE4586">
            <w:pPr>
              <w:pStyle w:val="TableParagraph"/>
              <w:spacing w:before="1"/>
              <w:jc w:val="both"/>
              <w:rPr>
                <w:rFonts w:ascii="Arial" w:hAnsi="Arial" w:cs="Arial"/>
                <w:b/>
                <w:sz w:val="20"/>
                <w:szCs w:val="24"/>
              </w:rPr>
            </w:pPr>
          </w:p>
          <w:p w14:paraId="1B315122" w14:textId="77777777" w:rsidR="002B052E" w:rsidRPr="00C056D5" w:rsidRDefault="002B052E" w:rsidP="00BE4586">
            <w:pPr>
              <w:pStyle w:val="TableParagraph"/>
              <w:spacing w:before="1"/>
              <w:ind w:left="4"/>
              <w:jc w:val="both"/>
              <w:rPr>
                <w:rFonts w:ascii="Arial" w:hAnsi="Arial" w:cs="Arial"/>
                <w:sz w:val="20"/>
                <w:szCs w:val="24"/>
              </w:rPr>
            </w:pPr>
            <w:r w:rsidRPr="00C056D5">
              <w:rPr>
                <w:rFonts w:ascii="Arial" w:hAnsi="Arial" w:cs="Arial"/>
                <w:sz w:val="20"/>
                <w:szCs w:val="24"/>
              </w:rPr>
              <w:t>Procjena vrijednosti opreme po troškovnoj metodi podrazumijeva određivanje vrijednosti</w:t>
            </w:r>
            <w:r w:rsidRPr="00C056D5">
              <w:rPr>
                <w:rFonts w:ascii="Arial" w:hAnsi="Arial" w:cs="Arial"/>
                <w:spacing w:val="40"/>
                <w:sz w:val="20"/>
                <w:szCs w:val="24"/>
              </w:rPr>
              <w:t xml:space="preserve"> </w:t>
            </w:r>
            <w:r w:rsidRPr="00C056D5">
              <w:rPr>
                <w:rFonts w:ascii="Arial" w:hAnsi="Arial" w:cs="Arial"/>
                <w:sz w:val="20"/>
                <w:szCs w:val="24"/>
              </w:rPr>
              <w:t>fizičkog,</w:t>
            </w:r>
            <w:r w:rsidRPr="00C056D5">
              <w:rPr>
                <w:rFonts w:ascii="Arial" w:hAnsi="Arial" w:cs="Arial"/>
                <w:spacing w:val="40"/>
                <w:sz w:val="20"/>
                <w:szCs w:val="24"/>
              </w:rPr>
              <w:t xml:space="preserve"> </w:t>
            </w:r>
            <w:r w:rsidRPr="00C056D5">
              <w:rPr>
                <w:rFonts w:ascii="Arial" w:hAnsi="Arial" w:cs="Arial"/>
                <w:sz w:val="20"/>
                <w:szCs w:val="24"/>
              </w:rPr>
              <w:t>funkcionalnog</w:t>
            </w:r>
            <w:r w:rsidRPr="00C056D5">
              <w:rPr>
                <w:rFonts w:ascii="Arial" w:hAnsi="Arial" w:cs="Arial"/>
                <w:spacing w:val="40"/>
                <w:sz w:val="20"/>
                <w:szCs w:val="24"/>
              </w:rPr>
              <w:t xml:space="preserve"> </w:t>
            </w:r>
            <w:r w:rsidRPr="00C056D5">
              <w:rPr>
                <w:rFonts w:ascii="Arial" w:hAnsi="Arial" w:cs="Arial"/>
                <w:sz w:val="20"/>
                <w:szCs w:val="24"/>
              </w:rPr>
              <w:t>i</w:t>
            </w:r>
            <w:r w:rsidRPr="00C056D5">
              <w:rPr>
                <w:rFonts w:ascii="Arial" w:hAnsi="Arial" w:cs="Arial"/>
                <w:spacing w:val="40"/>
                <w:sz w:val="20"/>
                <w:szCs w:val="24"/>
              </w:rPr>
              <w:t xml:space="preserve"> </w:t>
            </w:r>
            <w:r w:rsidRPr="00C056D5">
              <w:rPr>
                <w:rFonts w:ascii="Arial" w:hAnsi="Arial" w:cs="Arial"/>
                <w:sz w:val="20"/>
                <w:szCs w:val="24"/>
              </w:rPr>
              <w:t>ekonomskog zastarijevanja</w:t>
            </w:r>
            <w:r w:rsidRPr="00C056D5">
              <w:rPr>
                <w:rFonts w:ascii="Arial" w:hAnsi="Arial" w:cs="Arial"/>
                <w:spacing w:val="40"/>
                <w:sz w:val="20"/>
                <w:szCs w:val="24"/>
              </w:rPr>
              <w:t xml:space="preserve"> </w:t>
            </w:r>
            <w:r w:rsidRPr="00C056D5">
              <w:rPr>
                <w:rFonts w:ascii="Arial" w:hAnsi="Arial" w:cs="Arial"/>
                <w:sz w:val="20"/>
                <w:szCs w:val="24"/>
              </w:rPr>
              <w:t>opreme.</w:t>
            </w:r>
            <w:r w:rsidRPr="00C056D5">
              <w:rPr>
                <w:rFonts w:ascii="Arial" w:hAnsi="Arial" w:cs="Arial"/>
                <w:spacing w:val="-4"/>
                <w:sz w:val="20"/>
                <w:szCs w:val="24"/>
              </w:rPr>
              <w:t xml:space="preserve"> </w:t>
            </w:r>
            <w:r w:rsidRPr="00C056D5">
              <w:rPr>
                <w:rFonts w:ascii="Arial" w:hAnsi="Arial" w:cs="Arial"/>
                <w:sz w:val="20"/>
                <w:szCs w:val="24"/>
              </w:rPr>
              <w:t>Troškovna</w:t>
            </w:r>
            <w:r w:rsidRPr="00C056D5">
              <w:rPr>
                <w:rFonts w:ascii="Arial" w:hAnsi="Arial" w:cs="Arial"/>
                <w:spacing w:val="-6"/>
                <w:sz w:val="20"/>
                <w:szCs w:val="24"/>
              </w:rPr>
              <w:t xml:space="preserve"> </w:t>
            </w:r>
            <w:r w:rsidRPr="00C056D5">
              <w:rPr>
                <w:rFonts w:ascii="Arial" w:hAnsi="Arial" w:cs="Arial"/>
                <w:sz w:val="20"/>
                <w:szCs w:val="24"/>
              </w:rPr>
              <w:t>vrijednost</w:t>
            </w:r>
            <w:r w:rsidRPr="00C056D5">
              <w:rPr>
                <w:rFonts w:ascii="Arial" w:hAnsi="Arial" w:cs="Arial"/>
                <w:spacing w:val="-5"/>
                <w:sz w:val="20"/>
                <w:szCs w:val="24"/>
              </w:rPr>
              <w:t xml:space="preserve"> </w:t>
            </w:r>
            <w:r w:rsidRPr="00C056D5">
              <w:rPr>
                <w:rFonts w:ascii="Arial" w:hAnsi="Arial" w:cs="Arial"/>
                <w:sz w:val="20"/>
                <w:szCs w:val="24"/>
              </w:rPr>
              <w:t>određuje</w:t>
            </w:r>
            <w:r w:rsidRPr="00C056D5">
              <w:rPr>
                <w:rFonts w:ascii="Arial" w:hAnsi="Arial" w:cs="Arial"/>
                <w:spacing w:val="-7"/>
                <w:sz w:val="20"/>
                <w:szCs w:val="24"/>
              </w:rPr>
              <w:t xml:space="preserve"> </w:t>
            </w:r>
            <w:r w:rsidRPr="00C056D5">
              <w:rPr>
                <w:rFonts w:ascii="Arial" w:hAnsi="Arial" w:cs="Arial"/>
                <w:sz w:val="20"/>
                <w:szCs w:val="24"/>
              </w:rPr>
              <w:t>se</w:t>
            </w:r>
            <w:r w:rsidRPr="00C056D5">
              <w:rPr>
                <w:rFonts w:ascii="Arial" w:hAnsi="Arial" w:cs="Arial"/>
                <w:spacing w:val="-6"/>
                <w:sz w:val="20"/>
                <w:szCs w:val="24"/>
              </w:rPr>
              <w:t xml:space="preserve"> </w:t>
            </w:r>
            <w:r w:rsidRPr="00C056D5">
              <w:rPr>
                <w:rFonts w:ascii="Arial" w:hAnsi="Arial" w:cs="Arial"/>
                <w:sz w:val="20"/>
                <w:szCs w:val="24"/>
              </w:rPr>
              <w:t>na</w:t>
            </w:r>
            <w:r w:rsidRPr="00C056D5">
              <w:rPr>
                <w:rFonts w:ascii="Arial" w:hAnsi="Arial" w:cs="Arial"/>
                <w:spacing w:val="-7"/>
                <w:sz w:val="20"/>
                <w:szCs w:val="24"/>
              </w:rPr>
              <w:t xml:space="preserve"> </w:t>
            </w:r>
            <w:r w:rsidRPr="00C056D5">
              <w:rPr>
                <w:rFonts w:ascii="Arial" w:hAnsi="Arial" w:cs="Arial"/>
                <w:sz w:val="20"/>
                <w:szCs w:val="24"/>
              </w:rPr>
              <w:t>temelju</w:t>
            </w:r>
          </w:p>
          <w:p w14:paraId="4E02426C" w14:textId="77777777" w:rsidR="002B052E" w:rsidRPr="00C056D5" w:rsidRDefault="002B052E" w:rsidP="00BE4586">
            <w:pPr>
              <w:pStyle w:val="TableParagraph"/>
              <w:ind w:left="4" w:right="153"/>
              <w:jc w:val="both"/>
              <w:rPr>
                <w:rFonts w:ascii="Arial" w:hAnsi="Arial" w:cs="Arial"/>
                <w:sz w:val="20"/>
                <w:szCs w:val="24"/>
              </w:rPr>
            </w:pPr>
            <w:r w:rsidRPr="00C056D5">
              <w:rPr>
                <w:rFonts w:ascii="Arial" w:hAnsi="Arial" w:cs="Arial"/>
                <w:sz w:val="20"/>
                <w:szCs w:val="24"/>
              </w:rPr>
              <w:t>knjigovodstvene vrijednosti iz registra</w:t>
            </w:r>
            <w:r w:rsidRPr="00C056D5">
              <w:rPr>
                <w:rFonts w:ascii="Arial" w:hAnsi="Arial" w:cs="Arial"/>
                <w:spacing w:val="40"/>
                <w:sz w:val="20"/>
                <w:szCs w:val="24"/>
              </w:rPr>
              <w:t xml:space="preserve"> </w:t>
            </w:r>
            <w:r w:rsidRPr="00C056D5">
              <w:rPr>
                <w:rFonts w:ascii="Arial" w:hAnsi="Arial" w:cs="Arial"/>
                <w:sz w:val="20"/>
                <w:szCs w:val="24"/>
              </w:rPr>
              <w:t>osnovnih</w:t>
            </w:r>
            <w:r w:rsidRPr="00C056D5">
              <w:rPr>
                <w:rFonts w:ascii="Arial" w:hAnsi="Arial" w:cs="Arial"/>
                <w:spacing w:val="40"/>
                <w:sz w:val="20"/>
                <w:szCs w:val="24"/>
              </w:rPr>
              <w:t xml:space="preserve"> </w:t>
            </w:r>
            <w:r w:rsidRPr="00C056D5">
              <w:rPr>
                <w:rFonts w:ascii="Arial" w:hAnsi="Arial" w:cs="Arial"/>
                <w:sz w:val="20"/>
                <w:szCs w:val="24"/>
              </w:rPr>
              <w:t>sredstava.</w:t>
            </w:r>
            <w:r w:rsidRPr="00C056D5">
              <w:rPr>
                <w:rFonts w:ascii="Arial" w:hAnsi="Arial" w:cs="Arial"/>
                <w:spacing w:val="40"/>
                <w:sz w:val="20"/>
                <w:szCs w:val="24"/>
              </w:rPr>
              <w:t xml:space="preserve"> </w:t>
            </w:r>
            <w:r w:rsidRPr="00C056D5">
              <w:rPr>
                <w:rFonts w:ascii="Arial" w:hAnsi="Arial" w:cs="Arial"/>
                <w:sz w:val="20"/>
                <w:szCs w:val="24"/>
              </w:rPr>
              <w:t>U</w:t>
            </w:r>
            <w:r w:rsidRPr="00C056D5">
              <w:rPr>
                <w:rFonts w:ascii="Arial" w:hAnsi="Arial" w:cs="Arial"/>
                <w:spacing w:val="40"/>
                <w:sz w:val="20"/>
                <w:szCs w:val="24"/>
              </w:rPr>
              <w:t xml:space="preserve"> </w:t>
            </w:r>
            <w:r w:rsidRPr="00C056D5">
              <w:rPr>
                <w:rFonts w:ascii="Arial" w:hAnsi="Arial" w:cs="Arial"/>
                <w:sz w:val="20"/>
                <w:szCs w:val="24"/>
              </w:rPr>
              <w:t>procesu procjene</w:t>
            </w:r>
            <w:r w:rsidRPr="00C056D5">
              <w:rPr>
                <w:rFonts w:ascii="Arial" w:hAnsi="Arial" w:cs="Arial"/>
                <w:spacing w:val="40"/>
                <w:sz w:val="20"/>
                <w:szCs w:val="24"/>
              </w:rPr>
              <w:t xml:space="preserve"> </w:t>
            </w:r>
            <w:r w:rsidRPr="00C056D5">
              <w:rPr>
                <w:rFonts w:ascii="Arial" w:hAnsi="Arial" w:cs="Arial"/>
                <w:sz w:val="20"/>
                <w:szCs w:val="24"/>
              </w:rPr>
              <w:t>fizičkog</w:t>
            </w:r>
            <w:r w:rsidRPr="00C056D5">
              <w:rPr>
                <w:rFonts w:ascii="Arial" w:hAnsi="Arial" w:cs="Arial"/>
                <w:spacing w:val="40"/>
                <w:sz w:val="20"/>
                <w:szCs w:val="24"/>
              </w:rPr>
              <w:t xml:space="preserve"> </w:t>
            </w:r>
            <w:r w:rsidRPr="00C056D5">
              <w:rPr>
                <w:rFonts w:ascii="Arial" w:hAnsi="Arial" w:cs="Arial"/>
                <w:sz w:val="20"/>
                <w:szCs w:val="24"/>
              </w:rPr>
              <w:t>zastarijevanja analizira se postojeći vijek imovine, ukupni vijek trajanja i preostali vijek uporabe, za svako sredstvo procjene</w:t>
            </w:r>
            <w:r w:rsidRPr="00C056D5">
              <w:rPr>
                <w:rFonts w:ascii="Arial" w:hAnsi="Arial" w:cs="Arial"/>
                <w:spacing w:val="-6"/>
                <w:sz w:val="20"/>
                <w:szCs w:val="24"/>
              </w:rPr>
              <w:t xml:space="preserve"> </w:t>
            </w:r>
            <w:r w:rsidRPr="00C056D5">
              <w:rPr>
                <w:rFonts w:ascii="Arial" w:hAnsi="Arial" w:cs="Arial"/>
                <w:sz w:val="20"/>
                <w:szCs w:val="24"/>
              </w:rPr>
              <w:t>zasebno.</w:t>
            </w:r>
            <w:r w:rsidRPr="00C056D5">
              <w:rPr>
                <w:rFonts w:ascii="Arial" w:hAnsi="Arial" w:cs="Arial"/>
                <w:spacing w:val="-6"/>
                <w:sz w:val="20"/>
                <w:szCs w:val="24"/>
              </w:rPr>
              <w:t xml:space="preserve"> </w:t>
            </w:r>
            <w:r w:rsidRPr="00C056D5">
              <w:rPr>
                <w:rFonts w:ascii="Arial" w:hAnsi="Arial" w:cs="Arial"/>
                <w:sz w:val="20"/>
                <w:szCs w:val="24"/>
              </w:rPr>
              <w:t>Funkcionalno</w:t>
            </w:r>
            <w:r w:rsidRPr="00C056D5">
              <w:rPr>
                <w:rFonts w:ascii="Arial" w:hAnsi="Arial" w:cs="Arial"/>
                <w:spacing w:val="-8"/>
                <w:sz w:val="20"/>
                <w:szCs w:val="24"/>
              </w:rPr>
              <w:t xml:space="preserve"> </w:t>
            </w:r>
            <w:r w:rsidRPr="00C056D5">
              <w:rPr>
                <w:rFonts w:ascii="Arial" w:hAnsi="Arial" w:cs="Arial"/>
                <w:sz w:val="20"/>
                <w:szCs w:val="24"/>
              </w:rPr>
              <w:t>zastarijevanje</w:t>
            </w:r>
            <w:r w:rsidRPr="00C056D5">
              <w:rPr>
                <w:rFonts w:ascii="Arial" w:hAnsi="Arial" w:cs="Arial"/>
                <w:spacing w:val="-7"/>
                <w:sz w:val="20"/>
                <w:szCs w:val="24"/>
              </w:rPr>
              <w:t xml:space="preserve"> </w:t>
            </w:r>
            <w:r w:rsidRPr="00C056D5">
              <w:rPr>
                <w:rFonts w:ascii="Arial" w:hAnsi="Arial" w:cs="Arial"/>
                <w:sz w:val="20"/>
                <w:szCs w:val="24"/>
              </w:rPr>
              <w:t>uzima</w:t>
            </w:r>
            <w:r w:rsidRPr="00C056D5">
              <w:rPr>
                <w:rFonts w:ascii="Arial" w:hAnsi="Arial" w:cs="Arial"/>
                <w:spacing w:val="-8"/>
                <w:sz w:val="20"/>
                <w:szCs w:val="24"/>
              </w:rPr>
              <w:t xml:space="preserve"> </w:t>
            </w:r>
            <w:r w:rsidRPr="00C056D5">
              <w:rPr>
                <w:rFonts w:ascii="Arial" w:hAnsi="Arial" w:cs="Arial"/>
                <w:sz w:val="20"/>
                <w:szCs w:val="24"/>
              </w:rPr>
              <w:t>u</w:t>
            </w:r>
            <w:r w:rsidRPr="00C056D5">
              <w:rPr>
                <w:rFonts w:ascii="Arial" w:hAnsi="Arial" w:cs="Arial"/>
                <w:spacing w:val="-7"/>
                <w:sz w:val="20"/>
                <w:szCs w:val="24"/>
              </w:rPr>
              <w:t xml:space="preserve"> </w:t>
            </w:r>
            <w:r w:rsidRPr="00C056D5">
              <w:rPr>
                <w:rFonts w:ascii="Arial" w:hAnsi="Arial" w:cs="Arial"/>
                <w:sz w:val="20"/>
                <w:szCs w:val="24"/>
              </w:rPr>
              <w:t>obzir</w:t>
            </w:r>
            <w:r w:rsidRPr="00C056D5">
              <w:rPr>
                <w:rFonts w:ascii="Arial" w:hAnsi="Arial" w:cs="Arial"/>
                <w:spacing w:val="-7"/>
                <w:sz w:val="20"/>
                <w:szCs w:val="24"/>
              </w:rPr>
              <w:t xml:space="preserve"> </w:t>
            </w:r>
            <w:r w:rsidRPr="00C056D5">
              <w:rPr>
                <w:rFonts w:ascii="Arial" w:hAnsi="Arial" w:cs="Arial"/>
                <w:sz w:val="20"/>
                <w:szCs w:val="24"/>
              </w:rPr>
              <w:t>sposobnost za obavljanje funkcije u preostalom vijeku trajanja. Kod</w:t>
            </w:r>
            <w:r w:rsidRPr="00C056D5">
              <w:rPr>
                <w:rFonts w:ascii="Arial" w:hAnsi="Arial" w:cs="Arial"/>
                <w:spacing w:val="80"/>
                <w:sz w:val="20"/>
                <w:szCs w:val="24"/>
              </w:rPr>
              <w:t xml:space="preserve"> </w:t>
            </w:r>
            <w:r w:rsidRPr="00C056D5">
              <w:rPr>
                <w:rFonts w:ascii="Arial" w:hAnsi="Arial" w:cs="Arial"/>
                <w:sz w:val="20"/>
                <w:szCs w:val="24"/>
              </w:rPr>
              <w:t>procjene ekonomske</w:t>
            </w:r>
            <w:r w:rsidRPr="00C056D5">
              <w:rPr>
                <w:rFonts w:ascii="Arial" w:hAnsi="Arial" w:cs="Arial"/>
                <w:spacing w:val="80"/>
                <w:sz w:val="20"/>
                <w:szCs w:val="24"/>
              </w:rPr>
              <w:t xml:space="preserve"> </w:t>
            </w:r>
            <w:r w:rsidRPr="00C056D5">
              <w:rPr>
                <w:rFonts w:ascii="Arial" w:hAnsi="Arial" w:cs="Arial"/>
                <w:sz w:val="20"/>
                <w:szCs w:val="24"/>
              </w:rPr>
              <w:t>zastarjelosti</w:t>
            </w:r>
            <w:r w:rsidRPr="00C056D5">
              <w:rPr>
                <w:rFonts w:ascii="Arial" w:hAnsi="Arial" w:cs="Arial"/>
                <w:spacing w:val="80"/>
                <w:sz w:val="20"/>
                <w:szCs w:val="24"/>
              </w:rPr>
              <w:t xml:space="preserve"> </w:t>
            </w:r>
            <w:r w:rsidRPr="00C056D5">
              <w:rPr>
                <w:rFonts w:ascii="Arial" w:hAnsi="Arial" w:cs="Arial"/>
                <w:sz w:val="20"/>
                <w:szCs w:val="24"/>
              </w:rPr>
              <w:t>koriste</w:t>
            </w:r>
            <w:r w:rsidRPr="00C056D5">
              <w:rPr>
                <w:rFonts w:ascii="Arial" w:hAnsi="Arial" w:cs="Arial"/>
                <w:spacing w:val="80"/>
                <w:sz w:val="20"/>
                <w:szCs w:val="24"/>
              </w:rPr>
              <w:t xml:space="preserve"> </w:t>
            </w:r>
            <w:r w:rsidRPr="00C056D5">
              <w:rPr>
                <w:rFonts w:ascii="Arial" w:hAnsi="Arial" w:cs="Arial"/>
                <w:sz w:val="20"/>
                <w:szCs w:val="24"/>
              </w:rPr>
              <w:t>se</w:t>
            </w:r>
            <w:r w:rsidRPr="00C056D5">
              <w:rPr>
                <w:rFonts w:ascii="Arial" w:hAnsi="Arial" w:cs="Arial"/>
                <w:spacing w:val="80"/>
                <w:sz w:val="20"/>
                <w:szCs w:val="24"/>
              </w:rPr>
              <w:t xml:space="preserve"> </w:t>
            </w:r>
            <w:r w:rsidRPr="00C056D5">
              <w:rPr>
                <w:rFonts w:ascii="Arial" w:hAnsi="Arial" w:cs="Arial"/>
                <w:sz w:val="20"/>
                <w:szCs w:val="24"/>
              </w:rPr>
              <w:t>model</w:t>
            </w:r>
            <w:r w:rsidRPr="00C056D5">
              <w:rPr>
                <w:rFonts w:ascii="Arial" w:hAnsi="Arial" w:cs="Arial"/>
                <w:spacing w:val="80"/>
                <w:sz w:val="20"/>
                <w:szCs w:val="24"/>
              </w:rPr>
              <w:t xml:space="preserve"> </w:t>
            </w:r>
            <w:r w:rsidRPr="00C056D5">
              <w:rPr>
                <w:rFonts w:ascii="Arial" w:hAnsi="Arial" w:cs="Arial"/>
                <w:sz w:val="20"/>
                <w:szCs w:val="24"/>
              </w:rPr>
              <w:t>ekonomskog zastarijevanja i model gospodarskih pokazatelja</w:t>
            </w:r>
          </w:p>
          <w:p w14:paraId="47BAF523" w14:textId="77777777" w:rsidR="002B052E" w:rsidRPr="00C056D5" w:rsidRDefault="002B052E" w:rsidP="00BE4586">
            <w:pPr>
              <w:pStyle w:val="TableParagraph"/>
              <w:spacing w:before="8"/>
              <w:jc w:val="both"/>
              <w:rPr>
                <w:rFonts w:ascii="Arial" w:hAnsi="Arial" w:cs="Arial"/>
                <w:b/>
                <w:sz w:val="20"/>
                <w:szCs w:val="24"/>
              </w:rPr>
            </w:pPr>
          </w:p>
          <w:p w14:paraId="6A5B19A0" w14:textId="77777777" w:rsidR="002B052E" w:rsidRPr="00C056D5" w:rsidRDefault="002B052E" w:rsidP="00BE4586">
            <w:pPr>
              <w:pStyle w:val="TableParagraph"/>
              <w:spacing w:line="208" w:lineRule="exact"/>
              <w:ind w:left="4" w:right="106"/>
              <w:jc w:val="both"/>
              <w:rPr>
                <w:rFonts w:ascii="Arial" w:hAnsi="Arial" w:cs="Arial"/>
                <w:sz w:val="20"/>
                <w:szCs w:val="24"/>
              </w:rPr>
            </w:pPr>
            <w:r w:rsidRPr="00C056D5">
              <w:rPr>
                <w:rFonts w:ascii="Arial" w:hAnsi="Arial" w:cs="Arial"/>
                <w:sz w:val="20"/>
                <w:szCs w:val="24"/>
              </w:rPr>
              <w:t xml:space="preserve">DCF metoda je varijacija dohodovnog pristupa prema kojem je tržišna vrijednost imovine bazirana na procijenjenim budućim novčanim tokovima za koje se očekuje da će ih djelovanje strojeva i opreme </w:t>
            </w:r>
            <w:r w:rsidRPr="00C056D5">
              <w:rPr>
                <w:rFonts w:ascii="Arial" w:hAnsi="Arial" w:cs="Arial"/>
                <w:spacing w:val="-2"/>
                <w:sz w:val="20"/>
                <w:szCs w:val="24"/>
              </w:rPr>
              <w:t>generirati</w:t>
            </w:r>
          </w:p>
        </w:tc>
        <w:tc>
          <w:tcPr>
            <w:tcW w:w="1651" w:type="pct"/>
            <w:tcBorders>
              <w:left w:val="single" w:sz="6" w:space="0" w:color="000000"/>
            </w:tcBorders>
          </w:tcPr>
          <w:p w14:paraId="43F30E21" w14:textId="77777777" w:rsidR="002B052E" w:rsidRPr="00C056D5" w:rsidRDefault="002B052E" w:rsidP="00BE4586">
            <w:pPr>
              <w:pStyle w:val="TableParagraph"/>
              <w:jc w:val="both"/>
              <w:rPr>
                <w:rFonts w:ascii="Arial" w:hAnsi="Arial" w:cs="Arial"/>
                <w:b/>
                <w:sz w:val="20"/>
                <w:szCs w:val="24"/>
              </w:rPr>
            </w:pPr>
          </w:p>
          <w:p w14:paraId="5E71DD41" w14:textId="77777777" w:rsidR="002B052E" w:rsidRPr="00C056D5" w:rsidRDefault="002B052E" w:rsidP="00BE4586">
            <w:pPr>
              <w:pStyle w:val="TableParagraph"/>
              <w:spacing w:before="179"/>
              <w:ind w:left="3" w:right="93"/>
              <w:jc w:val="both"/>
              <w:rPr>
                <w:rFonts w:ascii="Arial" w:hAnsi="Arial" w:cs="Arial"/>
                <w:sz w:val="20"/>
                <w:szCs w:val="24"/>
              </w:rPr>
            </w:pPr>
            <w:r w:rsidRPr="00C056D5">
              <w:rPr>
                <w:rFonts w:ascii="Arial" w:hAnsi="Arial" w:cs="Arial"/>
                <w:sz w:val="20"/>
                <w:szCs w:val="24"/>
              </w:rPr>
              <w:t>Faktori</w:t>
            </w:r>
            <w:r w:rsidRPr="00C056D5">
              <w:rPr>
                <w:rFonts w:ascii="Arial" w:hAnsi="Arial" w:cs="Arial"/>
                <w:spacing w:val="-14"/>
                <w:sz w:val="20"/>
                <w:szCs w:val="24"/>
              </w:rPr>
              <w:t xml:space="preserve"> </w:t>
            </w:r>
            <w:r w:rsidRPr="00C056D5">
              <w:rPr>
                <w:rFonts w:ascii="Arial" w:hAnsi="Arial" w:cs="Arial"/>
                <w:sz w:val="20"/>
                <w:szCs w:val="24"/>
              </w:rPr>
              <w:t>korekcije</w:t>
            </w:r>
            <w:r w:rsidRPr="00C056D5">
              <w:rPr>
                <w:rFonts w:ascii="Arial" w:hAnsi="Arial" w:cs="Arial"/>
                <w:spacing w:val="-13"/>
                <w:sz w:val="20"/>
                <w:szCs w:val="24"/>
              </w:rPr>
              <w:t xml:space="preserve"> </w:t>
            </w:r>
            <w:r w:rsidRPr="00C056D5">
              <w:rPr>
                <w:rFonts w:ascii="Arial" w:hAnsi="Arial" w:cs="Arial"/>
                <w:sz w:val="20"/>
                <w:szCs w:val="24"/>
              </w:rPr>
              <w:t>pri</w:t>
            </w:r>
            <w:r w:rsidRPr="00C056D5">
              <w:rPr>
                <w:rFonts w:ascii="Arial" w:hAnsi="Arial" w:cs="Arial"/>
                <w:spacing w:val="-14"/>
                <w:sz w:val="20"/>
                <w:szCs w:val="24"/>
              </w:rPr>
              <w:t xml:space="preserve"> </w:t>
            </w:r>
            <w:r w:rsidRPr="00C056D5">
              <w:rPr>
                <w:rFonts w:ascii="Arial" w:hAnsi="Arial" w:cs="Arial"/>
                <w:sz w:val="20"/>
                <w:szCs w:val="24"/>
              </w:rPr>
              <w:t>izračunu tržišne cijene.</w:t>
            </w:r>
          </w:p>
          <w:p w14:paraId="5141FB93" w14:textId="77777777" w:rsidR="002B052E" w:rsidRPr="00C056D5" w:rsidRDefault="002B052E" w:rsidP="00BE4586">
            <w:pPr>
              <w:pStyle w:val="TableParagraph"/>
              <w:jc w:val="both"/>
              <w:rPr>
                <w:rFonts w:ascii="Arial" w:hAnsi="Arial" w:cs="Arial"/>
                <w:b/>
                <w:sz w:val="20"/>
                <w:szCs w:val="24"/>
              </w:rPr>
            </w:pPr>
          </w:p>
          <w:p w14:paraId="6B5D24FF" w14:textId="77777777" w:rsidR="002B052E" w:rsidRPr="00C056D5" w:rsidRDefault="002B052E" w:rsidP="00BE4586">
            <w:pPr>
              <w:pStyle w:val="TableParagraph"/>
              <w:spacing w:before="11"/>
              <w:jc w:val="both"/>
              <w:rPr>
                <w:rFonts w:ascii="Arial" w:hAnsi="Arial" w:cs="Arial"/>
                <w:b/>
                <w:sz w:val="20"/>
                <w:szCs w:val="24"/>
              </w:rPr>
            </w:pPr>
          </w:p>
          <w:p w14:paraId="6F61285F" w14:textId="77777777" w:rsidR="002B052E" w:rsidRPr="00C056D5" w:rsidRDefault="002B052E" w:rsidP="00BE4586">
            <w:pPr>
              <w:pStyle w:val="TableParagraph"/>
              <w:ind w:left="3" w:right="93"/>
              <w:jc w:val="both"/>
              <w:rPr>
                <w:rFonts w:ascii="Arial" w:hAnsi="Arial" w:cs="Arial"/>
                <w:sz w:val="20"/>
                <w:szCs w:val="24"/>
              </w:rPr>
            </w:pPr>
            <w:r w:rsidRPr="00C056D5">
              <w:rPr>
                <w:rFonts w:ascii="Arial" w:hAnsi="Arial" w:cs="Arial"/>
                <w:sz w:val="20"/>
                <w:szCs w:val="24"/>
              </w:rPr>
              <w:t>Među ostalim čimbenicima, procijenjena</w:t>
            </w:r>
            <w:r w:rsidRPr="00C056D5">
              <w:rPr>
                <w:rFonts w:ascii="Arial" w:hAnsi="Arial" w:cs="Arial"/>
                <w:spacing w:val="-13"/>
                <w:sz w:val="20"/>
                <w:szCs w:val="24"/>
              </w:rPr>
              <w:t xml:space="preserve"> </w:t>
            </w:r>
            <w:r w:rsidRPr="00C056D5">
              <w:rPr>
                <w:rFonts w:ascii="Arial" w:hAnsi="Arial" w:cs="Arial"/>
                <w:sz w:val="20"/>
                <w:szCs w:val="24"/>
              </w:rPr>
              <w:t>diskontna</w:t>
            </w:r>
            <w:r w:rsidRPr="00C056D5">
              <w:rPr>
                <w:rFonts w:ascii="Arial" w:hAnsi="Arial" w:cs="Arial"/>
                <w:spacing w:val="-13"/>
                <w:sz w:val="20"/>
                <w:szCs w:val="24"/>
              </w:rPr>
              <w:t xml:space="preserve"> </w:t>
            </w:r>
            <w:r w:rsidRPr="00C056D5">
              <w:rPr>
                <w:rFonts w:ascii="Arial" w:hAnsi="Arial" w:cs="Arial"/>
                <w:sz w:val="20"/>
                <w:szCs w:val="24"/>
              </w:rPr>
              <w:t>stopa</w:t>
            </w:r>
            <w:r w:rsidRPr="00C056D5">
              <w:rPr>
                <w:rFonts w:ascii="Arial" w:hAnsi="Arial" w:cs="Arial"/>
                <w:spacing w:val="-14"/>
                <w:sz w:val="20"/>
                <w:szCs w:val="24"/>
              </w:rPr>
              <w:t xml:space="preserve"> </w:t>
            </w:r>
            <w:r w:rsidRPr="00C056D5">
              <w:rPr>
                <w:rFonts w:ascii="Arial" w:hAnsi="Arial" w:cs="Arial"/>
                <w:sz w:val="20"/>
                <w:szCs w:val="24"/>
              </w:rPr>
              <w:t>je očekivana stopa povrata koju</w:t>
            </w:r>
          </w:p>
          <w:p w14:paraId="7D56A757" w14:textId="77777777" w:rsidR="002B052E" w:rsidRPr="00C056D5" w:rsidRDefault="002B052E" w:rsidP="00BE4586">
            <w:pPr>
              <w:pStyle w:val="TableParagraph"/>
              <w:ind w:left="3" w:right="93"/>
              <w:jc w:val="both"/>
              <w:rPr>
                <w:rFonts w:ascii="Arial" w:hAnsi="Arial" w:cs="Arial"/>
                <w:sz w:val="20"/>
                <w:szCs w:val="24"/>
              </w:rPr>
            </w:pPr>
            <w:r w:rsidRPr="00C056D5">
              <w:rPr>
                <w:rFonts w:ascii="Arial" w:hAnsi="Arial" w:cs="Arial"/>
                <w:sz w:val="20"/>
                <w:szCs w:val="24"/>
              </w:rPr>
              <w:t>tržište</w:t>
            </w:r>
            <w:r w:rsidRPr="00C056D5">
              <w:rPr>
                <w:rFonts w:ascii="Arial" w:hAnsi="Arial" w:cs="Arial"/>
                <w:spacing w:val="-5"/>
                <w:sz w:val="20"/>
                <w:szCs w:val="24"/>
              </w:rPr>
              <w:t xml:space="preserve"> </w:t>
            </w:r>
            <w:r w:rsidRPr="00C056D5">
              <w:rPr>
                <w:rFonts w:ascii="Arial" w:hAnsi="Arial" w:cs="Arial"/>
                <w:sz w:val="20"/>
                <w:szCs w:val="24"/>
              </w:rPr>
              <w:t>zahtijeva</w:t>
            </w:r>
            <w:r w:rsidRPr="00C056D5">
              <w:rPr>
                <w:rFonts w:ascii="Arial" w:hAnsi="Arial" w:cs="Arial"/>
                <w:spacing w:val="-6"/>
                <w:sz w:val="20"/>
                <w:szCs w:val="24"/>
              </w:rPr>
              <w:t xml:space="preserve"> </w:t>
            </w:r>
            <w:r w:rsidRPr="00C056D5">
              <w:rPr>
                <w:rFonts w:ascii="Arial" w:hAnsi="Arial" w:cs="Arial"/>
                <w:sz w:val="20"/>
                <w:szCs w:val="24"/>
              </w:rPr>
              <w:t>kako</w:t>
            </w:r>
            <w:r w:rsidRPr="00C056D5">
              <w:rPr>
                <w:rFonts w:ascii="Arial" w:hAnsi="Arial" w:cs="Arial"/>
                <w:spacing w:val="-8"/>
                <w:sz w:val="20"/>
                <w:szCs w:val="24"/>
              </w:rPr>
              <w:t xml:space="preserve"> </w:t>
            </w:r>
            <w:r w:rsidRPr="00C056D5">
              <w:rPr>
                <w:rFonts w:ascii="Arial" w:hAnsi="Arial" w:cs="Arial"/>
                <w:sz w:val="20"/>
                <w:szCs w:val="24"/>
              </w:rPr>
              <w:t>bi</w:t>
            </w:r>
            <w:r w:rsidRPr="00C056D5">
              <w:rPr>
                <w:rFonts w:ascii="Arial" w:hAnsi="Arial" w:cs="Arial"/>
                <w:spacing w:val="-6"/>
                <w:sz w:val="20"/>
                <w:szCs w:val="24"/>
              </w:rPr>
              <w:t xml:space="preserve"> </w:t>
            </w:r>
            <w:r w:rsidRPr="00C056D5">
              <w:rPr>
                <w:rFonts w:ascii="Arial" w:hAnsi="Arial" w:cs="Arial"/>
                <w:sz w:val="20"/>
                <w:szCs w:val="24"/>
              </w:rPr>
              <w:t>privuklo sredstva</w:t>
            </w:r>
            <w:r w:rsidRPr="00C056D5">
              <w:rPr>
                <w:rFonts w:ascii="Arial" w:hAnsi="Arial" w:cs="Arial"/>
                <w:spacing w:val="-2"/>
                <w:sz w:val="20"/>
                <w:szCs w:val="24"/>
              </w:rPr>
              <w:t xml:space="preserve"> </w:t>
            </w:r>
            <w:r w:rsidRPr="00C056D5">
              <w:rPr>
                <w:rFonts w:ascii="Arial" w:hAnsi="Arial" w:cs="Arial"/>
                <w:sz w:val="20"/>
                <w:szCs w:val="24"/>
              </w:rPr>
              <w:t>za</w:t>
            </w:r>
            <w:r w:rsidRPr="00C056D5">
              <w:rPr>
                <w:rFonts w:ascii="Arial" w:hAnsi="Arial" w:cs="Arial"/>
                <w:spacing w:val="-2"/>
                <w:sz w:val="20"/>
                <w:szCs w:val="24"/>
              </w:rPr>
              <w:t xml:space="preserve"> </w:t>
            </w:r>
            <w:r w:rsidRPr="00C056D5">
              <w:rPr>
                <w:rFonts w:ascii="Arial" w:hAnsi="Arial" w:cs="Arial"/>
                <w:sz w:val="20"/>
                <w:szCs w:val="24"/>
              </w:rPr>
              <w:t>određenu</w:t>
            </w:r>
            <w:r w:rsidRPr="00C056D5">
              <w:rPr>
                <w:rFonts w:ascii="Arial" w:hAnsi="Arial" w:cs="Arial"/>
                <w:spacing w:val="-1"/>
                <w:sz w:val="20"/>
                <w:szCs w:val="24"/>
              </w:rPr>
              <w:t xml:space="preserve"> </w:t>
            </w:r>
            <w:r w:rsidRPr="00C056D5">
              <w:rPr>
                <w:rFonts w:ascii="Arial" w:hAnsi="Arial" w:cs="Arial"/>
                <w:spacing w:val="-2"/>
                <w:sz w:val="20"/>
                <w:szCs w:val="24"/>
              </w:rPr>
              <w:t>investiciju.</w:t>
            </w:r>
          </w:p>
          <w:p w14:paraId="005EA4ED" w14:textId="77777777" w:rsidR="002B052E" w:rsidRPr="00C056D5" w:rsidRDefault="002B052E" w:rsidP="00BE4586">
            <w:pPr>
              <w:pStyle w:val="TableParagraph"/>
              <w:jc w:val="both"/>
              <w:rPr>
                <w:rFonts w:ascii="Arial" w:hAnsi="Arial" w:cs="Arial"/>
                <w:b/>
                <w:sz w:val="20"/>
                <w:szCs w:val="24"/>
              </w:rPr>
            </w:pPr>
          </w:p>
          <w:p w14:paraId="49E9D65D" w14:textId="77777777" w:rsidR="002B052E" w:rsidRPr="00C056D5" w:rsidRDefault="002B052E" w:rsidP="00BE4586">
            <w:pPr>
              <w:pStyle w:val="TableParagraph"/>
              <w:jc w:val="both"/>
              <w:rPr>
                <w:rFonts w:ascii="Arial" w:hAnsi="Arial" w:cs="Arial"/>
                <w:b/>
                <w:sz w:val="20"/>
                <w:szCs w:val="24"/>
              </w:rPr>
            </w:pPr>
          </w:p>
          <w:p w14:paraId="2AD18574" w14:textId="77777777" w:rsidR="002B052E" w:rsidRPr="00C056D5" w:rsidRDefault="002B052E" w:rsidP="00BE4586">
            <w:pPr>
              <w:pStyle w:val="TableParagraph"/>
              <w:jc w:val="both"/>
              <w:rPr>
                <w:rFonts w:ascii="Arial" w:hAnsi="Arial" w:cs="Arial"/>
                <w:b/>
                <w:sz w:val="20"/>
                <w:szCs w:val="24"/>
              </w:rPr>
            </w:pPr>
          </w:p>
          <w:p w14:paraId="42F988EF" w14:textId="77777777" w:rsidR="002B052E" w:rsidRPr="00C056D5" w:rsidRDefault="002B052E" w:rsidP="00BE4586">
            <w:pPr>
              <w:pStyle w:val="TableParagraph"/>
              <w:jc w:val="both"/>
              <w:rPr>
                <w:rFonts w:ascii="Arial" w:hAnsi="Arial" w:cs="Arial"/>
                <w:b/>
                <w:sz w:val="20"/>
                <w:szCs w:val="24"/>
              </w:rPr>
            </w:pPr>
          </w:p>
          <w:p w14:paraId="7A0711D6" w14:textId="77777777" w:rsidR="00BE4586" w:rsidRPr="00C056D5" w:rsidRDefault="00BE4586" w:rsidP="00BE4586">
            <w:pPr>
              <w:pStyle w:val="TableParagraph"/>
              <w:jc w:val="both"/>
              <w:rPr>
                <w:rFonts w:ascii="Arial" w:hAnsi="Arial" w:cs="Arial"/>
                <w:b/>
                <w:sz w:val="20"/>
                <w:szCs w:val="24"/>
              </w:rPr>
            </w:pPr>
          </w:p>
          <w:p w14:paraId="7C4436D9" w14:textId="77777777" w:rsidR="00BE4586" w:rsidRPr="00C056D5" w:rsidRDefault="00BE4586" w:rsidP="00BE4586">
            <w:pPr>
              <w:pStyle w:val="TableParagraph"/>
              <w:jc w:val="both"/>
              <w:rPr>
                <w:rFonts w:ascii="Arial" w:hAnsi="Arial" w:cs="Arial"/>
                <w:b/>
                <w:sz w:val="20"/>
                <w:szCs w:val="24"/>
              </w:rPr>
            </w:pPr>
          </w:p>
          <w:p w14:paraId="5FF929A0" w14:textId="77777777" w:rsidR="002B052E" w:rsidRPr="00C056D5" w:rsidRDefault="002B052E" w:rsidP="00BE4586">
            <w:pPr>
              <w:pStyle w:val="TableParagraph"/>
              <w:spacing w:before="1"/>
              <w:ind w:left="3" w:right="93"/>
              <w:jc w:val="both"/>
              <w:rPr>
                <w:rFonts w:ascii="Arial" w:hAnsi="Arial" w:cs="Arial"/>
                <w:sz w:val="20"/>
                <w:szCs w:val="24"/>
              </w:rPr>
            </w:pPr>
            <w:r w:rsidRPr="00C056D5">
              <w:rPr>
                <w:rFonts w:ascii="Arial" w:hAnsi="Arial" w:cs="Arial"/>
                <w:sz w:val="20"/>
                <w:szCs w:val="24"/>
              </w:rPr>
              <w:t>Specifični</w:t>
            </w:r>
            <w:r w:rsidRPr="00C056D5">
              <w:rPr>
                <w:rFonts w:ascii="Arial" w:hAnsi="Arial" w:cs="Arial"/>
                <w:spacing w:val="-7"/>
                <w:sz w:val="20"/>
                <w:szCs w:val="24"/>
              </w:rPr>
              <w:t xml:space="preserve"> </w:t>
            </w:r>
            <w:r w:rsidRPr="00C056D5">
              <w:rPr>
                <w:rFonts w:ascii="Arial" w:hAnsi="Arial" w:cs="Arial"/>
                <w:sz w:val="20"/>
                <w:szCs w:val="24"/>
              </w:rPr>
              <w:t>troškovi</w:t>
            </w:r>
            <w:r w:rsidRPr="00C056D5">
              <w:rPr>
                <w:rFonts w:ascii="Arial" w:hAnsi="Arial" w:cs="Arial"/>
                <w:spacing w:val="-7"/>
                <w:sz w:val="20"/>
                <w:szCs w:val="24"/>
              </w:rPr>
              <w:t xml:space="preserve"> </w:t>
            </w:r>
            <w:r w:rsidRPr="00C056D5">
              <w:rPr>
                <w:rFonts w:ascii="Arial" w:hAnsi="Arial" w:cs="Arial"/>
                <w:sz w:val="20"/>
                <w:szCs w:val="24"/>
              </w:rPr>
              <w:t>pri</w:t>
            </w:r>
            <w:r w:rsidRPr="00C056D5">
              <w:rPr>
                <w:rFonts w:ascii="Arial" w:hAnsi="Arial" w:cs="Arial"/>
                <w:spacing w:val="-8"/>
                <w:sz w:val="20"/>
                <w:szCs w:val="24"/>
              </w:rPr>
              <w:t xml:space="preserve"> </w:t>
            </w:r>
            <w:r w:rsidRPr="00C056D5">
              <w:rPr>
                <w:rFonts w:ascii="Arial" w:hAnsi="Arial" w:cs="Arial"/>
                <w:sz w:val="20"/>
                <w:szCs w:val="24"/>
              </w:rPr>
              <w:t>određivanju neto</w:t>
            </w:r>
            <w:r w:rsidRPr="00C056D5">
              <w:rPr>
                <w:rFonts w:ascii="Arial" w:hAnsi="Arial" w:cs="Arial"/>
                <w:spacing w:val="-3"/>
                <w:sz w:val="20"/>
                <w:szCs w:val="24"/>
              </w:rPr>
              <w:t xml:space="preserve"> </w:t>
            </w:r>
            <w:r w:rsidRPr="00C056D5">
              <w:rPr>
                <w:rFonts w:ascii="Arial" w:hAnsi="Arial" w:cs="Arial"/>
                <w:sz w:val="20"/>
                <w:szCs w:val="24"/>
              </w:rPr>
              <w:t>novčanog</w:t>
            </w:r>
            <w:r w:rsidRPr="00C056D5">
              <w:rPr>
                <w:rFonts w:ascii="Arial" w:hAnsi="Arial" w:cs="Arial"/>
                <w:spacing w:val="-2"/>
                <w:sz w:val="20"/>
                <w:szCs w:val="24"/>
              </w:rPr>
              <w:t xml:space="preserve"> </w:t>
            </w:r>
            <w:r w:rsidRPr="00C056D5">
              <w:rPr>
                <w:rFonts w:ascii="Arial" w:hAnsi="Arial" w:cs="Arial"/>
                <w:sz w:val="20"/>
                <w:szCs w:val="24"/>
              </w:rPr>
              <w:t>toka</w:t>
            </w:r>
            <w:r w:rsidRPr="00C056D5">
              <w:rPr>
                <w:rFonts w:ascii="Arial" w:hAnsi="Arial" w:cs="Arial"/>
                <w:spacing w:val="-3"/>
                <w:sz w:val="20"/>
                <w:szCs w:val="24"/>
              </w:rPr>
              <w:t xml:space="preserve"> </w:t>
            </w:r>
            <w:r w:rsidRPr="00C056D5">
              <w:rPr>
                <w:rFonts w:ascii="Arial" w:hAnsi="Arial" w:cs="Arial"/>
                <w:sz w:val="20"/>
                <w:szCs w:val="24"/>
              </w:rPr>
              <w:t>u</w:t>
            </w:r>
            <w:r w:rsidRPr="00C056D5">
              <w:rPr>
                <w:rFonts w:ascii="Arial" w:hAnsi="Arial" w:cs="Arial"/>
                <w:spacing w:val="-2"/>
                <w:sz w:val="20"/>
                <w:szCs w:val="24"/>
              </w:rPr>
              <w:t xml:space="preserve"> </w:t>
            </w:r>
            <w:r w:rsidRPr="00C056D5">
              <w:rPr>
                <w:rFonts w:ascii="Arial" w:hAnsi="Arial" w:cs="Arial"/>
                <w:sz w:val="20"/>
                <w:szCs w:val="24"/>
              </w:rPr>
              <w:t>DCF</w:t>
            </w:r>
            <w:r w:rsidRPr="00C056D5">
              <w:rPr>
                <w:rFonts w:ascii="Arial" w:hAnsi="Arial" w:cs="Arial"/>
                <w:spacing w:val="-2"/>
                <w:sz w:val="20"/>
                <w:szCs w:val="24"/>
              </w:rPr>
              <w:t xml:space="preserve"> metodi.</w:t>
            </w:r>
          </w:p>
        </w:tc>
      </w:tr>
    </w:tbl>
    <w:p w14:paraId="583CFA30" w14:textId="77777777" w:rsidR="001F21DA" w:rsidRPr="00C056D5" w:rsidRDefault="001F21DA" w:rsidP="001F21DA">
      <w:pPr>
        <w:pStyle w:val="Heading1"/>
        <w:tabs>
          <w:tab w:val="left" w:pos="709"/>
        </w:tabs>
        <w:spacing w:before="240" w:after="120"/>
        <w:ind w:left="357" w:firstLine="0"/>
        <w:rPr>
          <w:rFonts w:ascii="Arial" w:hAnsi="Arial" w:cs="Arial"/>
        </w:rPr>
      </w:pPr>
    </w:p>
    <w:p w14:paraId="3656EEA9" w14:textId="77777777" w:rsidR="00BD210A" w:rsidRPr="00101CF0" w:rsidRDefault="00A24D0F">
      <w:pPr>
        <w:pStyle w:val="Heading1"/>
        <w:numPr>
          <w:ilvl w:val="1"/>
          <w:numId w:val="51"/>
        </w:numPr>
        <w:tabs>
          <w:tab w:val="left" w:pos="709"/>
        </w:tabs>
        <w:spacing w:before="240" w:after="120"/>
        <w:ind w:left="357" w:hanging="357"/>
        <w:rPr>
          <w:rFonts w:ascii="Arial" w:hAnsi="Arial" w:cs="Arial"/>
        </w:rPr>
      </w:pPr>
      <w:r w:rsidRPr="00C056D5">
        <w:rPr>
          <w:rFonts w:ascii="Arial" w:hAnsi="Arial" w:cs="Arial"/>
        </w:rPr>
        <w:t>Ulaganja</w:t>
      </w:r>
      <w:r w:rsidRPr="00C056D5">
        <w:rPr>
          <w:rFonts w:ascii="Arial" w:hAnsi="Arial" w:cs="Arial"/>
          <w:spacing w:val="-8"/>
        </w:rPr>
        <w:t xml:space="preserve"> </w:t>
      </w:r>
      <w:r w:rsidRPr="00C056D5">
        <w:rPr>
          <w:rFonts w:ascii="Arial" w:hAnsi="Arial" w:cs="Arial"/>
        </w:rPr>
        <w:t>u</w:t>
      </w:r>
      <w:r w:rsidRPr="00C056D5">
        <w:rPr>
          <w:rFonts w:ascii="Arial" w:hAnsi="Arial" w:cs="Arial"/>
          <w:spacing w:val="-6"/>
        </w:rPr>
        <w:t xml:space="preserve"> </w:t>
      </w:r>
      <w:r w:rsidRPr="00C056D5">
        <w:rPr>
          <w:rFonts w:ascii="Arial" w:hAnsi="Arial" w:cs="Arial"/>
        </w:rPr>
        <w:t>povezana</w:t>
      </w:r>
      <w:r w:rsidRPr="00C056D5">
        <w:rPr>
          <w:rFonts w:ascii="Arial" w:hAnsi="Arial" w:cs="Arial"/>
          <w:spacing w:val="-8"/>
        </w:rPr>
        <w:t xml:space="preserve"> </w:t>
      </w:r>
      <w:r w:rsidRPr="00C056D5">
        <w:rPr>
          <w:rFonts w:ascii="Arial" w:hAnsi="Arial" w:cs="Arial"/>
          <w:spacing w:val="-2"/>
        </w:rPr>
        <w:t>društva</w:t>
      </w:r>
      <w:r w:rsidR="00CB5D2B" w:rsidRPr="00C056D5">
        <w:rPr>
          <w:rFonts w:ascii="Arial" w:hAnsi="Arial" w:cs="Arial"/>
          <w:spacing w:val="-2"/>
        </w:rPr>
        <w:t xml:space="preserve"> i ostala ulaganja</w:t>
      </w:r>
    </w:p>
    <w:p w14:paraId="3E296447" w14:textId="77777777" w:rsidR="00101CF0" w:rsidRPr="00C056D5" w:rsidRDefault="00101CF0" w:rsidP="00101CF0">
      <w:pPr>
        <w:pStyle w:val="Heading1"/>
        <w:tabs>
          <w:tab w:val="left" w:pos="709"/>
        </w:tabs>
        <w:spacing w:before="240" w:after="120"/>
        <w:ind w:left="357" w:firstLine="0"/>
        <w:rPr>
          <w:rFonts w:ascii="Arial" w:hAnsi="Arial" w:cs="Arial"/>
        </w:rPr>
      </w:pPr>
    </w:p>
    <w:tbl>
      <w:tblPr>
        <w:tblW w:w="9155" w:type="dxa"/>
        <w:jc w:val="center"/>
        <w:tblLook w:val="04A0" w:firstRow="1" w:lastRow="0" w:firstColumn="1" w:lastColumn="0" w:noHBand="0" w:noVBand="1"/>
      </w:tblPr>
      <w:tblGrid>
        <w:gridCol w:w="5805"/>
        <w:gridCol w:w="1675"/>
        <w:gridCol w:w="1675"/>
      </w:tblGrid>
      <w:tr w:rsidR="00101CF0" w:rsidRPr="00101CF0" w14:paraId="7698ABD7" w14:textId="77777777" w:rsidTr="00073AE2">
        <w:trPr>
          <w:trHeight w:val="317"/>
          <w:jc w:val="center"/>
        </w:trPr>
        <w:tc>
          <w:tcPr>
            <w:tcW w:w="5805" w:type="dxa"/>
            <w:tcBorders>
              <w:top w:val="single" w:sz="8" w:space="0" w:color="auto"/>
              <w:left w:val="nil"/>
              <w:bottom w:val="nil"/>
              <w:right w:val="nil"/>
            </w:tcBorders>
            <w:noWrap/>
            <w:vAlign w:val="bottom"/>
            <w:hideMark/>
          </w:tcPr>
          <w:p w14:paraId="3FE05E3B" w14:textId="77777777" w:rsidR="00101CF0" w:rsidRPr="00101CF0" w:rsidRDefault="00101CF0" w:rsidP="00101CF0">
            <w:pPr>
              <w:widowControl/>
              <w:autoSpaceDE/>
              <w:autoSpaceDN/>
              <w:rPr>
                <w:rFonts w:ascii="Arial" w:eastAsia="Times New Roman" w:hAnsi="Arial" w:cs="Arial"/>
                <w:color w:val="000000"/>
                <w:sz w:val="20"/>
                <w:szCs w:val="20"/>
              </w:rPr>
            </w:pPr>
            <w:r w:rsidRPr="00101CF0">
              <w:rPr>
                <w:rFonts w:ascii="Arial" w:eastAsia="Times New Roman" w:hAnsi="Arial" w:cs="Arial"/>
                <w:color w:val="000000"/>
                <w:sz w:val="20"/>
                <w:szCs w:val="20"/>
              </w:rPr>
              <w:t> </w:t>
            </w:r>
          </w:p>
        </w:tc>
        <w:tc>
          <w:tcPr>
            <w:tcW w:w="1675" w:type="dxa"/>
            <w:tcBorders>
              <w:top w:val="single" w:sz="8" w:space="0" w:color="auto"/>
              <w:left w:val="nil"/>
              <w:bottom w:val="single" w:sz="8" w:space="0" w:color="auto"/>
              <w:right w:val="nil"/>
            </w:tcBorders>
            <w:vAlign w:val="center"/>
            <w:hideMark/>
          </w:tcPr>
          <w:p w14:paraId="1D8BE5A9" w14:textId="77777777" w:rsidR="00101CF0" w:rsidRPr="00101CF0" w:rsidRDefault="00101CF0" w:rsidP="00101CF0">
            <w:pPr>
              <w:widowControl/>
              <w:autoSpaceDE/>
              <w:autoSpaceDN/>
              <w:jc w:val="right"/>
              <w:rPr>
                <w:rFonts w:ascii="Arial" w:eastAsia="Times New Roman" w:hAnsi="Arial" w:cs="Arial"/>
                <w:b/>
                <w:bCs/>
                <w:color w:val="000000"/>
                <w:sz w:val="20"/>
                <w:szCs w:val="20"/>
              </w:rPr>
            </w:pPr>
            <w:r w:rsidRPr="00101CF0">
              <w:rPr>
                <w:rFonts w:ascii="Arial" w:eastAsia="Times New Roman" w:hAnsi="Arial" w:cs="Arial"/>
                <w:b/>
                <w:bCs/>
                <w:color w:val="000000"/>
                <w:sz w:val="20"/>
                <w:szCs w:val="20"/>
              </w:rPr>
              <w:t>2024</w:t>
            </w:r>
          </w:p>
        </w:tc>
        <w:tc>
          <w:tcPr>
            <w:tcW w:w="1675" w:type="dxa"/>
            <w:tcBorders>
              <w:top w:val="single" w:sz="8" w:space="0" w:color="auto"/>
              <w:left w:val="nil"/>
              <w:bottom w:val="single" w:sz="8" w:space="0" w:color="auto"/>
              <w:right w:val="nil"/>
            </w:tcBorders>
            <w:vAlign w:val="center"/>
            <w:hideMark/>
          </w:tcPr>
          <w:p w14:paraId="1AF65146" w14:textId="77777777" w:rsidR="00101CF0" w:rsidRPr="00101CF0" w:rsidRDefault="00101CF0" w:rsidP="00101CF0">
            <w:pPr>
              <w:widowControl/>
              <w:autoSpaceDE/>
              <w:autoSpaceDN/>
              <w:jc w:val="right"/>
              <w:rPr>
                <w:rFonts w:ascii="Arial" w:eastAsia="Times New Roman" w:hAnsi="Arial" w:cs="Arial"/>
                <w:b/>
                <w:bCs/>
                <w:color w:val="000000"/>
                <w:sz w:val="20"/>
                <w:szCs w:val="20"/>
              </w:rPr>
            </w:pPr>
            <w:r w:rsidRPr="00101CF0">
              <w:rPr>
                <w:rFonts w:ascii="Arial" w:eastAsia="Times New Roman" w:hAnsi="Arial" w:cs="Arial"/>
                <w:b/>
                <w:bCs/>
                <w:color w:val="000000"/>
                <w:sz w:val="20"/>
                <w:szCs w:val="20"/>
              </w:rPr>
              <w:t>2025</w:t>
            </w:r>
          </w:p>
        </w:tc>
      </w:tr>
      <w:tr w:rsidR="00101CF0" w:rsidRPr="00101CF0" w14:paraId="1C520BBD" w14:textId="77777777" w:rsidTr="00073AE2">
        <w:trPr>
          <w:trHeight w:val="618"/>
          <w:jc w:val="center"/>
        </w:trPr>
        <w:tc>
          <w:tcPr>
            <w:tcW w:w="5805" w:type="dxa"/>
            <w:tcBorders>
              <w:top w:val="nil"/>
              <w:left w:val="nil"/>
              <w:bottom w:val="single" w:sz="8" w:space="0" w:color="auto"/>
              <w:right w:val="nil"/>
            </w:tcBorders>
            <w:noWrap/>
            <w:vAlign w:val="center"/>
            <w:hideMark/>
          </w:tcPr>
          <w:p w14:paraId="5A0546E6" w14:textId="77777777" w:rsidR="00101CF0" w:rsidRPr="00101CF0" w:rsidRDefault="00101CF0" w:rsidP="00101CF0">
            <w:pPr>
              <w:widowControl/>
              <w:autoSpaceDE/>
              <w:autoSpaceDN/>
              <w:rPr>
                <w:rFonts w:ascii="Arial" w:eastAsia="Times New Roman" w:hAnsi="Arial" w:cs="Arial"/>
                <w:color w:val="000000"/>
                <w:sz w:val="20"/>
                <w:szCs w:val="20"/>
              </w:rPr>
            </w:pPr>
            <w:r w:rsidRPr="00101CF0">
              <w:rPr>
                <w:rFonts w:ascii="Arial" w:eastAsia="Times New Roman" w:hAnsi="Arial" w:cs="Arial"/>
                <w:color w:val="000000"/>
                <w:sz w:val="20"/>
                <w:szCs w:val="20"/>
              </w:rPr>
              <w:t xml:space="preserve">O P I S </w:t>
            </w:r>
          </w:p>
        </w:tc>
        <w:tc>
          <w:tcPr>
            <w:tcW w:w="1675" w:type="dxa"/>
            <w:tcBorders>
              <w:top w:val="nil"/>
              <w:left w:val="nil"/>
              <w:bottom w:val="single" w:sz="8" w:space="0" w:color="auto"/>
              <w:right w:val="nil"/>
            </w:tcBorders>
            <w:vAlign w:val="center"/>
            <w:hideMark/>
          </w:tcPr>
          <w:p w14:paraId="177DBFB2" w14:textId="3E7A990E" w:rsidR="00101CF0" w:rsidRPr="00101CF0" w:rsidRDefault="00101CF0" w:rsidP="00101CF0">
            <w:pPr>
              <w:widowControl/>
              <w:autoSpaceDE/>
              <w:autoSpaceDN/>
              <w:jc w:val="right"/>
              <w:rPr>
                <w:rFonts w:ascii="Arial" w:eastAsia="Times New Roman" w:hAnsi="Arial" w:cs="Arial"/>
                <w:b/>
                <w:bCs/>
                <w:color w:val="000000"/>
                <w:sz w:val="20"/>
                <w:szCs w:val="20"/>
              </w:rPr>
            </w:pPr>
          </w:p>
        </w:tc>
        <w:tc>
          <w:tcPr>
            <w:tcW w:w="1675" w:type="dxa"/>
            <w:tcBorders>
              <w:top w:val="nil"/>
              <w:left w:val="nil"/>
              <w:bottom w:val="single" w:sz="8" w:space="0" w:color="auto"/>
              <w:right w:val="nil"/>
            </w:tcBorders>
            <w:vAlign w:val="center"/>
            <w:hideMark/>
          </w:tcPr>
          <w:p w14:paraId="4E2FD6D8" w14:textId="77777777" w:rsidR="00101CF0" w:rsidRPr="00101CF0" w:rsidRDefault="00101CF0" w:rsidP="00101CF0">
            <w:pPr>
              <w:widowControl/>
              <w:autoSpaceDE/>
              <w:autoSpaceDN/>
              <w:jc w:val="right"/>
              <w:rPr>
                <w:rFonts w:ascii="Arial" w:eastAsia="Times New Roman" w:hAnsi="Arial" w:cs="Arial"/>
                <w:b/>
                <w:bCs/>
                <w:color w:val="000000"/>
                <w:sz w:val="20"/>
                <w:szCs w:val="20"/>
              </w:rPr>
            </w:pPr>
            <w:r w:rsidRPr="00101CF0">
              <w:rPr>
                <w:rFonts w:ascii="Arial" w:eastAsia="Times New Roman" w:hAnsi="Arial" w:cs="Arial"/>
                <w:b/>
                <w:bCs/>
                <w:color w:val="000000"/>
                <w:sz w:val="20"/>
                <w:szCs w:val="20"/>
              </w:rPr>
              <w:t>u tisućama EUR</w:t>
            </w:r>
          </w:p>
        </w:tc>
      </w:tr>
      <w:tr w:rsidR="00101CF0" w:rsidRPr="00101CF0" w14:paraId="7A68C9B9" w14:textId="77777777" w:rsidTr="00073AE2">
        <w:trPr>
          <w:trHeight w:val="301"/>
          <w:jc w:val="center"/>
        </w:trPr>
        <w:tc>
          <w:tcPr>
            <w:tcW w:w="5805" w:type="dxa"/>
            <w:tcBorders>
              <w:top w:val="nil"/>
              <w:left w:val="nil"/>
              <w:bottom w:val="nil"/>
              <w:right w:val="nil"/>
            </w:tcBorders>
            <w:noWrap/>
            <w:vAlign w:val="center"/>
            <w:hideMark/>
          </w:tcPr>
          <w:p w14:paraId="12992163" w14:textId="77777777" w:rsidR="00101CF0" w:rsidRPr="00101CF0" w:rsidRDefault="00101CF0" w:rsidP="00101CF0">
            <w:pPr>
              <w:widowControl/>
              <w:autoSpaceDE/>
              <w:autoSpaceDN/>
              <w:jc w:val="right"/>
              <w:rPr>
                <w:rFonts w:ascii="Arial" w:eastAsia="Times New Roman" w:hAnsi="Arial" w:cs="Arial"/>
                <w:b/>
                <w:bCs/>
                <w:color w:val="000000"/>
                <w:sz w:val="20"/>
                <w:szCs w:val="20"/>
              </w:rPr>
            </w:pPr>
          </w:p>
        </w:tc>
        <w:tc>
          <w:tcPr>
            <w:tcW w:w="1675" w:type="dxa"/>
            <w:tcBorders>
              <w:top w:val="nil"/>
              <w:left w:val="nil"/>
              <w:bottom w:val="nil"/>
              <w:right w:val="nil"/>
            </w:tcBorders>
            <w:vAlign w:val="center"/>
            <w:hideMark/>
          </w:tcPr>
          <w:p w14:paraId="17A290A2" w14:textId="77777777" w:rsidR="00101CF0" w:rsidRPr="00101CF0" w:rsidRDefault="00101CF0" w:rsidP="00101CF0">
            <w:pPr>
              <w:widowControl/>
              <w:autoSpaceDE/>
              <w:autoSpaceDN/>
              <w:rPr>
                <w:rFonts w:ascii="Arial" w:eastAsia="Times New Roman" w:hAnsi="Arial" w:cs="Arial"/>
                <w:sz w:val="20"/>
                <w:szCs w:val="20"/>
              </w:rPr>
            </w:pPr>
          </w:p>
        </w:tc>
        <w:tc>
          <w:tcPr>
            <w:tcW w:w="1675" w:type="dxa"/>
            <w:tcBorders>
              <w:top w:val="nil"/>
              <w:left w:val="nil"/>
              <w:bottom w:val="nil"/>
              <w:right w:val="nil"/>
            </w:tcBorders>
            <w:vAlign w:val="center"/>
            <w:hideMark/>
          </w:tcPr>
          <w:p w14:paraId="52935D22" w14:textId="77777777" w:rsidR="00101CF0" w:rsidRPr="00101CF0" w:rsidRDefault="00101CF0" w:rsidP="00101CF0">
            <w:pPr>
              <w:widowControl/>
              <w:autoSpaceDE/>
              <w:autoSpaceDN/>
              <w:jc w:val="right"/>
              <w:rPr>
                <w:rFonts w:ascii="Arial" w:eastAsia="Times New Roman" w:hAnsi="Arial" w:cs="Arial"/>
                <w:sz w:val="20"/>
                <w:szCs w:val="20"/>
              </w:rPr>
            </w:pPr>
          </w:p>
        </w:tc>
      </w:tr>
      <w:tr w:rsidR="00322D6B" w:rsidRPr="00101CF0" w14:paraId="4E8AA9C2" w14:textId="77777777" w:rsidTr="00073AE2">
        <w:trPr>
          <w:trHeight w:val="317"/>
          <w:jc w:val="center"/>
        </w:trPr>
        <w:tc>
          <w:tcPr>
            <w:tcW w:w="5805" w:type="dxa"/>
            <w:tcBorders>
              <w:top w:val="nil"/>
              <w:left w:val="nil"/>
              <w:bottom w:val="nil"/>
              <w:right w:val="nil"/>
            </w:tcBorders>
            <w:noWrap/>
            <w:vAlign w:val="center"/>
            <w:hideMark/>
          </w:tcPr>
          <w:p w14:paraId="239BB0F6" w14:textId="77777777" w:rsidR="00322D6B" w:rsidRPr="00101CF0" w:rsidRDefault="00322D6B" w:rsidP="00322D6B">
            <w:pPr>
              <w:widowControl/>
              <w:autoSpaceDE/>
              <w:autoSpaceDN/>
              <w:rPr>
                <w:rFonts w:ascii="Arial" w:eastAsia="Times New Roman" w:hAnsi="Arial" w:cs="Arial"/>
                <w:color w:val="000000"/>
                <w:sz w:val="20"/>
                <w:szCs w:val="20"/>
              </w:rPr>
            </w:pPr>
            <w:r w:rsidRPr="00101CF0">
              <w:rPr>
                <w:rFonts w:ascii="Arial" w:eastAsia="Times New Roman" w:hAnsi="Arial" w:cs="Arial"/>
                <w:color w:val="000000"/>
                <w:sz w:val="20"/>
                <w:szCs w:val="20"/>
              </w:rPr>
              <w:t>Ulaganja u pridružena društva</w:t>
            </w:r>
          </w:p>
        </w:tc>
        <w:tc>
          <w:tcPr>
            <w:tcW w:w="1675" w:type="dxa"/>
            <w:tcBorders>
              <w:top w:val="nil"/>
              <w:left w:val="nil"/>
              <w:bottom w:val="nil"/>
              <w:right w:val="nil"/>
            </w:tcBorders>
            <w:vAlign w:val="center"/>
            <w:hideMark/>
          </w:tcPr>
          <w:p w14:paraId="26E091C7" w14:textId="010162FC" w:rsidR="00322D6B" w:rsidRPr="00101CF0" w:rsidRDefault="00322D6B" w:rsidP="00322D6B">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1.991</w:t>
            </w:r>
          </w:p>
        </w:tc>
        <w:tc>
          <w:tcPr>
            <w:tcW w:w="1675" w:type="dxa"/>
            <w:tcBorders>
              <w:top w:val="nil"/>
              <w:left w:val="nil"/>
              <w:bottom w:val="nil"/>
              <w:right w:val="nil"/>
            </w:tcBorders>
            <w:vAlign w:val="center"/>
            <w:hideMark/>
          </w:tcPr>
          <w:p w14:paraId="104552EB" w14:textId="1468CA4A" w:rsidR="00322D6B" w:rsidRPr="00101CF0" w:rsidRDefault="00322D6B" w:rsidP="00322D6B">
            <w:pPr>
              <w:widowControl/>
              <w:autoSpaceDE/>
              <w:autoSpaceDN/>
              <w:jc w:val="right"/>
              <w:rPr>
                <w:rFonts w:ascii="Arial" w:eastAsia="Times New Roman" w:hAnsi="Arial" w:cs="Arial"/>
                <w:color w:val="000000"/>
                <w:sz w:val="20"/>
                <w:szCs w:val="20"/>
              </w:rPr>
            </w:pPr>
            <w:r>
              <w:rPr>
                <w:rFonts w:ascii="Arial" w:eastAsia="Times New Roman" w:hAnsi="Arial" w:cs="Arial"/>
                <w:b/>
                <w:bCs/>
                <w:color w:val="000000"/>
                <w:sz w:val="20"/>
                <w:szCs w:val="20"/>
              </w:rPr>
              <w:t>1.991</w:t>
            </w:r>
          </w:p>
        </w:tc>
      </w:tr>
      <w:tr w:rsidR="00322D6B" w:rsidRPr="00101CF0" w14:paraId="18F8C040" w14:textId="77777777" w:rsidTr="00073AE2">
        <w:trPr>
          <w:trHeight w:val="317"/>
          <w:jc w:val="center"/>
        </w:trPr>
        <w:tc>
          <w:tcPr>
            <w:tcW w:w="5805" w:type="dxa"/>
            <w:tcBorders>
              <w:top w:val="nil"/>
              <w:left w:val="nil"/>
              <w:bottom w:val="single" w:sz="8" w:space="0" w:color="auto"/>
              <w:right w:val="nil"/>
            </w:tcBorders>
            <w:noWrap/>
            <w:vAlign w:val="center"/>
            <w:hideMark/>
          </w:tcPr>
          <w:p w14:paraId="389F4DA5" w14:textId="77777777" w:rsidR="00322D6B" w:rsidRPr="00101CF0" w:rsidRDefault="00322D6B" w:rsidP="00322D6B">
            <w:pPr>
              <w:widowControl/>
              <w:autoSpaceDE/>
              <w:autoSpaceDN/>
              <w:rPr>
                <w:rFonts w:ascii="Arial" w:eastAsia="Times New Roman" w:hAnsi="Arial" w:cs="Arial"/>
                <w:b/>
                <w:bCs/>
                <w:color w:val="000000"/>
                <w:sz w:val="20"/>
                <w:szCs w:val="20"/>
              </w:rPr>
            </w:pPr>
            <w:r w:rsidRPr="00101CF0">
              <w:rPr>
                <w:rFonts w:ascii="Arial" w:eastAsia="Times New Roman" w:hAnsi="Arial" w:cs="Arial"/>
                <w:b/>
                <w:bCs/>
                <w:color w:val="000000"/>
                <w:sz w:val="20"/>
                <w:szCs w:val="20"/>
              </w:rPr>
              <w:t>Ukupno</w:t>
            </w:r>
          </w:p>
        </w:tc>
        <w:tc>
          <w:tcPr>
            <w:tcW w:w="1675" w:type="dxa"/>
            <w:tcBorders>
              <w:top w:val="single" w:sz="8" w:space="0" w:color="auto"/>
              <w:left w:val="nil"/>
              <w:bottom w:val="single" w:sz="8" w:space="0" w:color="auto"/>
              <w:right w:val="nil"/>
            </w:tcBorders>
            <w:vAlign w:val="center"/>
            <w:hideMark/>
          </w:tcPr>
          <w:p w14:paraId="5272886F" w14:textId="00E4BF12" w:rsidR="00322D6B" w:rsidRPr="00101CF0" w:rsidRDefault="00322D6B" w:rsidP="00322D6B">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1.991</w:t>
            </w:r>
          </w:p>
        </w:tc>
        <w:tc>
          <w:tcPr>
            <w:tcW w:w="1675" w:type="dxa"/>
            <w:tcBorders>
              <w:top w:val="single" w:sz="8" w:space="0" w:color="auto"/>
              <w:left w:val="nil"/>
              <w:bottom w:val="single" w:sz="8" w:space="0" w:color="auto"/>
              <w:right w:val="nil"/>
            </w:tcBorders>
            <w:vAlign w:val="center"/>
            <w:hideMark/>
          </w:tcPr>
          <w:p w14:paraId="0EE8EDD5" w14:textId="178A8FE9" w:rsidR="00322D6B" w:rsidRPr="00101CF0" w:rsidRDefault="00322D6B" w:rsidP="00322D6B">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1.991</w:t>
            </w:r>
          </w:p>
        </w:tc>
      </w:tr>
    </w:tbl>
    <w:p w14:paraId="774F94CD" w14:textId="77777777" w:rsidR="00BD210A" w:rsidRPr="00C056D5" w:rsidRDefault="00A24D0F">
      <w:pPr>
        <w:pStyle w:val="ListParagraph"/>
        <w:numPr>
          <w:ilvl w:val="0"/>
          <w:numId w:val="25"/>
        </w:numPr>
        <w:spacing w:before="240" w:after="120"/>
        <w:rPr>
          <w:rFonts w:ascii="Arial" w:hAnsi="Arial" w:cs="Arial"/>
          <w:b/>
          <w:bCs/>
          <w:i/>
          <w:sz w:val="20"/>
          <w:u w:val="single"/>
        </w:rPr>
      </w:pPr>
      <w:r w:rsidRPr="00C056D5">
        <w:rPr>
          <w:rFonts w:ascii="Arial" w:hAnsi="Arial" w:cs="Arial"/>
          <w:b/>
          <w:bCs/>
          <w:i/>
          <w:sz w:val="20"/>
          <w:u w:val="single"/>
        </w:rPr>
        <w:t>Ulaganja</w:t>
      </w:r>
      <w:r w:rsidRPr="00C056D5">
        <w:rPr>
          <w:rFonts w:ascii="Arial" w:hAnsi="Arial" w:cs="Arial"/>
          <w:b/>
          <w:bCs/>
          <w:i/>
          <w:spacing w:val="-7"/>
          <w:sz w:val="20"/>
          <w:u w:val="single"/>
        </w:rPr>
        <w:t xml:space="preserve"> </w:t>
      </w:r>
      <w:r w:rsidRPr="00C056D5">
        <w:rPr>
          <w:rFonts w:ascii="Arial" w:hAnsi="Arial" w:cs="Arial"/>
          <w:b/>
          <w:bCs/>
          <w:i/>
          <w:sz w:val="20"/>
          <w:u w:val="single"/>
        </w:rPr>
        <w:t>u</w:t>
      </w:r>
      <w:r w:rsidRPr="00C056D5">
        <w:rPr>
          <w:rFonts w:ascii="Arial" w:hAnsi="Arial" w:cs="Arial"/>
          <w:b/>
          <w:bCs/>
          <w:i/>
          <w:spacing w:val="-8"/>
          <w:sz w:val="20"/>
          <w:u w:val="single"/>
        </w:rPr>
        <w:t xml:space="preserve"> </w:t>
      </w:r>
      <w:r w:rsidRPr="00C056D5">
        <w:rPr>
          <w:rFonts w:ascii="Arial" w:hAnsi="Arial" w:cs="Arial"/>
          <w:b/>
          <w:bCs/>
          <w:i/>
          <w:sz w:val="20"/>
          <w:u w:val="single"/>
        </w:rPr>
        <w:t>ovisna</w:t>
      </w:r>
      <w:r w:rsidRPr="00C056D5">
        <w:rPr>
          <w:rFonts w:ascii="Arial" w:hAnsi="Arial" w:cs="Arial"/>
          <w:b/>
          <w:bCs/>
          <w:i/>
          <w:spacing w:val="-6"/>
          <w:sz w:val="20"/>
          <w:u w:val="single"/>
        </w:rPr>
        <w:t xml:space="preserve"> </w:t>
      </w:r>
      <w:r w:rsidRPr="00C056D5">
        <w:rPr>
          <w:rFonts w:ascii="Arial" w:hAnsi="Arial" w:cs="Arial"/>
          <w:b/>
          <w:bCs/>
          <w:i/>
          <w:spacing w:val="-2"/>
          <w:sz w:val="20"/>
          <w:u w:val="single"/>
        </w:rPr>
        <w:t>društva</w:t>
      </w:r>
    </w:p>
    <w:p w14:paraId="3823EB64" w14:textId="58B29605" w:rsidR="00C22A31" w:rsidRPr="00C056D5" w:rsidRDefault="00C22A31" w:rsidP="00C22A31">
      <w:pPr>
        <w:spacing w:after="120"/>
        <w:jc w:val="both"/>
        <w:rPr>
          <w:rFonts w:ascii="Arial" w:hAnsi="Arial" w:cs="Arial"/>
          <w:iCs/>
          <w:sz w:val="20"/>
        </w:rPr>
      </w:pPr>
      <w:r w:rsidRPr="00C056D5">
        <w:rPr>
          <w:rFonts w:ascii="Arial" w:hAnsi="Arial" w:cs="Arial"/>
          <w:iCs/>
          <w:sz w:val="20"/>
        </w:rPr>
        <w:t>Tijekom 2025. godine nije bilo promjene vezano za ulaganja u ovisna i pridružena društva. Iznos od 1.053 tisuće eura se odnosi na društva ETZ d.d. (8</w:t>
      </w:r>
      <w:r w:rsidR="00B64D46" w:rsidRPr="00C056D5">
        <w:rPr>
          <w:rFonts w:ascii="Arial" w:hAnsi="Arial" w:cs="Arial"/>
          <w:iCs/>
          <w:sz w:val="20"/>
        </w:rPr>
        <w:t>87</w:t>
      </w:r>
      <w:r w:rsidRPr="00C056D5">
        <w:rPr>
          <w:rFonts w:ascii="Arial" w:hAnsi="Arial" w:cs="Arial"/>
          <w:iCs/>
          <w:sz w:val="20"/>
        </w:rPr>
        <w:t xml:space="preserve"> tisće eura) i društvo IGH Projektiranje d.o.o. (166 tisuće eur</w:t>
      </w:r>
      <w:r w:rsidR="00DD2AB2" w:rsidRPr="00C056D5">
        <w:rPr>
          <w:rFonts w:ascii="Arial" w:hAnsi="Arial" w:cs="Arial"/>
          <w:iCs/>
          <w:sz w:val="20"/>
        </w:rPr>
        <w:t>a</w:t>
      </w:r>
      <w:r w:rsidRPr="00C056D5">
        <w:rPr>
          <w:rFonts w:ascii="Arial" w:hAnsi="Arial" w:cs="Arial"/>
          <w:iCs/>
          <w:sz w:val="20"/>
        </w:rPr>
        <w:t xml:space="preserve">), dok se iznos od 1.991 tisuće eura odnosi na društvo Elpida d.o.o. </w:t>
      </w:r>
    </w:p>
    <w:p w14:paraId="77FED151" w14:textId="237D5C23" w:rsidR="00FC59DF" w:rsidRPr="00C056D5" w:rsidRDefault="00C22A31" w:rsidP="00C22A31">
      <w:pPr>
        <w:spacing w:after="120"/>
        <w:jc w:val="both"/>
        <w:rPr>
          <w:rFonts w:ascii="Arial" w:hAnsi="Arial" w:cs="Arial"/>
          <w:iCs/>
          <w:sz w:val="20"/>
        </w:rPr>
      </w:pPr>
      <w:r w:rsidRPr="00C056D5">
        <w:rPr>
          <w:rFonts w:ascii="Arial" w:hAnsi="Arial" w:cs="Arial"/>
          <w:iCs/>
          <w:sz w:val="20"/>
        </w:rPr>
        <w:t xml:space="preserve">U </w:t>
      </w:r>
      <w:r w:rsidR="00FC59DF" w:rsidRPr="00C056D5">
        <w:rPr>
          <w:rFonts w:ascii="Arial" w:hAnsi="Arial" w:cs="Arial"/>
          <w:iCs/>
          <w:sz w:val="20"/>
        </w:rPr>
        <w:t>2025. godine</w:t>
      </w:r>
      <w:r w:rsidR="007C65C3" w:rsidRPr="00C056D5">
        <w:rPr>
          <w:rFonts w:ascii="Arial" w:hAnsi="Arial" w:cs="Arial"/>
          <w:iCs/>
          <w:sz w:val="20"/>
        </w:rPr>
        <w:t xml:space="preserve"> </w:t>
      </w:r>
      <w:r w:rsidR="007C4F1B" w:rsidRPr="00C056D5">
        <w:rPr>
          <w:rFonts w:ascii="Arial" w:hAnsi="Arial" w:cs="Arial"/>
          <w:iCs/>
          <w:sz w:val="20"/>
        </w:rPr>
        <w:t>stvoreni su uvjeti za isknjiženje društava koja su brisana ili će biti brisana početkom 2026. godine iz sudskog registra. To su kako slijedi:</w:t>
      </w:r>
    </w:p>
    <w:p w14:paraId="3ED8C880" w14:textId="270271B0" w:rsidR="007C65C3" w:rsidRPr="00C056D5" w:rsidRDefault="007C65C3">
      <w:pPr>
        <w:pStyle w:val="ListParagraph"/>
        <w:numPr>
          <w:ilvl w:val="0"/>
          <w:numId w:val="57"/>
        </w:numPr>
        <w:spacing w:after="120"/>
        <w:jc w:val="both"/>
        <w:rPr>
          <w:rFonts w:ascii="Arial" w:hAnsi="Arial" w:cs="Arial"/>
          <w:iCs/>
          <w:sz w:val="20"/>
        </w:rPr>
      </w:pPr>
      <w:r w:rsidRPr="00C056D5">
        <w:rPr>
          <w:rFonts w:ascii="Arial" w:hAnsi="Arial" w:cs="Arial"/>
          <w:iCs/>
          <w:sz w:val="20"/>
        </w:rPr>
        <w:t>Društvo DP Aqua d.o.o.</w:t>
      </w:r>
      <w:r w:rsidR="00E51A84" w:rsidRPr="00C056D5">
        <w:rPr>
          <w:rFonts w:ascii="Arial" w:hAnsi="Arial" w:cs="Arial"/>
          <w:iCs/>
          <w:sz w:val="20"/>
        </w:rPr>
        <w:t xml:space="preserve"> </w:t>
      </w:r>
      <w:r w:rsidR="007C4F1B" w:rsidRPr="00C056D5">
        <w:rPr>
          <w:rFonts w:ascii="Arial" w:hAnsi="Arial" w:cs="Arial"/>
          <w:iCs/>
          <w:sz w:val="20"/>
        </w:rPr>
        <w:t>– likvidirano i</w:t>
      </w:r>
      <w:r w:rsidRPr="00C056D5">
        <w:rPr>
          <w:rFonts w:ascii="Arial" w:hAnsi="Arial" w:cs="Arial"/>
          <w:iCs/>
          <w:sz w:val="20"/>
        </w:rPr>
        <w:t xml:space="preserve"> </w:t>
      </w:r>
      <w:r w:rsidR="00E51A84" w:rsidRPr="00C056D5">
        <w:rPr>
          <w:rFonts w:ascii="Arial" w:hAnsi="Arial" w:cs="Arial"/>
          <w:iCs/>
          <w:sz w:val="20"/>
        </w:rPr>
        <w:t>brisan</w:t>
      </w:r>
      <w:r w:rsidR="007C4F1B" w:rsidRPr="00C056D5">
        <w:rPr>
          <w:rFonts w:ascii="Arial" w:hAnsi="Arial" w:cs="Arial"/>
          <w:iCs/>
          <w:sz w:val="20"/>
        </w:rPr>
        <w:t>o</w:t>
      </w:r>
      <w:r w:rsidR="00E51A84" w:rsidRPr="00C056D5">
        <w:rPr>
          <w:rFonts w:ascii="Arial" w:hAnsi="Arial" w:cs="Arial"/>
          <w:iCs/>
          <w:sz w:val="20"/>
        </w:rPr>
        <w:t xml:space="preserve"> iz sudskog registra</w:t>
      </w:r>
      <w:r w:rsidR="00B64D46" w:rsidRPr="00C056D5">
        <w:rPr>
          <w:rFonts w:ascii="Arial" w:hAnsi="Arial" w:cs="Arial"/>
          <w:iCs/>
          <w:sz w:val="20"/>
        </w:rPr>
        <w:t xml:space="preserve"> dana 24.10.2025 rješenjem Tt-25/61396-1</w:t>
      </w:r>
    </w:p>
    <w:p w14:paraId="6AAAA69A" w14:textId="4A07D8E7" w:rsidR="00FC59DF" w:rsidRPr="00C056D5" w:rsidRDefault="00FC59DF">
      <w:pPr>
        <w:pStyle w:val="ListParagraph"/>
        <w:numPr>
          <w:ilvl w:val="0"/>
          <w:numId w:val="57"/>
        </w:numPr>
        <w:spacing w:after="120"/>
        <w:jc w:val="both"/>
        <w:rPr>
          <w:rFonts w:ascii="Arial" w:hAnsi="Arial" w:cs="Arial"/>
          <w:iCs/>
          <w:sz w:val="20"/>
        </w:rPr>
      </w:pPr>
      <w:r w:rsidRPr="00C056D5">
        <w:rPr>
          <w:rFonts w:ascii="Arial" w:hAnsi="Arial" w:cs="Arial"/>
          <w:iCs/>
          <w:sz w:val="20"/>
        </w:rPr>
        <w:t xml:space="preserve">Društvo Slavonija centar, poslovna zona Velika Kopaonica d.o.o.  </w:t>
      </w:r>
      <w:r w:rsidR="00B64D46" w:rsidRPr="00C056D5">
        <w:rPr>
          <w:rFonts w:ascii="Arial" w:hAnsi="Arial" w:cs="Arial"/>
          <w:iCs/>
          <w:sz w:val="20"/>
        </w:rPr>
        <w:t>– likvidirano i brisano iz sudskog registra dana 23.12.2025 rješenjem Tt-25/69198-1</w:t>
      </w:r>
    </w:p>
    <w:p w14:paraId="537083C7" w14:textId="42FB3B79" w:rsidR="007C65C3" w:rsidRPr="00C056D5" w:rsidRDefault="007C65C3">
      <w:pPr>
        <w:pStyle w:val="ListParagraph"/>
        <w:numPr>
          <w:ilvl w:val="0"/>
          <w:numId w:val="57"/>
        </w:numPr>
        <w:spacing w:after="120"/>
        <w:jc w:val="both"/>
        <w:rPr>
          <w:rFonts w:ascii="Arial" w:hAnsi="Arial" w:cs="Arial"/>
          <w:iCs/>
          <w:sz w:val="20"/>
        </w:rPr>
      </w:pPr>
      <w:r w:rsidRPr="00C056D5">
        <w:rPr>
          <w:rFonts w:ascii="Arial" w:hAnsi="Arial" w:cs="Arial"/>
          <w:iCs/>
          <w:sz w:val="20"/>
        </w:rPr>
        <w:t>Za društvo Marterra d.o.o. Zagreb je pokrenut stečajni postupak u siječnju 2025. godine</w:t>
      </w:r>
      <w:r w:rsidR="00E51A84" w:rsidRPr="00C056D5">
        <w:rPr>
          <w:rFonts w:ascii="Arial" w:hAnsi="Arial" w:cs="Arial"/>
          <w:iCs/>
          <w:sz w:val="20"/>
        </w:rPr>
        <w:t xml:space="preserve">, te je </w:t>
      </w:r>
      <w:r w:rsidR="00B64D46" w:rsidRPr="00C056D5">
        <w:rPr>
          <w:rFonts w:ascii="Arial" w:hAnsi="Arial" w:cs="Arial"/>
          <w:iCs/>
          <w:sz w:val="20"/>
        </w:rPr>
        <w:t>doneseno</w:t>
      </w:r>
      <w:r w:rsidR="00E51A84" w:rsidRPr="00C056D5">
        <w:rPr>
          <w:rFonts w:ascii="Arial" w:hAnsi="Arial" w:cs="Arial"/>
          <w:iCs/>
          <w:sz w:val="20"/>
        </w:rPr>
        <w:t xml:space="preserve"> </w:t>
      </w:r>
      <w:r w:rsidR="00B64D46" w:rsidRPr="00C056D5">
        <w:rPr>
          <w:rFonts w:ascii="Arial" w:hAnsi="Arial" w:cs="Arial"/>
          <w:iCs/>
          <w:sz w:val="20"/>
        </w:rPr>
        <w:t>rješenje broj St-186/2025 od 29.12.2025. godine o zaključenju stečajnog postupka</w:t>
      </w:r>
      <w:r w:rsidR="00E51A84" w:rsidRPr="00C056D5">
        <w:rPr>
          <w:rFonts w:ascii="Arial" w:hAnsi="Arial" w:cs="Arial"/>
          <w:iCs/>
          <w:sz w:val="20"/>
        </w:rPr>
        <w:t>.</w:t>
      </w:r>
      <w:r w:rsidR="00B64D46" w:rsidRPr="00C056D5">
        <w:rPr>
          <w:rFonts w:ascii="Arial" w:hAnsi="Arial" w:cs="Arial"/>
          <w:iCs/>
          <w:sz w:val="20"/>
        </w:rPr>
        <w:t xml:space="preserve"> Rješenjem Tt-26/13963-1 od 15.04.2026.</w:t>
      </w:r>
      <w:r w:rsidR="00B64D46" w:rsidRPr="00C056D5">
        <w:t xml:space="preserve"> </w:t>
      </w:r>
      <w:r w:rsidR="00B64D46" w:rsidRPr="00C056D5">
        <w:rPr>
          <w:rFonts w:ascii="Arial" w:hAnsi="Arial" w:cs="Arial"/>
          <w:iCs/>
          <w:sz w:val="20"/>
        </w:rPr>
        <w:t xml:space="preserve">registarskom postupku određeno je brisanje subjekta iz sudskog registra </w:t>
      </w:r>
    </w:p>
    <w:p w14:paraId="6C1516A7" w14:textId="77777777" w:rsidR="00DD2AB2" w:rsidRPr="00C056D5" w:rsidRDefault="00DD2AB2" w:rsidP="00DD2AB2">
      <w:pPr>
        <w:spacing w:after="120"/>
        <w:jc w:val="both"/>
        <w:rPr>
          <w:rFonts w:ascii="Arial" w:hAnsi="Arial" w:cs="Arial"/>
          <w:iCs/>
          <w:sz w:val="20"/>
        </w:rPr>
      </w:pPr>
    </w:p>
    <w:p w14:paraId="0946AB16" w14:textId="77777777" w:rsidR="00182BD3" w:rsidRPr="00C056D5" w:rsidRDefault="00182BD3">
      <w:pPr>
        <w:pStyle w:val="Heading1"/>
        <w:numPr>
          <w:ilvl w:val="1"/>
          <w:numId w:val="52"/>
        </w:numPr>
        <w:tabs>
          <w:tab w:val="left" w:pos="709"/>
        </w:tabs>
        <w:spacing w:before="240" w:after="120"/>
        <w:ind w:left="357" w:hanging="357"/>
        <w:rPr>
          <w:rFonts w:ascii="Arial" w:hAnsi="Arial" w:cs="Arial"/>
        </w:rPr>
      </w:pPr>
      <w:r w:rsidRPr="00C056D5">
        <w:rPr>
          <w:rFonts w:ascii="Arial" w:hAnsi="Arial" w:cs="Arial"/>
        </w:rPr>
        <w:t>Ulaganja</w:t>
      </w:r>
      <w:r w:rsidRPr="00C056D5">
        <w:rPr>
          <w:rFonts w:ascii="Arial" w:hAnsi="Arial" w:cs="Arial"/>
          <w:spacing w:val="-8"/>
        </w:rPr>
        <w:t xml:space="preserve"> </w:t>
      </w:r>
      <w:r w:rsidRPr="00C056D5">
        <w:rPr>
          <w:rFonts w:ascii="Arial" w:hAnsi="Arial" w:cs="Arial"/>
        </w:rPr>
        <w:t>u</w:t>
      </w:r>
      <w:r w:rsidRPr="00C056D5">
        <w:rPr>
          <w:rFonts w:ascii="Arial" w:hAnsi="Arial" w:cs="Arial"/>
          <w:spacing w:val="-6"/>
        </w:rPr>
        <w:t xml:space="preserve"> </w:t>
      </w:r>
      <w:r w:rsidRPr="00C056D5">
        <w:rPr>
          <w:rFonts w:ascii="Arial" w:hAnsi="Arial" w:cs="Arial"/>
        </w:rPr>
        <w:t>povezana</w:t>
      </w:r>
      <w:r w:rsidRPr="00C056D5">
        <w:rPr>
          <w:rFonts w:ascii="Arial" w:hAnsi="Arial" w:cs="Arial"/>
          <w:spacing w:val="-8"/>
        </w:rPr>
        <w:t xml:space="preserve"> </w:t>
      </w:r>
      <w:r w:rsidRPr="00C056D5">
        <w:rPr>
          <w:rFonts w:ascii="Arial" w:hAnsi="Arial" w:cs="Arial"/>
          <w:spacing w:val="-2"/>
        </w:rPr>
        <w:t>društva i ostala ulaganja (nastavak)</w:t>
      </w:r>
    </w:p>
    <w:p w14:paraId="72DA3C4E" w14:textId="77777777" w:rsidR="00BD210A" w:rsidRPr="00C056D5" w:rsidRDefault="00A24D0F">
      <w:pPr>
        <w:pStyle w:val="ListParagraph"/>
        <w:numPr>
          <w:ilvl w:val="0"/>
          <w:numId w:val="77"/>
        </w:numPr>
        <w:spacing w:before="240" w:after="120"/>
        <w:rPr>
          <w:rFonts w:ascii="Arial" w:hAnsi="Arial" w:cs="Arial"/>
          <w:b/>
          <w:bCs/>
          <w:i/>
          <w:sz w:val="20"/>
          <w:u w:val="single"/>
        </w:rPr>
      </w:pPr>
      <w:r w:rsidRPr="00C056D5">
        <w:rPr>
          <w:rFonts w:ascii="Arial" w:hAnsi="Arial" w:cs="Arial"/>
          <w:b/>
          <w:bCs/>
          <w:i/>
          <w:sz w:val="20"/>
          <w:u w:val="single"/>
        </w:rPr>
        <w:t>Ulaganja u pridružena društva</w:t>
      </w:r>
    </w:p>
    <w:p w14:paraId="394883CF" w14:textId="77777777" w:rsidR="00C23793" w:rsidRPr="00C056D5" w:rsidRDefault="00A24D0F" w:rsidP="00182BD3">
      <w:pPr>
        <w:pStyle w:val="BodyText"/>
        <w:spacing w:before="120" w:after="120"/>
        <w:ind w:right="482"/>
        <w:jc w:val="both"/>
        <w:rPr>
          <w:rFonts w:ascii="Arial" w:hAnsi="Arial" w:cs="Arial"/>
        </w:rPr>
      </w:pPr>
      <w:r w:rsidRPr="00C056D5">
        <w:rPr>
          <w:rFonts w:ascii="Arial" w:hAnsi="Arial" w:cs="Arial"/>
        </w:rPr>
        <w:t>Ulaganja</w:t>
      </w:r>
      <w:r w:rsidRPr="00C056D5">
        <w:rPr>
          <w:rFonts w:ascii="Arial" w:hAnsi="Arial" w:cs="Arial"/>
          <w:spacing w:val="-1"/>
        </w:rPr>
        <w:t xml:space="preserve"> </w:t>
      </w:r>
      <w:r w:rsidRPr="00C056D5">
        <w:rPr>
          <w:rFonts w:ascii="Arial" w:hAnsi="Arial" w:cs="Arial"/>
        </w:rPr>
        <w:t>u</w:t>
      </w:r>
      <w:r w:rsidRPr="00C056D5">
        <w:rPr>
          <w:rFonts w:ascii="Arial" w:hAnsi="Arial" w:cs="Arial"/>
          <w:spacing w:val="-5"/>
        </w:rPr>
        <w:t xml:space="preserve"> </w:t>
      </w:r>
      <w:r w:rsidRPr="00C056D5">
        <w:rPr>
          <w:rFonts w:ascii="Arial" w:hAnsi="Arial" w:cs="Arial"/>
        </w:rPr>
        <w:t>pridružena</w:t>
      </w:r>
      <w:r w:rsidRPr="00C056D5">
        <w:rPr>
          <w:rFonts w:ascii="Arial" w:hAnsi="Arial" w:cs="Arial"/>
          <w:spacing w:val="-3"/>
        </w:rPr>
        <w:t xml:space="preserve"> </w:t>
      </w:r>
      <w:r w:rsidRPr="00C056D5">
        <w:rPr>
          <w:rFonts w:ascii="Arial" w:hAnsi="Arial" w:cs="Arial"/>
        </w:rPr>
        <w:t>društva</w:t>
      </w:r>
      <w:r w:rsidRPr="00C056D5">
        <w:rPr>
          <w:rFonts w:ascii="Arial" w:hAnsi="Arial" w:cs="Arial"/>
          <w:spacing w:val="-3"/>
        </w:rPr>
        <w:t xml:space="preserve"> </w:t>
      </w:r>
      <w:r w:rsidRPr="00C056D5">
        <w:rPr>
          <w:rFonts w:ascii="Arial" w:hAnsi="Arial" w:cs="Arial"/>
        </w:rPr>
        <w:t>odnosi se</w:t>
      </w:r>
      <w:r w:rsidRPr="00C056D5">
        <w:rPr>
          <w:rFonts w:ascii="Arial" w:hAnsi="Arial" w:cs="Arial"/>
          <w:spacing w:val="-4"/>
        </w:rPr>
        <w:t xml:space="preserve"> </w:t>
      </w:r>
      <w:r w:rsidRPr="00C056D5">
        <w:rPr>
          <w:rFonts w:ascii="Arial" w:hAnsi="Arial" w:cs="Arial"/>
        </w:rPr>
        <w:t>na</w:t>
      </w:r>
      <w:r w:rsidRPr="00C056D5">
        <w:rPr>
          <w:rFonts w:ascii="Arial" w:hAnsi="Arial" w:cs="Arial"/>
          <w:spacing w:val="-3"/>
        </w:rPr>
        <w:t xml:space="preserve"> </w:t>
      </w:r>
      <w:r w:rsidRPr="00C056D5">
        <w:rPr>
          <w:rFonts w:ascii="Arial" w:hAnsi="Arial" w:cs="Arial"/>
        </w:rPr>
        <w:t>društva</w:t>
      </w:r>
      <w:r w:rsidRPr="00C056D5">
        <w:rPr>
          <w:rFonts w:ascii="Arial" w:hAnsi="Arial" w:cs="Arial"/>
          <w:spacing w:val="-3"/>
        </w:rPr>
        <w:t xml:space="preserve"> </w:t>
      </w:r>
      <w:r w:rsidRPr="00C056D5">
        <w:rPr>
          <w:rFonts w:ascii="Arial" w:hAnsi="Arial" w:cs="Arial"/>
        </w:rPr>
        <w:t>u</w:t>
      </w:r>
      <w:r w:rsidRPr="00C056D5">
        <w:rPr>
          <w:rFonts w:ascii="Arial" w:hAnsi="Arial" w:cs="Arial"/>
          <w:spacing w:val="-2"/>
        </w:rPr>
        <w:t xml:space="preserve"> </w:t>
      </w:r>
      <w:r w:rsidRPr="00C056D5">
        <w:rPr>
          <w:rFonts w:ascii="Arial" w:hAnsi="Arial" w:cs="Arial"/>
        </w:rPr>
        <w:t>kojima</w:t>
      </w:r>
      <w:r w:rsidRPr="00C056D5">
        <w:rPr>
          <w:rFonts w:ascii="Arial" w:hAnsi="Arial" w:cs="Arial"/>
          <w:spacing w:val="-3"/>
        </w:rPr>
        <w:t xml:space="preserve"> </w:t>
      </w:r>
      <w:r w:rsidRPr="00C056D5">
        <w:rPr>
          <w:rFonts w:ascii="Arial" w:hAnsi="Arial" w:cs="Arial"/>
        </w:rPr>
        <w:t>Institut</w:t>
      </w:r>
      <w:r w:rsidRPr="00C056D5">
        <w:rPr>
          <w:rFonts w:ascii="Arial" w:hAnsi="Arial" w:cs="Arial"/>
          <w:spacing w:val="-4"/>
        </w:rPr>
        <w:t xml:space="preserve"> </w:t>
      </w:r>
      <w:r w:rsidRPr="00C056D5">
        <w:rPr>
          <w:rFonts w:ascii="Arial" w:hAnsi="Arial" w:cs="Arial"/>
        </w:rPr>
        <w:t>IGH</w:t>
      </w:r>
      <w:r w:rsidRPr="00C056D5">
        <w:rPr>
          <w:rFonts w:ascii="Arial" w:hAnsi="Arial" w:cs="Arial"/>
          <w:spacing w:val="-3"/>
        </w:rPr>
        <w:t xml:space="preserve"> </w:t>
      </w:r>
      <w:r w:rsidRPr="00C056D5">
        <w:rPr>
          <w:rFonts w:ascii="Arial" w:hAnsi="Arial" w:cs="Arial"/>
        </w:rPr>
        <w:t>d.d.</w:t>
      </w:r>
      <w:r w:rsidRPr="00C056D5">
        <w:rPr>
          <w:rFonts w:ascii="Arial" w:hAnsi="Arial" w:cs="Arial"/>
          <w:spacing w:val="-3"/>
        </w:rPr>
        <w:t xml:space="preserve"> </w:t>
      </w:r>
      <w:r w:rsidRPr="00C056D5">
        <w:rPr>
          <w:rFonts w:ascii="Arial" w:hAnsi="Arial" w:cs="Arial"/>
        </w:rPr>
        <w:t>nema</w:t>
      </w:r>
      <w:r w:rsidRPr="00C056D5">
        <w:rPr>
          <w:rFonts w:ascii="Arial" w:hAnsi="Arial" w:cs="Arial"/>
          <w:spacing w:val="-3"/>
        </w:rPr>
        <w:t xml:space="preserve"> </w:t>
      </w:r>
      <w:r w:rsidRPr="00C056D5">
        <w:rPr>
          <w:rFonts w:ascii="Arial" w:hAnsi="Arial" w:cs="Arial"/>
        </w:rPr>
        <w:t>samostalnu kontrolu nad upravljanjem, neovisno od vlasničkog udjela.</w:t>
      </w:r>
    </w:p>
    <w:tbl>
      <w:tblPr>
        <w:tblW w:w="5000" w:type="pct"/>
        <w:tblLook w:val="04A0" w:firstRow="1" w:lastRow="0" w:firstColumn="1" w:lastColumn="0" w:noHBand="0" w:noVBand="1"/>
      </w:tblPr>
      <w:tblGrid>
        <w:gridCol w:w="4234"/>
        <w:gridCol w:w="1212"/>
        <w:gridCol w:w="1214"/>
        <w:gridCol w:w="1212"/>
        <w:gridCol w:w="1214"/>
      </w:tblGrid>
      <w:tr w:rsidR="00C23793" w:rsidRPr="006D79C3" w14:paraId="57CF1C27" w14:textId="77777777" w:rsidTr="00B06176">
        <w:trPr>
          <w:trHeight w:val="300"/>
        </w:trPr>
        <w:tc>
          <w:tcPr>
            <w:tcW w:w="2330" w:type="pct"/>
            <w:tcBorders>
              <w:top w:val="single" w:sz="8" w:space="0" w:color="auto"/>
              <w:left w:val="nil"/>
              <w:bottom w:val="nil"/>
              <w:right w:val="nil"/>
            </w:tcBorders>
            <w:noWrap/>
            <w:vAlign w:val="center"/>
            <w:hideMark/>
          </w:tcPr>
          <w:p w14:paraId="2DF55F43" w14:textId="77777777" w:rsidR="00F96E74" w:rsidRPr="006D79C3" w:rsidRDefault="00426DF0">
            <w:pPr>
              <w:rPr>
                <w:rFonts w:ascii="Arial" w:hAnsi="Arial" w:cs="Arial"/>
              </w:rPr>
            </w:pPr>
            <w:r w:rsidRPr="006D79C3">
              <w:rPr>
                <w:rFonts w:ascii="Arial" w:hAnsi="Arial" w:cs="Arial"/>
                <w:sz w:val="18"/>
              </w:rPr>
              <w:t>OPIS tis EUR</w:t>
            </w:r>
          </w:p>
        </w:tc>
        <w:tc>
          <w:tcPr>
            <w:tcW w:w="1335" w:type="pct"/>
            <w:gridSpan w:val="2"/>
            <w:tcBorders>
              <w:top w:val="single" w:sz="8" w:space="0" w:color="auto"/>
              <w:left w:val="nil"/>
              <w:bottom w:val="nil"/>
              <w:right w:val="nil"/>
            </w:tcBorders>
            <w:vAlign w:val="center"/>
            <w:hideMark/>
          </w:tcPr>
          <w:p w14:paraId="3954569F" w14:textId="77777777" w:rsidR="00F96E74" w:rsidRPr="006D79C3" w:rsidRDefault="00426DF0">
            <w:pPr>
              <w:jc w:val="center"/>
              <w:rPr>
                <w:rFonts w:ascii="Arial" w:hAnsi="Arial" w:cs="Arial"/>
              </w:rPr>
            </w:pPr>
            <w:r w:rsidRPr="006D79C3">
              <w:rPr>
                <w:rFonts w:ascii="Arial" w:hAnsi="Arial" w:cs="Arial"/>
                <w:sz w:val="18"/>
              </w:rPr>
              <w:t>31.12.2024.</w:t>
            </w:r>
          </w:p>
        </w:tc>
        <w:tc>
          <w:tcPr>
            <w:tcW w:w="1335" w:type="pct"/>
            <w:gridSpan w:val="2"/>
            <w:tcBorders>
              <w:top w:val="single" w:sz="8" w:space="0" w:color="auto"/>
              <w:left w:val="nil"/>
              <w:bottom w:val="nil"/>
              <w:right w:val="nil"/>
            </w:tcBorders>
            <w:vAlign w:val="center"/>
            <w:hideMark/>
          </w:tcPr>
          <w:p w14:paraId="738BDDF6" w14:textId="77777777" w:rsidR="00F96E74" w:rsidRPr="006D79C3" w:rsidRDefault="00426DF0">
            <w:pPr>
              <w:jc w:val="center"/>
              <w:rPr>
                <w:rFonts w:ascii="Arial" w:hAnsi="Arial" w:cs="Arial"/>
              </w:rPr>
            </w:pPr>
            <w:r w:rsidRPr="006D79C3">
              <w:rPr>
                <w:rFonts w:ascii="Arial" w:hAnsi="Arial" w:cs="Arial"/>
                <w:sz w:val="18"/>
              </w:rPr>
              <w:t>31.12.2025.</w:t>
            </w:r>
          </w:p>
        </w:tc>
      </w:tr>
      <w:tr w:rsidR="00C23793" w:rsidRPr="006D79C3" w14:paraId="0A4080EE" w14:textId="77777777" w:rsidTr="00E51A84">
        <w:trPr>
          <w:trHeight w:val="827"/>
        </w:trPr>
        <w:tc>
          <w:tcPr>
            <w:tcW w:w="2330" w:type="pct"/>
            <w:tcBorders>
              <w:top w:val="nil"/>
              <w:left w:val="nil"/>
              <w:bottom w:val="single" w:sz="8" w:space="0" w:color="auto"/>
              <w:right w:val="nil"/>
            </w:tcBorders>
            <w:noWrap/>
            <w:vAlign w:val="center"/>
            <w:hideMark/>
          </w:tcPr>
          <w:p w14:paraId="3F77F2B0" w14:textId="77777777" w:rsidR="00F96E74" w:rsidRPr="006D79C3" w:rsidRDefault="00F96E74">
            <w:pPr>
              <w:rPr>
                <w:rFonts w:ascii="Arial" w:hAnsi="Arial" w:cs="Arial"/>
              </w:rPr>
            </w:pPr>
          </w:p>
        </w:tc>
        <w:tc>
          <w:tcPr>
            <w:tcW w:w="667" w:type="pct"/>
            <w:tcBorders>
              <w:top w:val="nil"/>
              <w:left w:val="nil"/>
              <w:bottom w:val="single" w:sz="8" w:space="0" w:color="auto"/>
              <w:right w:val="nil"/>
            </w:tcBorders>
            <w:vAlign w:val="center"/>
            <w:hideMark/>
          </w:tcPr>
          <w:p w14:paraId="77A620B4" w14:textId="77777777" w:rsidR="00F96E74" w:rsidRPr="006D79C3" w:rsidRDefault="00426DF0">
            <w:pPr>
              <w:jc w:val="center"/>
              <w:rPr>
                <w:rFonts w:ascii="Arial" w:hAnsi="Arial" w:cs="Arial"/>
              </w:rPr>
            </w:pPr>
            <w:r w:rsidRPr="006D79C3">
              <w:rPr>
                <w:rFonts w:ascii="Arial" w:hAnsi="Arial" w:cs="Arial"/>
                <w:sz w:val="18"/>
              </w:rPr>
              <w:t>Udio (%)</w:t>
            </w:r>
          </w:p>
        </w:tc>
        <w:tc>
          <w:tcPr>
            <w:tcW w:w="668" w:type="pct"/>
            <w:tcBorders>
              <w:top w:val="nil"/>
              <w:left w:val="nil"/>
              <w:bottom w:val="single" w:sz="8" w:space="0" w:color="auto"/>
              <w:right w:val="nil"/>
            </w:tcBorders>
            <w:vAlign w:val="center"/>
            <w:hideMark/>
          </w:tcPr>
          <w:p w14:paraId="3B418045" w14:textId="77777777" w:rsidR="00F96E74" w:rsidRPr="006D79C3" w:rsidRDefault="00426DF0">
            <w:pPr>
              <w:jc w:val="center"/>
              <w:rPr>
                <w:rFonts w:ascii="Arial" w:hAnsi="Arial" w:cs="Arial"/>
              </w:rPr>
            </w:pPr>
            <w:r w:rsidRPr="006D79C3">
              <w:rPr>
                <w:rFonts w:ascii="Arial" w:hAnsi="Arial" w:cs="Arial"/>
                <w:sz w:val="18"/>
              </w:rPr>
              <w:t>Knjigov. vrijednost</w:t>
            </w:r>
          </w:p>
        </w:tc>
        <w:tc>
          <w:tcPr>
            <w:tcW w:w="667" w:type="pct"/>
            <w:tcBorders>
              <w:top w:val="nil"/>
              <w:left w:val="nil"/>
              <w:bottom w:val="single" w:sz="8" w:space="0" w:color="auto"/>
              <w:right w:val="nil"/>
            </w:tcBorders>
            <w:vAlign w:val="center"/>
            <w:hideMark/>
          </w:tcPr>
          <w:p w14:paraId="5AE299AD" w14:textId="77777777" w:rsidR="00F96E74" w:rsidRPr="006D79C3" w:rsidRDefault="00426DF0">
            <w:pPr>
              <w:jc w:val="center"/>
              <w:rPr>
                <w:rFonts w:ascii="Arial" w:hAnsi="Arial" w:cs="Arial"/>
              </w:rPr>
            </w:pPr>
            <w:r w:rsidRPr="006D79C3">
              <w:rPr>
                <w:rFonts w:ascii="Arial" w:hAnsi="Arial" w:cs="Arial"/>
                <w:sz w:val="18"/>
              </w:rPr>
              <w:t>Udio (%)</w:t>
            </w:r>
          </w:p>
        </w:tc>
        <w:tc>
          <w:tcPr>
            <w:tcW w:w="668" w:type="pct"/>
            <w:tcBorders>
              <w:top w:val="nil"/>
              <w:left w:val="nil"/>
              <w:bottom w:val="single" w:sz="8" w:space="0" w:color="auto"/>
              <w:right w:val="nil"/>
            </w:tcBorders>
            <w:vAlign w:val="center"/>
            <w:hideMark/>
          </w:tcPr>
          <w:p w14:paraId="422E6E0B" w14:textId="77777777" w:rsidR="00F96E74" w:rsidRPr="006D79C3" w:rsidRDefault="00426DF0">
            <w:pPr>
              <w:jc w:val="center"/>
              <w:rPr>
                <w:rFonts w:ascii="Arial" w:hAnsi="Arial" w:cs="Arial"/>
              </w:rPr>
            </w:pPr>
            <w:r w:rsidRPr="006D79C3">
              <w:rPr>
                <w:rFonts w:ascii="Arial" w:hAnsi="Arial" w:cs="Arial"/>
                <w:sz w:val="18"/>
              </w:rPr>
              <w:t>Knjigov. vrijednost</w:t>
            </w:r>
          </w:p>
        </w:tc>
      </w:tr>
      <w:tr w:rsidR="00C23793" w:rsidRPr="006D79C3" w14:paraId="740C60F2" w14:textId="77777777" w:rsidTr="00E51A84">
        <w:trPr>
          <w:trHeight w:val="300"/>
        </w:trPr>
        <w:tc>
          <w:tcPr>
            <w:tcW w:w="2330" w:type="pct"/>
            <w:tcBorders>
              <w:top w:val="nil"/>
              <w:left w:val="nil"/>
              <w:bottom w:val="nil"/>
              <w:right w:val="nil"/>
            </w:tcBorders>
            <w:noWrap/>
            <w:vAlign w:val="center"/>
            <w:hideMark/>
          </w:tcPr>
          <w:p w14:paraId="679ED146" w14:textId="77777777" w:rsidR="00F96E74" w:rsidRPr="006D79C3" w:rsidRDefault="00426DF0">
            <w:pPr>
              <w:rPr>
                <w:rFonts w:ascii="Arial" w:hAnsi="Arial" w:cs="Arial"/>
              </w:rPr>
            </w:pPr>
            <w:r w:rsidRPr="006D79C3">
              <w:rPr>
                <w:rFonts w:ascii="Arial" w:hAnsi="Arial" w:cs="Arial"/>
                <w:sz w:val="18"/>
              </w:rPr>
              <w:t>Elpida d.o.o. Zagreb</w:t>
            </w:r>
          </w:p>
        </w:tc>
        <w:tc>
          <w:tcPr>
            <w:tcW w:w="667" w:type="pct"/>
            <w:tcBorders>
              <w:top w:val="nil"/>
              <w:left w:val="nil"/>
              <w:bottom w:val="nil"/>
              <w:right w:val="nil"/>
            </w:tcBorders>
            <w:noWrap/>
            <w:vAlign w:val="center"/>
            <w:hideMark/>
          </w:tcPr>
          <w:p w14:paraId="52CF47B7" w14:textId="77777777" w:rsidR="00F96E74" w:rsidRPr="006D79C3" w:rsidRDefault="00426DF0">
            <w:pPr>
              <w:jc w:val="right"/>
              <w:rPr>
                <w:rFonts w:ascii="Arial" w:hAnsi="Arial" w:cs="Arial"/>
              </w:rPr>
            </w:pPr>
            <w:r w:rsidRPr="006D79C3">
              <w:rPr>
                <w:rFonts w:ascii="Arial" w:hAnsi="Arial" w:cs="Arial"/>
                <w:sz w:val="18"/>
              </w:rPr>
              <w:t>50</w:t>
            </w:r>
          </w:p>
        </w:tc>
        <w:tc>
          <w:tcPr>
            <w:tcW w:w="668" w:type="pct"/>
            <w:tcBorders>
              <w:top w:val="nil"/>
              <w:left w:val="nil"/>
              <w:bottom w:val="nil"/>
              <w:right w:val="nil"/>
            </w:tcBorders>
            <w:noWrap/>
            <w:vAlign w:val="center"/>
            <w:hideMark/>
          </w:tcPr>
          <w:p w14:paraId="74FF16C9" w14:textId="77777777" w:rsidR="00F96E74" w:rsidRPr="006D79C3" w:rsidRDefault="00426DF0">
            <w:pPr>
              <w:jc w:val="right"/>
              <w:rPr>
                <w:rFonts w:ascii="Arial" w:hAnsi="Arial" w:cs="Arial"/>
              </w:rPr>
            </w:pPr>
            <w:r w:rsidRPr="006D79C3">
              <w:rPr>
                <w:rFonts w:ascii="Arial" w:hAnsi="Arial" w:cs="Arial"/>
                <w:sz w:val="18"/>
              </w:rPr>
              <w:t>4.154</w:t>
            </w:r>
          </w:p>
        </w:tc>
        <w:tc>
          <w:tcPr>
            <w:tcW w:w="667" w:type="pct"/>
            <w:tcBorders>
              <w:top w:val="nil"/>
              <w:left w:val="nil"/>
              <w:bottom w:val="nil"/>
              <w:right w:val="nil"/>
            </w:tcBorders>
            <w:noWrap/>
            <w:vAlign w:val="center"/>
            <w:hideMark/>
          </w:tcPr>
          <w:p w14:paraId="791A1F04" w14:textId="77777777" w:rsidR="00F96E74" w:rsidRPr="006D79C3" w:rsidRDefault="00426DF0">
            <w:pPr>
              <w:jc w:val="right"/>
              <w:rPr>
                <w:rFonts w:ascii="Arial" w:hAnsi="Arial" w:cs="Arial"/>
              </w:rPr>
            </w:pPr>
            <w:r w:rsidRPr="006D79C3">
              <w:rPr>
                <w:rFonts w:ascii="Arial" w:hAnsi="Arial" w:cs="Arial"/>
                <w:sz w:val="18"/>
              </w:rPr>
              <w:t>50</w:t>
            </w:r>
          </w:p>
        </w:tc>
        <w:tc>
          <w:tcPr>
            <w:tcW w:w="668" w:type="pct"/>
            <w:tcBorders>
              <w:top w:val="nil"/>
              <w:left w:val="nil"/>
              <w:bottom w:val="nil"/>
              <w:right w:val="nil"/>
            </w:tcBorders>
            <w:noWrap/>
            <w:vAlign w:val="center"/>
            <w:hideMark/>
          </w:tcPr>
          <w:p w14:paraId="7A24E259" w14:textId="77777777" w:rsidR="00F96E74" w:rsidRPr="006D79C3" w:rsidRDefault="00426DF0">
            <w:pPr>
              <w:jc w:val="right"/>
              <w:rPr>
                <w:rFonts w:ascii="Arial" w:hAnsi="Arial" w:cs="Arial"/>
              </w:rPr>
            </w:pPr>
            <w:r w:rsidRPr="006D79C3">
              <w:rPr>
                <w:rFonts w:ascii="Arial" w:hAnsi="Arial" w:cs="Arial"/>
                <w:sz w:val="18"/>
              </w:rPr>
              <w:t>4.154</w:t>
            </w:r>
          </w:p>
        </w:tc>
      </w:tr>
      <w:tr w:rsidR="00C23793" w:rsidRPr="006D79C3" w14:paraId="0DD14FC7" w14:textId="77777777" w:rsidTr="00E51A84">
        <w:trPr>
          <w:trHeight w:val="300"/>
        </w:trPr>
        <w:tc>
          <w:tcPr>
            <w:tcW w:w="2330" w:type="pct"/>
            <w:tcBorders>
              <w:top w:val="nil"/>
              <w:left w:val="nil"/>
              <w:bottom w:val="nil"/>
              <w:right w:val="nil"/>
            </w:tcBorders>
            <w:vAlign w:val="center"/>
            <w:hideMark/>
          </w:tcPr>
          <w:p w14:paraId="19F0246B" w14:textId="77777777" w:rsidR="00F96E74" w:rsidRPr="006D79C3" w:rsidRDefault="00426DF0">
            <w:pPr>
              <w:rPr>
                <w:rFonts w:ascii="Arial" w:hAnsi="Arial" w:cs="Arial"/>
              </w:rPr>
            </w:pPr>
            <w:r w:rsidRPr="006D79C3">
              <w:rPr>
                <w:rFonts w:ascii="Arial" w:hAnsi="Arial" w:cs="Arial"/>
                <w:sz w:val="18"/>
              </w:rPr>
              <w:t>Institut za infrastrukturne projekte, Sofija</w:t>
            </w:r>
          </w:p>
        </w:tc>
        <w:tc>
          <w:tcPr>
            <w:tcW w:w="667" w:type="pct"/>
            <w:tcBorders>
              <w:top w:val="nil"/>
              <w:left w:val="nil"/>
              <w:bottom w:val="nil"/>
              <w:right w:val="nil"/>
            </w:tcBorders>
            <w:noWrap/>
            <w:vAlign w:val="center"/>
            <w:hideMark/>
          </w:tcPr>
          <w:p w14:paraId="2CB1E421" w14:textId="77777777" w:rsidR="00F96E74" w:rsidRPr="006D79C3" w:rsidRDefault="00426DF0">
            <w:pPr>
              <w:jc w:val="right"/>
              <w:rPr>
                <w:rFonts w:ascii="Arial" w:hAnsi="Arial" w:cs="Arial"/>
              </w:rPr>
            </w:pPr>
            <w:r w:rsidRPr="006D79C3">
              <w:rPr>
                <w:rFonts w:ascii="Arial" w:hAnsi="Arial" w:cs="Arial"/>
                <w:sz w:val="18"/>
              </w:rPr>
              <w:t>50</w:t>
            </w:r>
          </w:p>
        </w:tc>
        <w:tc>
          <w:tcPr>
            <w:tcW w:w="668" w:type="pct"/>
            <w:tcBorders>
              <w:top w:val="nil"/>
              <w:left w:val="nil"/>
              <w:bottom w:val="nil"/>
              <w:right w:val="nil"/>
            </w:tcBorders>
            <w:vAlign w:val="center"/>
            <w:hideMark/>
          </w:tcPr>
          <w:p w14:paraId="3F8995DD" w14:textId="77777777" w:rsidR="00F96E74" w:rsidRPr="006D79C3" w:rsidRDefault="00426DF0">
            <w:pPr>
              <w:jc w:val="right"/>
              <w:rPr>
                <w:rFonts w:ascii="Arial" w:hAnsi="Arial" w:cs="Arial"/>
              </w:rPr>
            </w:pPr>
            <w:r w:rsidRPr="006D79C3">
              <w:rPr>
                <w:rFonts w:ascii="Arial" w:hAnsi="Arial" w:cs="Arial"/>
                <w:sz w:val="18"/>
              </w:rPr>
              <w:t>1</w:t>
            </w:r>
          </w:p>
        </w:tc>
        <w:tc>
          <w:tcPr>
            <w:tcW w:w="667" w:type="pct"/>
            <w:tcBorders>
              <w:top w:val="nil"/>
              <w:left w:val="nil"/>
              <w:bottom w:val="nil"/>
              <w:right w:val="nil"/>
            </w:tcBorders>
            <w:noWrap/>
            <w:vAlign w:val="center"/>
            <w:hideMark/>
          </w:tcPr>
          <w:p w14:paraId="1C470AE4" w14:textId="77777777" w:rsidR="00F96E74" w:rsidRPr="006D79C3" w:rsidRDefault="00426DF0">
            <w:pPr>
              <w:jc w:val="right"/>
              <w:rPr>
                <w:rFonts w:ascii="Arial" w:hAnsi="Arial" w:cs="Arial"/>
              </w:rPr>
            </w:pPr>
            <w:r w:rsidRPr="006D79C3">
              <w:rPr>
                <w:rFonts w:ascii="Arial" w:hAnsi="Arial" w:cs="Arial"/>
                <w:sz w:val="18"/>
              </w:rPr>
              <w:t>50</w:t>
            </w:r>
          </w:p>
        </w:tc>
        <w:tc>
          <w:tcPr>
            <w:tcW w:w="668" w:type="pct"/>
            <w:tcBorders>
              <w:top w:val="nil"/>
              <w:left w:val="nil"/>
              <w:bottom w:val="nil"/>
              <w:right w:val="nil"/>
            </w:tcBorders>
            <w:vAlign w:val="center"/>
            <w:hideMark/>
          </w:tcPr>
          <w:p w14:paraId="6C798ADE" w14:textId="77777777" w:rsidR="00F96E74" w:rsidRPr="006D79C3" w:rsidRDefault="00426DF0">
            <w:pPr>
              <w:jc w:val="right"/>
              <w:rPr>
                <w:rFonts w:ascii="Arial" w:hAnsi="Arial" w:cs="Arial"/>
              </w:rPr>
            </w:pPr>
            <w:r w:rsidRPr="006D79C3">
              <w:rPr>
                <w:rFonts w:ascii="Arial" w:hAnsi="Arial" w:cs="Arial"/>
                <w:sz w:val="18"/>
              </w:rPr>
              <w:t>1</w:t>
            </w:r>
          </w:p>
        </w:tc>
      </w:tr>
      <w:tr w:rsidR="00C23793" w:rsidRPr="006D79C3" w14:paraId="038846DF" w14:textId="77777777" w:rsidTr="00E51A84">
        <w:trPr>
          <w:trHeight w:val="300"/>
        </w:trPr>
        <w:tc>
          <w:tcPr>
            <w:tcW w:w="2330" w:type="pct"/>
            <w:tcBorders>
              <w:top w:val="nil"/>
              <w:left w:val="nil"/>
              <w:right w:val="nil"/>
            </w:tcBorders>
            <w:vAlign w:val="center"/>
            <w:hideMark/>
          </w:tcPr>
          <w:p w14:paraId="31EE32C7" w14:textId="77777777" w:rsidR="00F96E74" w:rsidRPr="006D79C3" w:rsidRDefault="00426DF0">
            <w:pPr>
              <w:rPr>
                <w:rFonts w:ascii="Arial" w:hAnsi="Arial" w:cs="Arial"/>
              </w:rPr>
            </w:pPr>
            <w:r w:rsidRPr="006D79C3">
              <w:rPr>
                <w:rFonts w:ascii="Arial" w:hAnsi="Arial" w:cs="Arial"/>
                <w:sz w:val="18"/>
              </w:rPr>
              <w:t>Sportski grad mladih TPN u stečaju</w:t>
            </w:r>
          </w:p>
        </w:tc>
        <w:tc>
          <w:tcPr>
            <w:tcW w:w="667" w:type="pct"/>
            <w:tcBorders>
              <w:top w:val="nil"/>
              <w:left w:val="nil"/>
              <w:right w:val="nil"/>
            </w:tcBorders>
            <w:noWrap/>
            <w:vAlign w:val="center"/>
            <w:hideMark/>
          </w:tcPr>
          <w:p w14:paraId="1A1EB996" w14:textId="77777777" w:rsidR="00F96E74" w:rsidRPr="006D79C3" w:rsidRDefault="00426DF0">
            <w:pPr>
              <w:jc w:val="right"/>
              <w:rPr>
                <w:rFonts w:ascii="Arial" w:hAnsi="Arial" w:cs="Arial"/>
              </w:rPr>
            </w:pPr>
            <w:r w:rsidRPr="006D79C3">
              <w:rPr>
                <w:rFonts w:ascii="Arial" w:hAnsi="Arial" w:cs="Arial"/>
                <w:sz w:val="18"/>
              </w:rPr>
              <w:t>1</w:t>
            </w:r>
          </w:p>
        </w:tc>
        <w:tc>
          <w:tcPr>
            <w:tcW w:w="668" w:type="pct"/>
            <w:tcBorders>
              <w:top w:val="nil"/>
              <w:left w:val="nil"/>
              <w:right w:val="nil"/>
            </w:tcBorders>
            <w:vAlign w:val="center"/>
            <w:hideMark/>
          </w:tcPr>
          <w:p w14:paraId="27C2794C" w14:textId="77777777" w:rsidR="00F96E74" w:rsidRPr="006D79C3" w:rsidRDefault="00426DF0">
            <w:pPr>
              <w:jc w:val="right"/>
              <w:rPr>
                <w:rFonts w:ascii="Arial" w:hAnsi="Arial" w:cs="Arial"/>
              </w:rPr>
            </w:pPr>
            <w:r w:rsidRPr="006D79C3">
              <w:rPr>
                <w:rFonts w:ascii="Arial" w:hAnsi="Arial" w:cs="Arial"/>
                <w:sz w:val="18"/>
              </w:rPr>
              <w:t>-</w:t>
            </w:r>
          </w:p>
        </w:tc>
        <w:tc>
          <w:tcPr>
            <w:tcW w:w="667" w:type="pct"/>
            <w:tcBorders>
              <w:top w:val="nil"/>
              <w:left w:val="nil"/>
              <w:right w:val="nil"/>
            </w:tcBorders>
            <w:noWrap/>
            <w:vAlign w:val="center"/>
            <w:hideMark/>
          </w:tcPr>
          <w:p w14:paraId="6AB42F39" w14:textId="77777777" w:rsidR="00F96E74" w:rsidRPr="006D79C3" w:rsidRDefault="00426DF0">
            <w:pPr>
              <w:jc w:val="right"/>
              <w:rPr>
                <w:rFonts w:ascii="Arial" w:hAnsi="Arial" w:cs="Arial"/>
              </w:rPr>
            </w:pPr>
            <w:r w:rsidRPr="006D79C3">
              <w:rPr>
                <w:rFonts w:ascii="Arial" w:hAnsi="Arial" w:cs="Arial"/>
                <w:sz w:val="18"/>
              </w:rPr>
              <w:t>1</w:t>
            </w:r>
          </w:p>
        </w:tc>
        <w:tc>
          <w:tcPr>
            <w:tcW w:w="668" w:type="pct"/>
            <w:tcBorders>
              <w:top w:val="nil"/>
              <w:left w:val="nil"/>
              <w:right w:val="nil"/>
            </w:tcBorders>
            <w:vAlign w:val="center"/>
            <w:hideMark/>
          </w:tcPr>
          <w:p w14:paraId="1D849D03" w14:textId="77777777" w:rsidR="00F96E74" w:rsidRPr="006D79C3" w:rsidRDefault="00426DF0">
            <w:pPr>
              <w:jc w:val="right"/>
              <w:rPr>
                <w:rFonts w:ascii="Arial" w:hAnsi="Arial" w:cs="Arial"/>
              </w:rPr>
            </w:pPr>
            <w:r w:rsidRPr="006D79C3">
              <w:rPr>
                <w:rFonts w:ascii="Arial" w:hAnsi="Arial" w:cs="Arial"/>
                <w:sz w:val="18"/>
              </w:rPr>
              <w:t>-</w:t>
            </w:r>
          </w:p>
        </w:tc>
      </w:tr>
      <w:tr w:rsidR="00C23793" w:rsidRPr="006D79C3" w14:paraId="61965755" w14:textId="77777777" w:rsidTr="00E51A84">
        <w:trPr>
          <w:trHeight w:val="300"/>
        </w:trPr>
        <w:tc>
          <w:tcPr>
            <w:tcW w:w="2330" w:type="pct"/>
            <w:tcBorders>
              <w:top w:val="nil"/>
              <w:left w:val="nil"/>
              <w:bottom w:val="single" w:sz="4" w:space="0" w:color="auto"/>
              <w:right w:val="nil"/>
            </w:tcBorders>
            <w:vAlign w:val="center"/>
            <w:hideMark/>
          </w:tcPr>
          <w:p w14:paraId="1E139721" w14:textId="77777777" w:rsidR="00F96E74" w:rsidRPr="006D79C3" w:rsidRDefault="00426DF0">
            <w:pPr>
              <w:rPr>
                <w:rFonts w:ascii="Arial" w:hAnsi="Arial" w:cs="Arial"/>
              </w:rPr>
            </w:pPr>
            <w:r w:rsidRPr="006D79C3">
              <w:rPr>
                <w:rFonts w:ascii="Arial" w:hAnsi="Arial" w:cs="Arial"/>
                <w:sz w:val="18"/>
              </w:rPr>
              <w:t>Vrijednosno usklađenje ulaganja u pridružena društva</w:t>
            </w:r>
          </w:p>
        </w:tc>
        <w:tc>
          <w:tcPr>
            <w:tcW w:w="667" w:type="pct"/>
            <w:tcBorders>
              <w:top w:val="nil"/>
              <w:left w:val="nil"/>
              <w:bottom w:val="single" w:sz="4" w:space="0" w:color="auto"/>
              <w:right w:val="nil"/>
            </w:tcBorders>
            <w:noWrap/>
            <w:vAlign w:val="center"/>
            <w:hideMark/>
          </w:tcPr>
          <w:p w14:paraId="709996B7" w14:textId="77777777" w:rsidR="00F96E74" w:rsidRPr="006D79C3" w:rsidRDefault="00F96E74">
            <w:pPr>
              <w:rPr>
                <w:rFonts w:ascii="Arial" w:hAnsi="Arial" w:cs="Arial"/>
              </w:rPr>
            </w:pPr>
          </w:p>
        </w:tc>
        <w:tc>
          <w:tcPr>
            <w:tcW w:w="668" w:type="pct"/>
            <w:tcBorders>
              <w:top w:val="nil"/>
              <w:left w:val="nil"/>
              <w:bottom w:val="single" w:sz="4" w:space="0" w:color="auto"/>
              <w:right w:val="nil"/>
            </w:tcBorders>
            <w:vAlign w:val="center"/>
            <w:hideMark/>
          </w:tcPr>
          <w:p w14:paraId="4F37E07E" w14:textId="77777777" w:rsidR="00F96E74" w:rsidRPr="006D79C3" w:rsidRDefault="00426DF0">
            <w:pPr>
              <w:jc w:val="right"/>
              <w:rPr>
                <w:rFonts w:ascii="Arial" w:hAnsi="Arial" w:cs="Arial"/>
              </w:rPr>
            </w:pPr>
            <w:r w:rsidRPr="006D79C3">
              <w:rPr>
                <w:rFonts w:ascii="Arial" w:hAnsi="Arial" w:cs="Arial"/>
                <w:sz w:val="18"/>
              </w:rPr>
              <w:t>(2.164)</w:t>
            </w:r>
          </w:p>
        </w:tc>
        <w:tc>
          <w:tcPr>
            <w:tcW w:w="667" w:type="pct"/>
            <w:tcBorders>
              <w:top w:val="nil"/>
              <w:left w:val="nil"/>
              <w:bottom w:val="single" w:sz="4" w:space="0" w:color="auto"/>
              <w:right w:val="nil"/>
            </w:tcBorders>
            <w:noWrap/>
            <w:vAlign w:val="center"/>
            <w:hideMark/>
          </w:tcPr>
          <w:p w14:paraId="2DAC1EE9" w14:textId="77777777" w:rsidR="00F96E74" w:rsidRPr="006D79C3" w:rsidRDefault="00F96E74">
            <w:pPr>
              <w:rPr>
                <w:rFonts w:ascii="Arial" w:hAnsi="Arial" w:cs="Arial"/>
              </w:rPr>
            </w:pPr>
          </w:p>
        </w:tc>
        <w:tc>
          <w:tcPr>
            <w:tcW w:w="668" w:type="pct"/>
            <w:tcBorders>
              <w:top w:val="nil"/>
              <w:left w:val="nil"/>
              <w:bottom w:val="single" w:sz="4" w:space="0" w:color="auto"/>
              <w:right w:val="nil"/>
            </w:tcBorders>
            <w:vAlign w:val="center"/>
            <w:hideMark/>
          </w:tcPr>
          <w:p w14:paraId="3F2AA204" w14:textId="77777777" w:rsidR="00F96E74" w:rsidRPr="006D79C3" w:rsidRDefault="00426DF0">
            <w:pPr>
              <w:jc w:val="right"/>
              <w:rPr>
                <w:rFonts w:ascii="Arial" w:hAnsi="Arial" w:cs="Arial"/>
              </w:rPr>
            </w:pPr>
            <w:r w:rsidRPr="006D79C3">
              <w:rPr>
                <w:rFonts w:ascii="Arial" w:hAnsi="Arial" w:cs="Arial"/>
                <w:sz w:val="18"/>
              </w:rPr>
              <w:t>(2.164)</w:t>
            </w:r>
          </w:p>
        </w:tc>
      </w:tr>
      <w:tr w:rsidR="006A3A0A" w:rsidRPr="00C056D5" w14:paraId="2B211945" w14:textId="77777777" w:rsidTr="00E51A84">
        <w:trPr>
          <w:trHeight w:val="300"/>
        </w:trPr>
        <w:tc>
          <w:tcPr>
            <w:tcW w:w="2330" w:type="pct"/>
            <w:tcBorders>
              <w:top w:val="single" w:sz="4" w:space="0" w:color="auto"/>
              <w:left w:val="nil"/>
              <w:bottom w:val="nil"/>
              <w:right w:val="nil"/>
            </w:tcBorders>
            <w:vAlign w:val="center"/>
          </w:tcPr>
          <w:p w14:paraId="5FA13696" w14:textId="77777777" w:rsidR="00F96E74" w:rsidRPr="006D79C3" w:rsidRDefault="00426DF0">
            <w:pPr>
              <w:rPr>
                <w:rFonts w:ascii="Arial" w:hAnsi="Arial" w:cs="Arial"/>
              </w:rPr>
            </w:pPr>
            <w:r w:rsidRPr="006D79C3">
              <w:rPr>
                <w:rFonts w:ascii="Arial" w:hAnsi="Arial" w:cs="Arial"/>
                <w:sz w:val="18"/>
              </w:rPr>
              <w:t>Ukupno</w:t>
            </w:r>
          </w:p>
        </w:tc>
        <w:tc>
          <w:tcPr>
            <w:tcW w:w="667" w:type="pct"/>
            <w:tcBorders>
              <w:top w:val="single" w:sz="4" w:space="0" w:color="auto"/>
              <w:left w:val="nil"/>
              <w:bottom w:val="nil"/>
              <w:right w:val="nil"/>
            </w:tcBorders>
            <w:noWrap/>
            <w:vAlign w:val="center"/>
          </w:tcPr>
          <w:p w14:paraId="46B8091C" w14:textId="77777777" w:rsidR="00F96E74" w:rsidRPr="006D79C3" w:rsidRDefault="00F96E74">
            <w:pPr>
              <w:rPr>
                <w:rFonts w:ascii="Arial" w:hAnsi="Arial" w:cs="Arial"/>
              </w:rPr>
            </w:pPr>
          </w:p>
        </w:tc>
        <w:tc>
          <w:tcPr>
            <w:tcW w:w="668" w:type="pct"/>
            <w:tcBorders>
              <w:top w:val="single" w:sz="4" w:space="0" w:color="auto"/>
              <w:left w:val="nil"/>
              <w:bottom w:val="nil"/>
              <w:right w:val="nil"/>
            </w:tcBorders>
            <w:vAlign w:val="center"/>
          </w:tcPr>
          <w:p w14:paraId="1D42513D" w14:textId="77777777" w:rsidR="00F96E74" w:rsidRPr="006D79C3" w:rsidRDefault="00426DF0">
            <w:pPr>
              <w:jc w:val="right"/>
              <w:rPr>
                <w:rFonts w:ascii="Arial" w:hAnsi="Arial" w:cs="Arial"/>
              </w:rPr>
            </w:pPr>
            <w:r w:rsidRPr="006D79C3">
              <w:rPr>
                <w:rFonts w:ascii="Arial" w:hAnsi="Arial" w:cs="Arial"/>
                <w:sz w:val="18"/>
              </w:rPr>
              <w:t>1.991</w:t>
            </w:r>
          </w:p>
        </w:tc>
        <w:tc>
          <w:tcPr>
            <w:tcW w:w="667" w:type="pct"/>
            <w:tcBorders>
              <w:top w:val="single" w:sz="4" w:space="0" w:color="auto"/>
              <w:left w:val="nil"/>
              <w:bottom w:val="nil"/>
              <w:right w:val="nil"/>
            </w:tcBorders>
            <w:noWrap/>
            <w:vAlign w:val="center"/>
          </w:tcPr>
          <w:p w14:paraId="14335160" w14:textId="77777777" w:rsidR="00F96E74" w:rsidRPr="006D79C3" w:rsidRDefault="00F96E74">
            <w:pPr>
              <w:rPr>
                <w:rFonts w:ascii="Arial" w:hAnsi="Arial" w:cs="Arial"/>
              </w:rPr>
            </w:pPr>
          </w:p>
        </w:tc>
        <w:tc>
          <w:tcPr>
            <w:tcW w:w="668" w:type="pct"/>
            <w:tcBorders>
              <w:top w:val="single" w:sz="4" w:space="0" w:color="auto"/>
              <w:left w:val="nil"/>
              <w:bottom w:val="nil"/>
              <w:right w:val="nil"/>
            </w:tcBorders>
            <w:vAlign w:val="center"/>
          </w:tcPr>
          <w:p w14:paraId="0FC59CE8" w14:textId="77777777" w:rsidR="00F96E74" w:rsidRPr="00C056D5" w:rsidRDefault="00426DF0">
            <w:pPr>
              <w:jc w:val="right"/>
              <w:rPr>
                <w:rFonts w:ascii="Arial" w:hAnsi="Arial" w:cs="Arial"/>
              </w:rPr>
            </w:pPr>
            <w:r w:rsidRPr="006D79C3">
              <w:rPr>
                <w:rFonts w:ascii="Arial" w:hAnsi="Arial" w:cs="Arial"/>
                <w:sz w:val="18"/>
              </w:rPr>
              <w:t>1.991</w:t>
            </w:r>
          </w:p>
        </w:tc>
      </w:tr>
      <w:tr w:rsidR="00E51A84" w:rsidRPr="00C056D5" w14:paraId="3D8D1382" w14:textId="77777777" w:rsidTr="00E51A84">
        <w:trPr>
          <w:trHeight w:val="300"/>
        </w:trPr>
        <w:tc>
          <w:tcPr>
            <w:tcW w:w="2330" w:type="pct"/>
            <w:tcBorders>
              <w:top w:val="nil"/>
              <w:left w:val="nil"/>
              <w:bottom w:val="nil"/>
              <w:right w:val="nil"/>
            </w:tcBorders>
            <w:vAlign w:val="center"/>
          </w:tcPr>
          <w:p w14:paraId="0428A65D" w14:textId="4B1C5C8D" w:rsidR="00E51A84" w:rsidRPr="00C056D5" w:rsidRDefault="00E51A84" w:rsidP="008F0CB0">
            <w:pPr>
              <w:rPr>
                <w:rFonts w:ascii="Arial" w:hAnsi="Arial" w:cs="Arial"/>
              </w:rPr>
            </w:pPr>
          </w:p>
        </w:tc>
        <w:tc>
          <w:tcPr>
            <w:tcW w:w="667" w:type="pct"/>
            <w:tcBorders>
              <w:top w:val="nil"/>
              <w:left w:val="nil"/>
              <w:bottom w:val="nil"/>
              <w:right w:val="nil"/>
            </w:tcBorders>
            <w:noWrap/>
            <w:vAlign w:val="center"/>
          </w:tcPr>
          <w:p w14:paraId="2682FF80" w14:textId="77777777" w:rsidR="00E51A84" w:rsidRPr="00C056D5" w:rsidRDefault="00E51A84" w:rsidP="008F0CB0">
            <w:pPr>
              <w:rPr>
                <w:rFonts w:ascii="Arial" w:hAnsi="Arial" w:cs="Arial"/>
              </w:rPr>
            </w:pPr>
          </w:p>
        </w:tc>
        <w:tc>
          <w:tcPr>
            <w:tcW w:w="668" w:type="pct"/>
            <w:tcBorders>
              <w:top w:val="nil"/>
              <w:left w:val="nil"/>
              <w:bottom w:val="nil"/>
              <w:right w:val="nil"/>
            </w:tcBorders>
            <w:vAlign w:val="center"/>
          </w:tcPr>
          <w:p w14:paraId="0A909071" w14:textId="0CCA61F3" w:rsidR="00E51A84" w:rsidRPr="00C056D5" w:rsidRDefault="00E51A84" w:rsidP="008F0CB0">
            <w:pPr>
              <w:jc w:val="right"/>
              <w:rPr>
                <w:rFonts w:ascii="Arial" w:hAnsi="Arial" w:cs="Arial"/>
                <w:b/>
                <w:bCs/>
              </w:rPr>
            </w:pPr>
          </w:p>
        </w:tc>
        <w:tc>
          <w:tcPr>
            <w:tcW w:w="667" w:type="pct"/>
            <w:tcBorders>
              <w:top w:val="nil"/>
              <w:left w:val="nil"/>
              <w:bottom w:val="nil"/>
              <w:right w:val="nil"/>
            </w:tcBorders>
            <w:noWrap/>
            <w:vAlign w:val="center"/>
          </w:tcPr>
          <w:p w14:paraId="670208B4" w14:textId="77777777" w:rsidR="00E51A84" w:rsidRPr="00C056D5" w:rsidRDefault="00E51A84" w:rsidP="008F0CB0">
            <w:pPr>
              <w:rPr>
                <w:rFonts w:ascii="Arial" w:hAnsi="Arial" w:cs="Arial"/>
                <w:b/>
                <w:bCs/>
              </w:rPr>
            </w:pPr>
          </w:p>
        </w:tc>
        <w:tc>
          <w:tcPr>
            <w:tcW w:w="668" w:type="pct"/>
            <w:tcBorders>
              <w:top w:val="nil"/>
              <w:left w:val="nil"/>
              <w:bottom w:val="nil"/>
              <w:right w:val="nil"/>
            </w:tcBorders>
            <w:vAlign w:val="center"/>
          </w:tcPr>
          <w:p w14:paraId="5414D06F" w14:textId="1E67BD00" w:rsidR="00E51A84" w:rsidRPr="00C056D5" w:rsidRDefault="00E51A84" w:rsidP="008F0CB0">
            <w:pPr>
              <w:jc w:val="right"/>
              <w:rPr>
                <w:rFonts w:ascii="Arial" w:hAnsi="Arial" w:cs="Arial"/>
                <w:b/>
                <w:bCs/>
              </w:rPr>
            </w:pPr>
          </w:p>
        </w:tc>
      </w:tr>
    </w:tbl>
    <w:p w14:paraId="00FBE2A3" w14:textId="4AB23E1F" w:rsidR="001C30D1" w:rsidRPr="00C056D5" w:rsidRDefault="001C30D1" w:rsidP="001C30D1">
      <w:pPr>
        <w:spacing w:before="120" w:after="120"/>
        <w:jc w:val="both"/>
        <w:rPr>
          <w:rFonts w:ascii="Arial" w:hAnsi="Arial" w:cs="Arial"/>
          <w:sz w:val="20"/>
          <w:szCs w:val="20"/>
        </w:rPr>
      </w:pPr>
      <w:r w:rsidRPr="00C056D5">
        <w:rPr>
          <w:rFonts w:ascii="Arial" w:hAnsi="Arial" w:cs="Arial"/>
          <w:sz w:val="20"/>
          <w:szCs w:val="20"/>
        </w:rPr>
        <w:t>Nad društvom Sportski grad TPN d.o.o. otvoren je stečaj dana 7. listopada 2014. godine rješenjem broj 5. St-138/2014.</w:t>
      </w:r>
    </w:p>
    <w:p w14:paraId="54448700" w14:textId="77777777" w:rsidR="006F6A9E" w:rsidRPr="00F7404E" w:rsidRDefault="006F6A9E">
      <w:pPr>
        <w:pStyle w:val="ListParagraph"/>
        <w:numPr>
          <w:ilvl w:val="0"/>
          <w:numId w:val="77"/>
        </w:numPr>
        <w:spacing w:before="240" w:after="120"/>
        <w:rPr>
          <w:rFonts w:ascii="Arial" w:hAnsi="Arial" w:cs="Arial"/>
          <w:b/>
          <w:bCs/>
          <w:i/>
          <w:u w:val="single"/>
        </w:rPr>
      </w:pPr>
      <w:r w:rsidRPr="00C056D5">
        <w:rPr>
          <w:rFonts w:ascii="Arial" w:hAnsi="Arial" w:cs="Arial"/>
          <w:b/>
          <w:bCs/>
          <w:i/>
          <w:sz w:val="20"/>
          <w:u w:val="single"/>
        </w:rPr>
        <w:t>Ostala ulaganja</w:t>
      </w:r>
    </w:p>
    <w:tbl>
      <w:tblPr>
        <w:tblW w:w="9201" w:type="dxa"/>
        <w:jc w:val="center"/>
        <w:tblLook w:val="04A0" w:firstRow="1" w:lastRow="0" w:firstColumn="1" w:lastColumn="0" w:noHBand="0" w:noVBand="1"/>
      </w:tblPr>
      <w:tblGrid>
        <w:gridCol w:w="5833"/>
        <w:gridCol w:w="1684"/>
        <w:gridCol w:w="1684"/>
      </w:tblGrid>
      <w:tr w:rsidR="00F7404E" w:rsidRPr="00F7404E" w14:paraId="6658D568" w14:textId="77777777" w:rsidTr="00E32324">
        <w:trPr>
          <w:trHeight w:val="335"/>
          <w:jc w:val="center"/>
        </w:trPr>
        <w:tc>
          <w:tcPr>
            <w:tcW w:w="5833" w:type="dxa"/>
            <w:tcBorders>
              <w:top w:val="single" w:sz="8" w:space="0" w:color="auto"/>
              <w:left w:val="nil"/>
              <w:bottom w:val="nil"/>
              <w:right w:val="nil"/>
            </w:tcBorders>
            <w:vAlign w:val="bottom"/>
            <w:hideMark/>
          </w:tcPr>
          <w:p w14:paraId="581AC45C" w14:textId="77777777" w:rsidR="00F7404E" w:rsidRPr="00F7404E" w:rsidRDefault="00F7404E" w:rsidP="00F7404E">
            <w:pPr>
              <w:widowControl/>
              <w:autoSpaceDE/>
              <w:autoSpaceDN/>
              <w:rPr>
                <w:rFonts w:ascii="Arial" w:eastAsia="Times New Roman" w:hAnsi="Arial" w:cs="Arial"/>
                <w:color w:val="000000"/>
                <w:sz w:val="20"/>
                <w:szCs w:val="20"/>
              </w:rPr>
            </w:pPr>
            <w:r w:rsidRPr="00F7404E">
              <w:rPr>
                <w:rFonts w:ascii="Arial" w:eastAsia="Times New Roman" w:hAnsi="Arial" w:cs="Arial"/>
                <w:color w:val="000000"/>
                <w:sz w:val="20"/>
                <w:szCs w:val="20"/>
              </w:rPr>
              <w:t> </w:t>
            </w:r>
          </w:p>
        </w:tc>
        <w:tc>
          <w:tcPr>
            <w:tcW w:w="1684" w:type="dxa"/>
            <w:tcBorders>
              <w:top w:val="single" w:sz="8" w:space="0" w:color="auto"/>
              <w:left w:val="nil"/>
              <w:bottom w:val="single" w:sz="8" w:space="0" w:color="auto"/>
              <w:right w:val="nil"/>
            </w:tcBorders>
            <w:vAlign w:val="center"/>
            <w:hideMark/>
          </w:tcPr>
          <w:p w14:paraId="15EBE247" w14:textId="77777777" w:rsidR="00F7404E" w:rsidRPr="00F7404E" w:rsidRDefault="00F7404E" w:rsidP="00F7404E">
            <w:pPr>
              <w:widowControl/>
              <w:autoSpaceDE/>
              <w:autoSpaceDN/>
              <w:jc w:val="right"/>
              <w:rPr>
                <w:rFonts w:ascii="Arial" w:eastAsia="Times New Roman" w:hAnsi="Arial" w:cs="Arial"/>
                <w:b/>
                <w:bCs/>
                <w:color w:val="000000"/>
                <w:sz w:val="20"/>
                <w:szCs w:val="20"/>
              </w:rPr>
            </w:pPr>
            <w:r w:rsidRPr="00F7404E">
              <w:rPr>
                <w:rFonts w:ascii="Arial" w:eastAsia="Times New Roman" w:hAnsi="Arial" w:cs="Arial"/>
                <w:b/>
                <w:bCs/>
                <w:color w:val="000000"/>
                <w:sz w:val="20"/>
                <w:szCs w:val="20"/>
              </w:rPr>
              <w:t>2024</w:t>
            </w:r>
          </w:p>
        </w:tc>
        <w:tc>
          <w:tcPr>
            <w:tcW w:w="1684" w:type="dxa"/>
            <w:tcBorders>
              <w:top w:val="single" w:sz="8" w:space="0" w:color="auto"/>
              <w:left w:val="nil"/>
              <w:bottom w:val="single" w:sz="8" w:space="0" w:color="auto"/>
              <w:right w:val="nil"/>
            </w:tcBorders>
            <w:vAlign w:val="center"/>
            <w:hideMark/>
          </w:tcPr>
          <w:p w14:paraId="15548401" w14:textId="77777777" w:rsidR="00F7404E" w:rsidRPr="00F7404E" w:rsidRDefault="00F7404E" w:rsidP="00F7404E">
            <w:pPr>
              <w:widowControl/>
              <w:autoSpaceDE/>
              <w:autoSpaceDN/>
              <w:jc w:val="right"/>
              <w:rPr>
                <w:rFonts w:ascii="Arial" w:eastAsia="Times New Roman" w:hAnsi="Arial" w:cs="Arial"/>
                <w:b/>
                <w:bCs/>
                <w:color w:val="000000"/>
                <w:sz w:val="20"/>
                <w:szCs w:val="20"/>
              </w:rPr>
            </w:pPr>
            <w:r w:rsidRPr="00F7404E">
              <w:rPr>
                <w:rFonts w:ascii="Arial" w:eastAsia="Times New Roman" w:hAnsi="Arial" w:cs="Arial"/>
                <w:b/>
                <w:bCs/>
                <w:color w:val="000000"/>
                <w:sz w:val="20"/>
                <w:szCs w:val="20"/>
              </w:rPr>
              <w:t>2025</w:t>
            </w:r>
          </w:p>
        </w:tc>
      </w:tr>
      <w:tr w:rsidR="00322D6B" w:rsidRPr="00F7404E" w14:paraId="5580943C" w14:textId="77777777" w:rsidTr="005D6209">
        <w:trPr>
          <w:trHeight w:val="655"/>
          <w:jc w:val="center"/>
        </w:trPr>
        <w:tc>
          <w:tcPr>
            <w:tcW w:w="5833" w:type="dxa"/>
            <w:tcBorders>
              <w:top w:val="nil"/>
              <w:left w:val="nil"/>
              <w:bottom w:val="single" w:sz="8" w:space="0" w:color="auto"/>
              <w:right w:val="nil"/>
            </w:tcBorders>
            <w:vAlign w:val="center"/>
            <w:hideMark/>
          </w:tcPr>
          <w:p w14:paraId="78FFD5B6" w14:textId="77777777" w:rsidR="00322D6B" w:rsidRPr="00F7404E" w:rsidRDefault="00322D6B" w:rsidP="00F7404E">
            <w:pPr>
              <w:widowControl/>
              <w:autoSpaceDE/>
              <w:autoSpaceDN/>
              <w:rPr>
                <w:rFonts w:ascii="Arial" w:eastAsia="Times New Roman" w:hAnsi="Arial" w:cs="Arial"/>
                <w:color w:val="000000"/>
                <w:sz w:val="20"/>
                <w:szCs w:val="20"/>
              </w:rPr>
            </w:pPr>
            <w:r w:rsidRPr="00F7404E">
              <w:rPr>
                <w:rFonts w:ascii="Arial" w:eastAsia="Times New Roman" w:hAnsi="Arial" w:cs="Arial"/>
                <w:color w:val="000000"/>
                <w:sz w:val="20"/>
                <w:szCs w:val="20"/>
              </w:rPr>
              <w:t xml:space="preserve">O P I S </w:t>
            </w:r>
          </w:p>
        </w:tc>
        <w:tc>
          <w:tcPr>
            <w:tcW w:w="3368" w:type="dxa"/>
            <w:gridSpan w:val="2"/>
            <w:tcBorders>
              <w:top w:val="nil"/>
              <w:left w:val="nil"/>
              <w:bottom w:val="single" w:sz="8" w:space="0" w:color="auto"/>
              <w:right w:val="nil"/>
            </w:tcBorders>
            <w:vAlign w:val="center"/>
            <w:hideMark/>
          </w:tcPr>
          <w:p w14:paraId="4009DD6E" w14:textId="77777777" w:rsidR="00322D6B" w:rsidRPr="00F7404E" w:rsidRDefault="00322D6B" w:rsidP="00322D6B">
            <w:pPr>
              <w:widowControl/>
              <w:autoSpaceDE/>
              <w:autoSpaceDN/>
              <w:jc w:val="center"/>
              <w:rPr>
                <w:rFonts w:ascii="Arial" w:eastAsia="Times New Roman" w:hAnsi="Arial" w:cs="Arial"/>
                <w:b/>
                <w:bCs/>
                <w:color w:val="000000"/>
                <w:sz w:val="20"/>
                <w:szCs w:val="20"/>
              </w:rPr>
            </w:pPr>
            <w:r w:rsidRPr="00F7404E">
              <w:rPr>
                <w:rFonts w:ascii="Arial" w:eastAsia="Times New Roman" w:hAnsi="Arial" w:cs="Arial"/>
                <w:b/>
                <w:bCs/>
                <w:color w:val="000000"/>
                <w:sz w:val="20"/>
                <w:szCs w:val="20"/>
              </w:rPr>
              <w:t>u tisućama EUR</w:t>
            </w:r>
          </w:p>
        </w:tc>
      </w:tr>
      <w:tr w:rsidR="00F7404E" w:rsidRPr="00F7404E" w14:paraId="7FC3D007" w14:textId="77777777" w:rsidTr="00E32324">
        <w:trPr>
          <w:trHeight w:val="319"/>
          <w:jc w:val="center"/>
        </w:trPr>
        <w:tc>
          <w:tcPr>
            <w:tcW w:w="5833" w:type="dxa"/>
            <w:tcBorders>
              <w:top w:val="nil"/>
              <w:left w:val="nil"/>
              <w:bottom w:val="nil"/>
              <w:right w:val="nil"/>
            </w:tcBorders>
            <w:vAlign w:val="center"/>
            <w:hideMark/>
          </w:tcPr>
          <w:p w14:paraId="40C3A261" w14:textId="77777777" w:rsidR="00F7404E" w:rsidRPr="00F7404E" w:rsidRDefault="00F7404E" w:rsidP="00F7404E">
            <w:pPr>
              <w:widowControl/>
              <w:autoSpaceDE/>
              <w:autoSpaceDN/>
              <w:rPr>
                <w:rFonts w:ascii="Arial" w:eastAsia="Times New Roman" w:hAnsi="Arial" w:cs="Arial"/>
                <w:color w:val="000000"/>
                <w:sz w:val="20"/>
                <w:szCs w:val="20"/>
              </w:rPr>
            </w:pPr>
            <w:r w:rsidRPr="00F7404E">
              <w:rPr>
                <w:rFonts w:ascii="Arial" w:eastAsia="Times New Roman" w:hAnsi="Arial" w:cs="Arial"/>
                <w:color w:val="000000"/>
                <w:sz w:val="20"/>
                <w:szCs w:val="20"/>
              </w:rPr>
              <w:t>Ulaganje u udjele u investicijskim fondovima</w:t>
            </w:r>
          </w:p>
        </w:tc>
        <w:tc>
          <w:tcPr>
            <w:tcW w:w="1684" w:type="dxa"/>
            <w:tcBorders>
              <w:top w:val="nil"/>
              <w:left w:val="nil"/>
              <w:bottom w:val="nil"/>
              <w:right w:val="nil"/>
            </w:tcBorders>
            <w:vAlign w:val="center"/>
            <w:hideMark/>
          </w:tcPr>
          <w:p w14:paraId="2C394240" w14:textId="77777777" w:rsidR="00F7404E" w:rsidRPr="00322D6B" w:rsidRDefault="00F7404E" w:rsidP="00F7404E">
            <w:pPr>
              <w:widowControl/>
              <w:autoSpaceDE/>
              <w:autoSpaceDN/>
              <w:jc w:val="right"/>
              <w:rPr>
                <w:rFonts w:ascii="Arial" w:eastAsia="Times New Roman" w:hAnsi="Arial" w:cs="Arial"/>
                <w:color w:val="000000"/>
                <w:sz w:val="20"/>
                <w:szCs w:val="20"/>
              </w:rPr>
            </w:pPr>
            <w:r w:rsidRPr="00322D6B">
              <w:rPr>
                <w:rFonts w:ascii="Arial" w:eastAsia="Times New Roman" w:hAnsi="Arial" w:cs="Arial"/>
                <w:color w:val="000000"/>
                <w:sz w:val="20"/>
                <w:szCs w:val="20"/>
              </w:rPr>
              <w:t>305</w:t>
            </w:r>
          </w:p>
        </w:tc>
        <w:tc>
          <w:tcPr>
            <w:tcW w:w="1684" w:type="dxa"/>
            <w:tcBorders>
              <w:top w:val="nil"/>
              <w:left w:val="nil"/>
              <w:bottom w:val="nil"/>
              <w:right w:val="nil"/>
            </w:tcBorders>
            <w:vAlign w:val="center"/>
            <w:hideMark/>
          </w:tcPr>
          <w:p w14:paraId="2BAF5104" w14:textId="77777777" w:rsidR="00F7404E" w:rsidRPr="00F7404E" w:rsidRDefault="00F7404E" w:rsidP="00F7404E">
            <w:pPr>
              <w:widowControl/>
              <w:autoSpaceDE/>
              <w:autoSpaceDN/>
              <w:jc w:val="right"/>
              <w:rPr>
                <w:rFonts w:ascii="Arial" w:eastAsia="Times New Roman" w:hAnsi="Arial" w:cs="Arial"/>
                <w:color w:val="000000"/>
                <w:sz w:val="20"/>
                <w:szCs w:val="20"/>
              </w:rPr>
            </w:pPr>
            <w:r w:rsidRPr="00F7404E">
              <w:rPr>
                <w:rFonts w:ascii="Arial" w:eastAsia="Times New Roman" w:hAnsi="Arial" w:cs="Arial"/>
                <w:color w:val="000000"/>
                <w:sz w:val="20"/>
                <w:szCs w:val="20"/>
              </w:rPr>
              <w:t>305</w:t>
            </w:r>
          </w:p>
        </w:tc>
      </w:tr>
      <w:tr w:rsidR="00F7404E" w:rsidRPr="00F7404E" w14:paraId="454C73BF" w14:textId="77777777" w:rsidTr="00E32324">
        <w:trPr>
          <w:trHeight w:val="655"/>
          <w:jc w:val="center"/>
        </w:trPr>
        <w:tc>
          <w:tcPr>
            <w:tcW w:w="5833" w:type="dxa"/>
            <w:tcBorders>
              <w:top w:val="nil"/>
              <w:left w:val="nil"/>
              <w:bottom w:val="single" w:sz="8" w:space="0" w:color="auto"/>
              <w:right w:val="nil"/>
            </w:tcBorders>
            <w:vAlign w:val="center"/>
            <w:hideMark/>
          </w:tcPr>
          <w:p w14:paraId="1610AAFC" w14:textId="77777777" w:rsidR="00F7404E" w:rsidRPr="00F7404E" w:rsidRDefault="00F7404E" w:rsidP="00F7404E">
            <w:pPr>
              <w:widowControl/>
              <w:autoSpaceDE/>
              <w:autoSpaceDN/>
              <w:rPr>
                <w:rFonts w:ascii="Arial" w:eastAsia="Times New Roman" w:hAnsi="Arial" w:cs="Arial"/>
                <w:color w:val="000000"/>
                <w:sz w:val="20"/>
                <w:szCs w:val="20"/>
              </w:rPr>
            </w:pPr>
            <w:r w:rsidRPr="00F7404E">
              <w:rPr>
                <w:rFonts w:ascii="Arial" w:eastAsia="Times New Roman" w:hAnsi="Arial" w:cs="Arial"/>
                <w:color w:val="000000"/>
                <w:sz w:val="20"/>
                <w:szCs w:val="20"/>
              </w:rPr>
              <w:t>Minus: Vrijednosno usklađenje udjela u investicijskim fondovima</w:t>
            </w:r>
          </w:p>
        </w:tc>
        <w:tc>
          <w:tcPr>
            <w:tcW w:w="1684" w:type="dxa"/>
            <w:tcBorders>
              <w:top w:val="nil"/>
              <w:left w:val="nil"/>
              <w:bottom w:val="single" w:sz="8" w:space="0" w:color="auto"/>
              <w:right w:val="nil"/>
            </w:tcBorders>
            <w:vAlign w:val="center"/>
            <w:hideMark/>
          </w:tcPr>
          <w:p w14:paraId="187C4490" w14:textId="7FC3691E" w:rsidR="00F7404E" w:rsidRPr="00322D6B" w:rsidRDefault="00322D6B" w:rsidP="00F7404E">
            <w:pPr>
              <w:widowControl/>
              <w:autoSpaceDE/>
              <w:autoSpaceDN/>
              <w:jc w:val="right"/>
              <w:rPr>
                <w:rFonts w:ascii="Arial" w:eastAsia="Times New Roman" w:hAnsi="Arial" w:cs="Arial"/>
                <w:color w:val="000000"/>
                <w:sz w:val="20"/>
                <w:szCs w:val="20"/>
              </w:rPr>
            </w:pPr>
            <w:r w:rsidRPr="00322D6B">
              <w:rPr>
                <w:rFonts w:ascii="Arial" w:eastAsia="Times New Roman" w:hAnsi="Arial" w:cs="Arial"/>
                <w:color w:val="000000"/>
                <w:sz w:val="20"/>
                <w:szCs w:val="20"/>
              </w:rPr>
              <w:t>(</w:t>
            </w:r>
            <w:r w:rsidR="00F7404E" w:rsidRPr="00322D6B">
              <w:rPr>
                <w:rFonts w:ascii="Arial" w:eastAsia="Times New Roman" w:hAnsi="Arial" w:cs="Arial"/>
                <w:color w:val="000000"/>
                <w:sz w:val="20"/>
                <w:szCs w:val="20"/>
              </w:rPr>
              <w:t>305</w:t>
            </w:r>
            <w:r w:rsidRPr="00322D6B">
              <w:rPr>
                <w:rFonts w:ascii="Arial" w:eastAsia="Times New Roman" w:hAnsi="Arial" w:cs="Arial"/>
                <w:color w:val="000000"/>
                <w:sz w:val="20"/>
                <w:szCs w:val="20"/>
              </w:rPr>
              <w:t>)</w:t>
            </w:r>
          </w:p>
        </w:tc>
        <w:tc>
          <w:tcPr>
            <w:tcW w:w="1684" w:type="dxa"/>
            <w:tcBorders>
              <w:top w:val="nil"/>
              <w:left w:val="nil"/>
              <w:bottom w:val="nil"/>
              <w:right w:val="nil"/>
            </w:tcBorders>
            <w:vAlign w:val="center"/>
            <w:hideMark/>
          </w:tcPr>
          <w:p w14:paraId="725F18EF" w14:textId="3B74829C" w:rsidR="00F7404E" w:rsidRPr="00F7404E" w:rsidRDefault="00322D6B" w:rsidP="00F7404E">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F7404E" w:rsidRPr="00F7404E">
              <w:rPr>
                <w:rFonts w:ascii="Arial" w:eastAsia="Times New Roman" w:hAnsi="Arial" w:cs="Arial"/>
                <w:color w:val="000000"/>
                <w:sz w:val="20"/>
                <w:szCs w:val="20"/>
              </w:rPr>
              <w:t>305</w:t>
            </w:r>
            <w:r>
              <w:rPr>
                <w:rFonts w:ascii="Arial" w:eastAsia="Times New Roman" w:hAnsi="Arial" w:cs="Arial"/>
                <w:color w:val="000000"/>
                <w:sz w:val="20"/>
                <w:szCs w:val="20"/>
              </w:rPr>
              <w:t>)</w:t>
            </w:r>
          </w:p>
        </w:tc>
      </w:tr>
      <w:tr w:rsidR="00F7404E" w:rsidRPr="00F7404E" w14:paraId="742F61D1" w14:textId="77777777" w:rsidTr="00E32324">
        <w:trPr>
          <w:trHeight w:val="335"/>
          <w:jc w:val="center"/>
        </w:trPr>
        <w:tc>
          <w:tcPr>
            <w:tcW w:w="5833" w:type="dxa"/>
            <w:tcBorders>
              <w:top w:val="nil"/>
              <w:left w:val="nil"/>
              <w:bottom w:val="single" w:sz="8" w:space="0" w:color="auto"/>
              <w:right w:val="nil"/>
            </w:tcBorders>
            <w:vAlign w:val="center"/>
            <w:hideMark/>
          </w:tcPr>
          <w:p w14:paraId="21014805" w14:textId="77777777" w:rsidR="00F7404E" w:rsidRPr="00F7404E" w:rsidRDefault="00F7404E" w:rsidP="00F7404E">
            <w:pPr>
              <w:widowControl/>
              <w:autoSpaceDE/>
              <w:autoSpaceDN/>
              <w:rPr>
                <w:rFonts w:ascii="Arial" w:eastAsia="Times New Roman" w:hAnsi="Arial" w:cs="Arial"/>
                <w:b/>
                <w:bCs/>
                <w:color w:val="000000"/>
                <w:sz w:val="20"/>
                <w:szCs w:val="20"/>
              </w:rPr>
            </w:pPr>
            <w:r w:rsidRPr="00F7404E">
              <w:rPr>
                <w:rFonts w:ascii="Arial" w:eastAsia="Times New Roman" w:hAnsi="Arial" w:cs="Arial"/>
                <w:b/>
                <w:bCs/>
                <w:color w:val="000000"/>
                <w:sz w:val="20"/>
                <w:szCs w:val="20"/>
              </w:rPr>
              <w:t>Ukupno</w:t>
            </w:r>
          </w:p>
        </w:tc>
        <w:tc>
          <w:tcPr>
            <w:tcW w:w="1684" w:type="dxa"/>
            <w:tcBorders>
              <w:top w:val="nil"/>
              <w:left w:val="nil"/>
              <w:bottom w:val="single" w:sz="8" w:space="0" w:color="auto"/>
              <w:right w:val="nil"/>
            </w:tcBorders>
            <w:vAlign w:val="center"/>
            <w:hideMark/>
          </w:tcPr>
          <w:p w14:paraId="4934B54B" w14:textId="7154F25A" w:rsidR="00F7404E" w:rsidRPr="00F7404E" w:rsidRDefault="00322D6B" w:rsidP="00F7404E">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684" w:type="dxa"/>
            <w:tcBorders>
              <w:top w:val="single" w:sz="8" w:space="0" w:color="auto"/>
              <w:left w:val="nil"/>
              <w:bottom w:val="single" w:sz="8" w:space="0" w:color="auto"/>
              <w:right w:val="nil"/>
            </w:tcBorders>
            <w:vAlign w:val="center"/>
            <w:hideMark/>
          </w:tcPr>
          <w:p w14:paraId="061BD10C" w14:textId="21700471" w:rsidR="00F7404E" w:rsidRPr="00F7404E" w:rsidRDefault="00322D6B" w:rsidP="00F7404E">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r>
    </w:tbl>
    <w:p w14:paraId="47886CE0" w14:textId="77777777" w:rsidR="00F7404E" w:rsidRPr="00C056D5" w:rsidRDefault="00F7404E" w:rsidP="00F7404E">
      <w:pPr>
        <w:pStyle w:val="ListParagraph"/>
        <w:spacing w:before="240" w:after="120"/>
        <w:ind w:left="720" w:firstLine="0"/>
        <w:rPr>
          <w:rFonts w:ascii="Arial" w:hAnsi="Arial" w:cs="Arial"/>
          <w:b/>
          <w:bCs/>
          <w:i/>
          <w:u w:val="single"/>
        </w:rPr>
      </w:pPr>
    </w:p>
    <w:p w14:paraId="3834DBFF" w14:textId="77777777" w:rsidR="00BD210A" w:rsidRPr="00C056D5" w:rsidRDefault="00A24D0F">
      <w:pPr>
        <w:pStyle w:val="ListParagraph"/>
        <w:numPr>
          <w:ilvl w:val="0"/>
          <w:numId w:val="77"/>
        </w:numPr>
        <w:spacing w:before="240" w:after="120"/>
        <w:rPr>
          <w:rFonts w:ascii="Arial" w:hAnsi="Arial" w:cs="Arial"/>
          <w:b/>
          <w:bCs/>
          <w:i/>
          <w:sz w:val="20"/>
          <w:u w:val="single"/>
        </w:rPr>
      </w:pPr>
      <w:r w:rsidRPr="00C056D5">
        <w:rPr>
          <w:rFonts w:ascii="Arial" w:hAnsi="Arial" w:cs="Arial"/>
          <w:b/>
          <w:bCs/>
          <w:i/>
          <w:sz w:val="20"/>
          <w:u w:val="single"/>
        </w:rPr>
        <w:t>Sudjelujući interesi</w:t>
      </w:r>
    </w:p>
    <w:tbl>
      <w:tblPr>
        <w:tblW w:w="9215" w:type="dxa"/>
        <w:jc w:val="center"/>
        <w:tblLook w:val="04A0" w:firstRow="1" w:lastRow="0" w:firstColumn="1" w:lastColumn="0" w:noHBand="0" w:noVBand="1"/>
      </w:tblPr>
      <w:tblGrid>
        <w:gridCol w:w="5843"/>
        <w:gridCol w:w="1686"/>
        <w:gridCol w:w="1686"/>
      </w:tblGrid>
      <w:tr w:rsidR="00F7404E" w:rsidRPr="00F7404E" w14:paraId="52CCD644" w14:textId="77777777" w:rsidTr="00E32324">
        <w:trPr>
          <w:trHeight w:val="317"/>
          <w:jc w:val="center"/>
        </w:trPr>
        <w:tc>
          <w:tcPr>
            <w:tcW w:w="5843" w:type="dxa"/>
            <w:tcBorders>
              <w:top w:val="single" w:sz="8" w:space="0" w:color="auto"/>
              <w:left w:val="nil"/>
              <w:bottom w:val="nil"/>
              <w:right w:val="nil"/>
            </w:tcBorders>
            <w:noWrap/>
            <w:vAlign w:val="bottom"/>
            <w:hideMark/>
          </w:tcPr>
          <w:p w14:paraId="58FD19D9" w14:textId="77777777" w:rsidR="00F7404E" w:rsidRPr="00F7404E" w:rsidRDefault="00F7404E" w:rsidP="00F7404E">
            <w:pPr>
              <w:widowControl/>
              <w:autoSpaceDE/>
              <w:autoSpaceDN/>
              <w:rPr>
                <w:rFonts w:ascii="Arial" w:eastAsia="Times New Roman" w:hAnsi="Arial" w:cs="Arial"/>
                <w:color w:val="000000"/>
                <w:sz w:val="20"/>
                <w:szCs w:val="20"/>
              </w:rPr>
            </w:pPr>
            <w:r w:rsidRPr="00F7404E">
              <w:rPr>
                <w:rFonts w:ascii="Arial" w:eastAsia="Times New Roman" w:hAnsi="Arial" w:cs="Arial"/>
                <w:color w:val="000000"/>
                <w:sz w:val="20"/>
                <w:szCs w:val="20"/>
              </w:rPr>
              <w:t> </w:t>
            </w:r>
          </w:p>
        </w:tc>
        <w:tc>
          <w:tcPr>
            <w:tcW w:w="1686" w:type="dxa"/>
            <w:tcBorders>
              <w:top w:val="single" w:sz="8" w:space="0" w:color="auto"/>
              <w:left w:val="nil"/>
              <w:bottom w:val="single" w:sz="8" w:space="0" w:color="auto"/>
              <w:right w:val="nil"/>
            </w:tcBorders>
            <w:vAlign w:val="center"/>
            <w:hideMark/>
          </w:tcPr>
          <w:p w14:paraId="00D57420" w14:textId="77777777" w:rsidR="00F7404E" w:rsidRPr="00F7404E" w:rsidRDefault="00F7404E" w:rsidP="00F7404E">
            <w:pPr>
              <w:widowControl/>
              <w:autoSpaceDE/>
              <w:autoSpaceDN/>
              <w:jc w:val="right"/>
              <w:rPr>
                <w:rFonts w:ascii="Arial" w:eastAsia="Times New Roman" w:hAnsi="Arial" w:cs="Arial"/>
                <w:b/>
                <w:bCs/>
                <w:color w:val="000000"/>
                <w:sz w:val="20"/>
                <w:szCs w:val="20"/>
              </w:rPr>
            </w:pPr>
            <w:r w:rsidRPr="00F7404E">
              <w:rPr>
                <w:rFonts w:ascii="Arial" w:eastAsia="Times New Roman" w:hAnsi="Arial" w:cs="Arial"/>
                <w:b/>
                <w:bCs/>
                <w:color w:val="000000"/>
                <w:sz w:val="20"/>
                <w:szCs w:val="20"/>
              </w:rPr>
              <w:t>2024</w:t>
            </w:r>
          </w:p>
        </w:tc>
        <w:tc>
          <w:tcPr>
            <w:tcW w:w="1686" w:type="dxa"/>
            <w:tcBorders>
              <w:top w:val="single" w:sz="8" w:space="0" w:color="auto"/>
              <w:left w:val="nil"/>
              <w:bottom w:val="single" w:sz="8" w:space="0" w:color="auto"/>
              <w:right w:val="nil"/>
            </w:tcBorders>
            <w:vAlign w:val="center"/>
            <w:hideMark/>
          </w:tcPr>
          <w:p w14:paraId="17D49E62" w14:textId="77777777" w:rsidR="00F7404E" w:rsidRPr="00F7404E" w:rsidRDefault="00F7404E" w:rsidP="00F7404E">
            <w:pPr>
              <w:widowControl/>
              <w:autoSpaceDE/>
              <w:autoSpaceDN/>
              <w:jc w:val="right"/>
              <w:rPr>
                <w:rFonts w:ascii="Arial" w:eastAsia="Times New Roman" w:hAnsi="Arial" w:cs="Arial"/>
                <w:b/>
                <w:bCs/>
                <w:color w:val="000000"/>
                <w:sz w:val="20"/>
                <w:szCs w:val="20"/>
              </w:rPr>
            </w:pPr>
            <w:r w:rsidRPr="00F7404E">
              <w:rPr>
                <w:rFonts w:ascii="Arial" w:eastAsia="Times New Roman" w:hAnsi="Arial" w:cs="Arial"/>
                <w:b/>
                <w:bCs/>
                <w:color w:val="000000"/>
                <w:sz w:val="20"/>
                <w:szCs w:val="20"/>
              </w:rPr>
              <w:t>2025</w:t>
            </w:r>
          </w:p>
        </w:tc>
      </w:tr>
      <w:tr w:rsidR="00322D6B" w:rsidRPr="00F7404E" w14:paraId="3C9E7726" w14:textId="77777777" w:rsidTr="006378EE">
        <w:trPr>
          <w:trHeight w:val="619"/>
          <w:jc w:val="center"/>
        </w:trPr>
        <w:tc>
          <w:tcPr>
            <w:tcW w:w="5843" w:type="dxa"/>
            <w:tcBorders>
              <w:top w:val="nil"/>
              <w:left w:val="nil"/>
              <w:bottom w:val="single" w:sz="8" w:space="0" w:color="auto"/>
              <w:right w:val="nil"/>
            </w:tcBorders>
            <w:noWrap/>
            <w:vAlign w:val="center"/>
            <w:hideMark/>
          </w:tcPr>
          <w:p w14:paraId="1744CAAE" w14:textId="77777777" w:rsidR="00322D6B" w:rsidRPr="00F7404E" w:rsidRDefault="00322D6B" w:rsidP="00F7404E">
            <w:pPr>
              <w:widowControl/>
              <w:autoSpaceDE/>
              <w:autoSpaceDN/>
              <w:rPr>
                <w:rFonts w:ascii="Arial" w:eastAsia="Times New Roman" w:hAnsi="Arial" w:cs="Arial"/>
                <w:color w:val="000000"/>
                <w:sz w:val="20"/>
                <w:szCs w:val="20"/>
              </w:rPr>
            </w:pPr>
            <w:r w:rsidRPr="00F7404E">
              <w:rPr>
                <w:rFonts w:ascii="Arial" w:eastAsia="Times New Roman" w:hAnsi="Arial" w:cs="Arial"/>
                <w:color w:val="000000"/>
                <w:sz w:val="20"/>
                <w:szCs w:val="20"/>
              </w:rPr>
              <w:t xml:space="preserve">O P I S </w:t>
            </w:r>
          </w:p>
        </w:tc>
        <w:tc>
          <w:tcPr>
            <w:tcW w:w="3372" w:type="dxa"/>
            <w:gridSpan w:val="2"/>
            <w:tcBorders>
              <w:top w:val="nil"/>
              <w:left w:val="nil"/>
              <w:bottom w:val="single" w:sz="8" w:space="0" w:color="auto"/>
              <w:right w:val="nil"/>
            </w:tcBorders>
            <w:vAlign w:val="center"/>
            <w:hideMark/>
          </w:tcPr>
          <w:p w14:paraId="006EFAF7" w14:textId="77777777" w:rsidR="00322D6B" w:rsidRPr="00F7404E" w:rsidRDefault="00322D6B" w:rsidP="00322D6B">
            <w:pPr>
              <w:widowControl/>
              <w:autoSpaceDE/>
              <w:autoSpaceDN/>
              <w:jc w:val="center"/>
              <w:rPr>
                <w:rFonts w:ascii="Arial" w:eastAsia="Times New Roman" w:hAnsi="Arial" w:cs="Arial"/>
                <w:color w:val="000000"/>
                <w:sz w:val="20"/>
                <w:szCs w:val="20"/>
              </w:rPr>
            </w:pPr>
            <w:r w:rsidRPr="00F7404E">
              <w:rPr>
                <w:rFonts w:ascii="Arial" w:eastAsia="Times New Roman" w:hAnsi="Arial" w:cs="Arial"/>
                <w:color w:val="000000"/>
                <w:sz w:val="20"/>
                <w:szCs w:val="20"/>
              </w:rPr>
              <w:t>u tisućama EUR</w:t>
            </w:r>
          </w:p>
        </w:tc>
      </w:tr>
      <w:tr w:rsidR="00F7404E" w:rsidRPr="00F7404E" w14:paraId="0FE628FD" w14:textId="77777777" w:rsidTr="00E32324">
        <w:trPr>
          <w:trHeight w:val="302"/>
          <w:jc w:val="center"/>
        </w:trPr>
        <w:tc>
          <w:tcPr>
            <w:tcW w:w="5843" w:type="dxa"/>
            <w:tcBorders>
              <w:top w:val="nil"/>
              <w:left w:val="nil"/>
              <w:bottom w:val="nil"/>
              <w:right w:val="nil"/>
            </w:tcBorders>
            <w:noWrap/>
            <w:vAlign w:val="center"/>
            <w:hideMark/>
          </w:tcPr>
          <w:p w14:paraId="7040D9A4" w14:textId="77777777" w:rsidR="00F7404E" w:rsidRPr="00F7404E" w:rsidRDefault="00F7404E" w:rsidP="00F7404E">
            <w:pPr>
              <w:widowControl/>
              <w:autoSpaceDE/>
              <w:autoSpaceDN/>
              <w:rPr>
                <w:rFonts w:ascii="Arial" w:eastAsia="Times New Roman" w:hAnsi="Arial" w:cs="Arial"/>
                <w:color w:val="000000"/>
                <w:sz w:val="20"/>
                <w:szCs w:val="20"/>
              </w:rPr>
            </w:pPr>
            <w:r w:rsidRPr="00F7404E">
              <w:rPr>
                <w:rFonts w:ascii="Arial" w:eastAsia="Times New Roman" w:hAnsi="Arial" w:cs="Arial"/>
                <w:color w:val="000000"/>
                <w:sz w:val="20"/>
                <w:szCs w:val="20"/>
              </w:rPr>
              <w:t>Konstruktor-inženjering d.d.</w:t>
            </w:r>
          </w:p>
        </w:tc>
        <w:tc>
          <w:tcPr>
            <w:tcW w:w="1686" w:type="dxa"/>
            <w:tcBorders>
              <w:top w:val="nil"/>
              <w:left w:val="nil"/>
              <w:bottom w:val="nil"/>
              <w:right w:val="nil"/>
            </w:tcBorders>
            <w:vAlign w:val="center"/>
            <w:hideMark/>
          </w:tcPr>
          <w:p w14:paraId="02EA50A8" w14:textId="77777777" w:rsidR="00F7404E" w:rsidRPr="00F7404E" w:rsidRDefault="00F7404E" w:rsidP="00F7404E">
            <w:pPr>
              <w:widowControl/>
              <w:autoSpaceDE/>
              <w:autoSpaceDN/>
              <w:jc w:val="right"/>
              <w:rPr>
                <w:rFonts w:ascii="Arial" w:eastAsia="Times New Roman" w:hAnsi="Arial" w:cs="Arial"/>
                <w:color w:val="000000"/>
                <w:sz w:val="20"/>
                <w:szCs w:val="20"/>
              </w:rPr>
            </w:pPr>
            <w:r w:rsidRPr="00F7404E">
              <w:rPr>
                <w:rFonts w:ascii="Arial" w:eastAsia="Times New Roman" w:hAnsi="Arial" w:cs="Arial"/>
                <w:color w:val="000000"/>
                <w:sz w:val="20"/>
                <w:szCs w:val="20"/>
              </w:rPr>
              <w:t>101</w:t>
            </w:r>
          </w:p>
        </w:tc>
        <w:tc>
          <w:tcPr>
            <w:tcW w:w="1686" w:type="dxa"/>
            <w:tcBorders>
              <w:top w:val="nil"/>
              <w:left w:val="nil"/>
              <w:bottom w:val="nil"/>
              <w:right w:val="nil"/>
            </w:tcBorders>
            <w:vAlign w:val="center"/>
            <w:hideMark/>
          </w:tcPr>
          <w:p w14:paraId="7224FC0B" w14:textId="77777777" w:rsidR="00F7404E" w:rsidRPr="00F7404E" w:rsidRDefault="00F7404E" w:rsidP="00F7404E">
            <w:pPr>
              <w:widowControl/>
              <w:autoSpaceDE/>
              <w:autoSpaceDN/>
              <w:jc w:val="right"/>
              <w:rPr>
                <w:rFonts w:ascii="Arial" w:eastAsia="Times New Roman" w:hAnsi="Arial" w:cs="Arial"/>
                <w:color w:val="000000"/>
                <w:sz w:val="20"/>
                <w:szCs w:val="20"/>
              </w:rPr>
            </w:pPr>
            <w:r w:rsidRPr="00F7404E">
              <w:rPr>
                <w:rFonts w:ascii="Arial" w:eastAsia="Times New Roman" w:hAnsi="Arial" w:cs="Arial"/>
                <w:color w:val="000000"/>
                <w:sz w:val="20"/>
                <w:szCs w:val="20"/>
              </w:rPr>
              <w:t>101</w:t>
            </w:r>
          </w:p>
        </w:tc>
      </w:tr>
      <w:tr w:rsidR="00F7404E" w:rsidRPr="00F7404E" w14:paraId="29DED367" w14:textId="77777777" w:rsidTr="00E32324">
        <w:trPr>
          <w:trHeight w:val="302"/>
          <w:jc w:val="center"/>
        </w:trPr>
        <w:tc>
          <w:tcPr>
            <w:tcW w:w="5843" w:type="dxa"/>
            <w:tcBorders>
              <w:top w:val="nil"/>
              <w:left w:val="nil"/>
              <w:bottom w:val="nil"/>
              <w:right w:val="nil"/>
            </w:tcBorders>
            <w:noWrap/>
            <w:vAlign w:val="center"/>
            <w:hideMark/>
          </w:tcPr>
          <w:p w14:paraId="0BBF2730" w14:textId="77777777" w:rsidR="00F7404E" w:rsidRPr="00F7404E" w:rsidRDefault="00F7404E" w:rsidP="00F7404E">
            <w:pPr>
              <w:widowControl/>
              <w:autoSpaceDE/>
              <w:autoSpaceDN/>
              <w:rPr>
                <w:rFonts w:ascii="Arial" w:eastAsia="Times New Roman" w:hAnsi="Arial" w:cs="Arial"/>
                <w:color w:val="000000"/>
                <w:sz w:val="20"/>
                <w:szCs w:val="20"/>
              </w:rPr>
            </w:pPr>
            <w:r w:rsidRPr="00F7404E">
              <w:rPr>
                <w:rFonts w:ascii="Arial" w:eastAsia="Times New Roman" w:hAnsi="Arial" w:cs="Arial"/>
                <w:color w:val="000000"/>
                <w:sz w:val="20"/>
                <w:szCs w:val="20"/>
              </w:rPr>
              <w:t>Viktor Lenac d.d. Rijeka</w:t>
            </w:r>
          </w:p>
        </w:tc>
        <w:tc>
          <w:tcPr>
            <w:tcW w:w="1686" w:type="dxa"/>
            <w:tcBorders>
              <w:top w:val="nil"/>
              <w:left w:val="nil"/>
              <w:bottom w:val="nil"/>
              <w:right w:val="nil"/>
            </w:tcBorders>
            <w:vAlign w:val="center"/>
            <w:hideMark/>
          </w:tcPr>
          <w:p w14:paraId="3F4F1589" w14:textId="77777777" w:rsidR="00F7404E" w:rsidRPr="00F7404E" w:rsidRDefault="00F7404E" w:rsidP="00F7404E">
            <w:pPr>
              <w:widowControl/>
              <w:autoSpaceDE/>
              <w:autoSpaceDN/>
              <w:jc w:val="right"/>
              <w:rPr>
                <w:rFonts w:ascii="Arial" w:eastAsia="Times New Roman" w:hAnsi="Arial" w:cs="Arial"/>
                <w:color w:val="000000"/>
                <w:sz w:val="20"/>
                <w:szCs w:val="20"/>
              </w:rPr>
            </w:pPr>
            <w:r w:rsidRPr="00F7404E">
              <w:rPr>
                <w:rFonts w:ascii="Arial" w:eastAsia="Times New Roman" w:hAnsi="Arial" w:cs="Arial"/>
                <w:color w:val="000000"/>
                <w:sz w:val="20"/>
                <w:szCs w:val="20"/>
              </w:rPr>
              <w:t>6</w:t>
            </w:r>
          </w:p>
        </w:tc>
        <w:tc>
          <w:tcPr>
            <w:tcW w:w="1686" w:type="dxa"/>
            <w:tcBorders>
              <w:top w:val="nil"/>
              <w:left w:val="nil"/>
              <w:bottom w:val="nil"/>
              <w:right w:val="nil"/>
            </w:tcBorders>
            <w:vAlign w:val="center"/>
            <w:hideMark/>
          </w:tcPr>
          <w:p w14:paraId="57F9EBFB" w14:textId="77777777" w:rsidR="00F7404E" w:rsidRPr="00F7404E" w:rsidRDefault="00F7404E" w:rsidP="00F7404E">
            <w:pPr>
              <w:widowControl/>
              <w:autoSpaceDE/>
              <w:autoSpaceDN/>
              <w:jc w:val="right"/>
              <w:rPr>
                <w:rFonts w:ascii="Arial" w:eastAsia="Times New Roman" w:hAnsi="Arial" w:cs="Arial"/>
                <w:color w:val="000000"/>
                <w:sz w:val="20"/>
                <w:szCs w:val="20"/>
              </w:rPr>
            </w:pPr>
            <w:r w:rsidRPr="00F7404E">
              <w:rPr>
                <w:rFonts w:ascii="Arial" w:eastAsia="Times New Roman" w:hAnsi="Arial" w:cs="Arial"/>
                <w:color w:val="000000"/>
                <w:sz w:val="20"/>
                <w:szCs w:val="20"/>
              </w:rPr>
              <w:t>6</w:t>
            </w:r>
          </w:p>
        </w:tc>
      </w:tr>
      <w:tr w:rsidR="00F7404E" w:rsidRPr="00F7404E" w14:paraId="632001C1" w14:textId="77777777" w:rsidTr="00E32324">
        <w:trPr>
          <w:trHeight w:val="302"/>
          <w:jc w:val="center"/>
        </w:trPr>
        <w:tc>
          <w:tcPr>
            <w:tcW w:w="5843" w:type="dxa"/>
            <w:tcBorders>
              <w:top w:val="nil"/>
              <w:left w:val="nil"/>
              <w:bottom w:val="nil"/>
              <w:right w:val="nil"/>
            </w:tcBorders>
            <w:noWrap/>
            <w:vAlign w:val="center"/>
            <w:hideMark/>
          </w:tcPr>
          <w:p w14:paraId="6460DA60" w14:textId="77777777" w:rsidR="00F7404E" w:rsidRPr="00F7404E" w:rsidRDefault="00F7404E" w:rsidP="00F7404E">
            <w:pPr>
              <w:widowControl/>
              <w:autoSpaceDE/>
              <w:autoSpaceDN/>
              <w:rPr>
                <w:rFonts w:ascii="Arial" w:eastAsia="Times New Roman" w:hAnsi="Arial" w:cs="Arial"/>
                <w:color w:val="000000"/>
                <w:sz w:val="20"/>
                <w:szCs w:val="20"/>
              </w:rPr>
            </w:pPr>
            <w:r w:rsidRPr="00F7404E">
              <w:rPr>
                <w:rFonts w:ascii="Arial" w:eastAsia="Times New Roman" w:hAnsi="Arial" w:cs="Arial"/>
                <w:color w:val="000000"/>
                <w:sz w:val="20"/>
                <w:szCs w:val="20"/>
              </w:rPr>
              <w:t>GP Dubrovnik d.d. u stečaju, Dubrovnik</w:t>
            </w:r>
          </w:p>
        </w:tc>
        <w:tc>
          <w:tcPr>
            <w:tcW w:w="1686" w:type="dxa"/>
            <w:tcBorders>
              <w:top w:val="nil"/>
              <w:left w:val="nil"/>
              <w:bottom w:val="nil"/>
              <w:right w:val="nil"/>
            </w:tcBorders>
            <w:vAlign w:val="center"/>
            <w:hideMark/>
          </w:tcPr>
          <w:p w14:paraId="72A68B69" w14:textId="77777777" w:rsidR="00F7404E" w:rsidRPr="00F7404E" w:rsidRDefault="00F7404E" w:rsidP="00F7404E">
            <w:pPr>
              <w:widowControl/>
              <w:autoSpaceDE/>
              <w:autoSpaceDN/>
              <w:jc w:val="right"/>
              <w:rPr>
                <w:rFonts w:ascii="Arial" w:eastAsia="Times New Roman" w:hAnsi="Arial" w:cs="Arial"/>
                <w:color w:val="000000"/>
                <w:sz w:val="20"/>
                <w:szCs w:val="20"/>
              </w:rPr>
            </w:pPr>
            <w:r w:rsidRPr="00F7404E">
              <w:rPr>
                <w:rFonts w:ascii="Arial" w:eastAsia="Times New Roman" w:hAnsi="Arial" w:cs="Arial"/>
                <w:color w:val="000000"/>
                <w:sz w:val="20"/>
                <w:szCs w:val="20"/>
              </w:rPr>
              <w:t>358</w:t>
            </w:r>
          </w:p>
        </w:tc>
        <w:tc>
          <w:tcPr>
            <w:tcW w:w="1686" w:type="dxa"/>
            <w:tcBorders>
              <w:top w:val="nil"/>
              <w:left w:val="nil"/>
              <w:bottom w:val="nil"/>
              <w:right w:val="nil"/>
            </w:tcBorders>
            <w:vAlign w:val="center"/>
            <w:hideMark/>
          </w:tcPr>
          <w:p w14:paraId="7A3F229E" w14:textId="77777777" w:rsidR="00F7404E" w:rsidRPr="00F7404E" w:rsidRDefault="00F7404E" w:rsidP="00F7404E">
            <w:pPr>
              <w:widowControl/>
              <w:autoSpaceDE/>
              <w:autoSpaceDN/>
              <w:jc w:val="right"/>
              <w:rPr>
                <w:rFonts w:ascii="Arial" w:eastAsia="Times New Roman" w:hAnsi="Arial" w:cs="Arial"/>
                <w:color w:val="000000"/>
                <w:sz w:val="20"/>
                <w:szCs w:val="20"/>
              </w:rPr>
            </w:pPr>
            <w:r w:rsidRPr="00F7404E">
              <w:rPr>
                <w:rFonts w:ascii="Arial" w:eastAsia="Times New Roman" w:hAnsi="Arial" w:cs="Arial"/>
                <w:color w:val="000000"/>
                <w:sz w:val="20"/>
                <w:szCs w:val="20"/>
              </w:rPr>
              <w:t>358</w:t>
            </w:r>
          </w:p>
        </w:tc>
      </w:tr>
      <w:tr w:rsidR="00F7404E" w:rsidRPr="00F7404E" w14:paraId="1F142AD9" w14:textId="77777777" w:rsidTr="00E32324">
        <w:trPr>
          <w:trHeight w:val="302"/>
          <w:jc w:val="center"/>
        </w:trPr>
        <w:tc>
          <w:tcPr>
            <w:tcW w:w="5843" w:type="dxa"/>
            <w:tcBorders>
              <w:top w:val="nil"/>
              <w:left w:val="nil"/>
              <w:bottom w:val="nil"/>
              <w:right w:val="nil"/>
            </w:tcBorders>
            <w:noWrap/>
            <w:vAlign w:val="center"/>
            <w:hideMark/>
          </w:tcPr>
          <w:p w14:paraId="5DF03AC7" w14:textId="77777777" w:rsidR="00F7404E" w:rsidRPr="00F7404E" w:rsidRDefault="00F7404E" w:rsidP="00F7404E">
            <w:pPr>
              <w:widowControl/>
              <w:autoSpaceDE/>
              <w:autoSpaceDN/>
              <w:rPr>
                <w:rFonts w:ascii="Arial" w:eastAsia="Times New Roman" w:hAnsi="Arial" w:cs="Arial"/>
                <w:color w:val="000000"/>
                <w:sz w:val="20"/>
                <w:szCs w:val="20"/>
              </w:rPr>
            </w:pPr>
            <w:r w:rsidRPr="00F7404E">
              <w:rPr>
                <w:rFonts w:ascii="Arial" w:eastAsia="Times New Roman" w:hAnsi="Arial" w:cs="Arial"/>
                <w:color w:val="000000"/>
                <w:sz w:val="20"/>
                <w:szCs w:val="20"/>
              </w:rPr>
              <w:t>Industrogradnja Grupa d.d.</w:t>
            </w:r>
          </w:p>
        </w:tc>
        <w:tc>
          <w:tcPr>
            <w:tcW w:w="1686" w:type="dxa"/>
            <w:tcBorders>
              <w:top w:val="nil"/>
              <w:left w:val="nil"/>
              <w:bottom w:val="nil"/>
              <w:right w:val="nil"/>
            </w:tcBorders>
            <w:vAlign w:val="center"/>
            <w:hideMark/>
          </w:tcPr>
          <w:p w14:paraId="640BD32F" w14:textId="77777777" w:rsidR="00F7404E" w:rsidRPr="00F7404E" w:rsidRDefault="00F7404E" w:rsidP="00F7404E">
            <w:pPr>
              <w:widowControl/>
              <w:autoSpaceDE/>
              <w:autoSpaceDN/>
              <w:jc w:val="right"/>
              <w:rPr>
                <w:rFonts w:ascii="Arial" w:eastAsia="Times New Roman" w:hAnsi="Arial" w:cs="Arial"/>
                <w:color w:val="000000"/>
                <w:sz w:val="20"/>
                <w:szCs w:val="20"/>
              </w:rPr>
            </w:pPr>
            <w:r w:rsidRPr="00F7404E">
              <w:rPr>
                <w:rFonts w:ascii="Arial" w:eastAsia="Times New Roman" w:hAnsi="Arial" w:cs="Arial"/>
                <w:color w:val="000000"/>
                <w:sz w:val="20"/>
                <w:szCs w:val="20"/>
              </w:rPr>
              <w:t>50</w:t>
            </w:r>
          </w:p>
        </w:tc>
        <w:tc>
          <w:tcPr>
            <w:tcW w:w="1686" w:type="dxa"/>
            <w:tcBorders>
              <w:top w:val="nil"/>
              <w:left w:val="nil"/>
              <w:bottom w:val="nil"/>
              <w:right w:val="nil"/>
            </w:tcBorders>
            <w:vAlign w:val="center"/>
            <w:hideMark/>
          </w:tcPr>
          <w:p w14:paraId="34B1ABAF" w14:textId="77777777" w:rsidR="00F7404E" w:rsidRPr="00F7404E" w:rsidRDefault="00F7404E" w:rsidP="00F7404E">
            <w:pPr>
              <w:widowControl/>
              <w:autoSpaceDE/>
              <w:autoSpaceDN/>
              <w:jc w:val="right"/>
              <w:rPr>
                <w:rFonts w:ascii="Arial" w:eastAsia="Times New Roman" w:hAnsi="Arial" w:cs="Arial"/>
                <w:color w:val="000000"/>
                <w:sz w:val="20"/>
                <w:szCs w:val="20"/>
              </w:rPr>
            </w:pPr>
            <w:r w:rsidRPr="00F7404E">
              <w:rPr>
                <w:rFonts w:ascii="Arial" w:eastAsia="Times New Roman" w:hAnsi="Arial" w:cs="Arial"/>
                <w:color w:val="000000"/>
                <w:sz w:val="20"/>
                <w:szCs w:val="20"/>
              </w:rPr>
              <w:t>50</w:t>
            </w:r>
          </w:p>
        </w:tc>
      </w:tr>
      <w:tr w:rsidR="00F7404E" w:rsidRPr="00F7404E" w14:paraId="74E524F7" w14:textId="77777777" w:rsidTr="00E32324">
        <w:trPr>
          <w:trHeight w:val="302"/>
          <w:jc w:val="center"/>
        </w:trPr>
        <w:tc>
          <w:tcPr>
            <w:tcW w:w="5843" w:type="dxa"/>
            <w:tcBorders>
              <w:top w:val="nil"/>
              <w:left w:val="nil"/>
              <w:bottom w:val="nil"/>
              <w:right w:val="nil"/>
            </w:tcBorders>
            <w:noWrap/>
            <w:vAlign w:val="center"/>
            <w:hideMark/>
          </w:tcPr>
          <w:p w14:paraId="63BC8B3D" w14:textId="77777777" w:rsidR="00F7404E" w:rsidRPr="00F7404E" w:rsidRDefault="00F7404E" w:rsidP="00F7404E">
            <w:pPr>
              <w:widowControl/>
              <w:autoSpaceDE/>
              <w:autoSpaceDN/>
              <w:rPr>
                <w:rFonts w:ascii="Arial" w:eastAsia="Times New Roman" w:hAnsi="Arial" w:cs="Arial"/>
                <w:color w:val="000000"/>
                <w:sz w:val="20"/>
                <w:szCs w:val="20"/>
              </w:rPr>
            </w:pPr>
            <w:r w:rsidRPr="00F7404E">
              <w:rPr>
                <w:rFonts w:ascii="Arial" w:eastAsia="Times New Roman" w:hAnsi="Arial" w:cs="Arial"/>
                <w:color w:val="000000"/>
                <w:sz w:val="20"/>
                <w:szCs w:val="20"/>
              </w:rPr>
              <w:t>Elektrometal d.d., Bjelovar</w:t>
            </w:r>
          </w:p>
        </w:tc>
        <w:tc>
          <w:tcPr>
            <w:tcW w:w="1686" w:type="dxa"/>
            <w:tcBorders>
              <w:top w:val="nil"/>
              <w:left w:val="nil"/>
              <w:bottom w:val="nil"/>
              <w:right w:val="nil"/>
            </w:tcBorders>
            <w:vAlign w:val="center"/>
            <w:hideMark/>
          </w:tcPr>
          <w:p w14:paraId="53369D24" w14:textId="77777777" w:rsidR="00F7404E" w:rsidRPr="00F7404E" w:rsidRDefault="00F7404E" w:rsidP="00F7404E">
            <w:pPr>
              <w:widowControl/>
              <w:autoSpaceDE/>
              <w:autoSpaceDN/>
              <w:jc w:val="right"/>
              <w:rPr>
                <w:rFonts w:ascii="Arial" w:eastAsia="Times New Roman" w:hAnsi="Arial" w:cs="Arial"/>
                <w:color w:val="000000"/>
                <w:sz w:val="20"/>
                <w:szCs w:val="20"/>
              </w:rPr>
            </w:pPr>
            <w:r w:rsidRPr="00F7404E">
              <w:rPr>
                <w:rFonts w:ascii="Arial" w:eastAsia="Times New Roman" w:hAnsi="Arial" w:cs="Arial"/>
                <w:color w:val="000000"/>
                <w:sz w:val="20"/>
                <w:szCs w:val="20"/>
              </w:rPr>
              <w:t>2</w:t>
            </w:r>
          </w:p>
        </w:tc>
        <w:tc>
          <w:tcPr>
            <w:tcW w:w="1686" w:type="dxa"/>
            <w:tcBorders>
              <w:top w:val="nil"/>
              <w:left w:val="nil"/>
              <w:bottom w:val="nil"/>
              <w:right w:val="nil"/>
            </w:tcBorders>
            <w:vAlign w:val="center"/>
            <w:hideMark/>
          </w:tcPr>
          <w:p w14:paraId="71376330" w14:textId="77777777" w:rsidR="00F7404E" w:rsidRPr="00F7404E" w:rsidRDefault="00F7404E" w:rsidP="00F7404E">
            <w:pPr>
              <w:widowControl/>
              <w:autoSpaceDE/>
              <w:autoSpaceDN/>
              <w:jc w:val="right"/>
              <w:rPr>
                <w:rFonts w:ascii="Arial" w:eastAsia="Times New Roman" w:hAnsi="Arial" w:cs="Arial"/>
                <w:color w:val="000000"/>
                <w:sz w:val="20"/>
                <w:szCs w:val="20"/>
              </w:rPr>
            </w:pPr>
            <w:r w:rsidRPr="00F7404E">
              <w:rPr>
                <w:rFonts w:ascii="Arial" w:eastAsia="Times New Roman" w:hAnsi="Arial" w:cs="Arial"/>
                <w:color w:val="000000"/>
                <w:sz w:val="20"/>
                <w:szCs w:val="20"/>
              </w:rPr>
              <w:t>2</w:t>
            </w:r>
          </w:p>
        </w:tc>
      </w:tr>
      <w:tr w:rsidR="00F7404E" w:rsidRPr="00F7404E" w14:paraId="395A49CE" w14:textId="77777777" w:rsidTr="00E32324">
        <w:trPr>
          <w:trHeight w:val="302"/>
          <w:jc w:val="center"/>
        </w:trPr>
        <w:tc>
          <w:tcPr>
            <w:tcW w:w="5843" w:type="dxa"/>
            <w:tcBorders>
              <w:top w:val="nil"/>
              <w:left w:val="nil"/>
              <w:bottom w:val="nil"/>
              <w:right w:val="nil"/>
            </w:tcBorders>
            <w:noWrap/>
            <w:vAlign w:val="center"/>
            <w:hideMark/>
          </w:tcPr>
          <w:p w14:paraId="15C813BD" w14:textId="77777777" w:rsidR="00F7404E" w:rsidRPr="00F7404E" w:rsidRDefault="00F7404E" w:rsidP="00F7404E">
            <w:pPr>
              <w:widowControl/>
              <w:autoSpaceDE/>
              <w:autoSpaceDN/>
              <w:rPr>
                <w:rFonts w:ascii="Arial" w:eastAsia="Times New Roman" w:hAnsi="Arial" w:cs="Arial"/>
                <w:color w:val="000000"/>
                <w:sz w:val="20"/>
                <w:szCs w:val="20"/>
              </w:rPr>
            </w:pPr>
            <w:r w:rsidRPr="00F7404E">
              <w:rPr>
                <w:rFonts w:ascii="Arial" w:eastAsia="Times New Roman" w:hAnsi="Arial" w:cs="Arial"/>
                <w:color w:val="000000"/>
                <w:sz w:val="20"/>
                <w:szCs w:val="20"/>
              </w:rPr>
              <w:t>Međimurje beton d.d. Zagreb</w:t>
            </w:r>
          </w:p>
        </w:tc>
        <w:tc>
          <w:tcPr>
            <w:tcW w:w="1686" w:type="dxa"/>
            <w:tcBorders>
              <w:top w:val="nil"/>
              <w:left w:val="nil"/>
              <w:bottom w:val="nil"/>
              <w:right w:val="nil"/>
            </w:tcBorders>
            <w:vAlign w:val="center"/>
            <w:hideMark/>
          </w:tcPr>
          <w:p w14:paraId="37AA04D0" w14:textId="77777777" w:rsidR="00F7404E" w:rsidRPr="00F7404E" w:rsidRDefault="00F7404E" w:rsidP="00F7404E">
            <w:pPr>
              <w:widowControl/>
              <w:autoSpaceDE/>
              <w:autoSpaceDN/>
              <w:jc w:val="right"/>
              <w:rPr>
                <w:rFonts w:ascii="Arial" w:eastAsia="Times New Roman" w:hAnsi="Arial" w:cs="Arial"/>
                <w:color w:val="000000"/>
                <w:sz w:val="20"/>
                <w:szCs w:val="20"/>
              </w:rPr>
            </w:pPr>
            <w:r w:rsidRPr="00F7404E">
              <w:rPr>
                <w:rFonts w:ascii="Arial" w:eastAsia="Times New Roman" w:hAnsi="Arial" w:cs="Arial"/>
                <w:color w:val="000000"/>
                <w:sz w:val="20"/>
                <w:szCs w:val="20"/>
              </w:rPr>
              <w:t>51</w:t>
            </w:r>
          </w:p>
        </w:tc>
        <w:tc>
          <w:tcPr>
            <w:tcW w:w="1686" w:type="dxa"/>
            <w:tcBorders>
              <w:top w:val="nil"/>
              <w:left w:val="nil"/>
              <w:bottom w:val="nil"/>
              <w:right w:val="nil"/>
            </w:tcBorders>
            <w:vAlign w:val="center"/>
            <w:hideMark/>
          </w:tcPr>
          <w:p w14:paraId="10878086" w14:textId="77777777" w:rsidR="00F7404E" w:rsidRPr="00F7404E" w:rsidRDefault="00F7404E" w:rsidP="00F7404E">
            <w:pPr>
              <w:widowControl/>
              <w:autoSpaceDE/>
              <w:autoSpaceDN/>
              <w:jc w:val="right"/>
              <w:rPr>
                <w:rFonts w:ascii="Arial" w:eastAsia="Times New Roman" w:hAnsi="Arial" w:cs="Arial"/>
                <w:color w:val="000000"/>
                <w:sz w:val="20"/>
                <w:szCs w:val="20"/>
              </w:rPr>
            </w:pPr>
            <w:r w:rsidRPr="00F7404E">
              <w:rPr>
                <w:rFonts w:ascii="Arial" w:eastAsia="Times New Roman" w:hAnsi="Arial" w:cs="Arial"/>
                <w:color w:val="000000"/>
                <w:sz w:val="20"/>
                <w:szCs w:val="20"/>
              </w:rPr>
              <w:t>51</w:t>
            </w:r>
          </w:p>
        </w:tc>
      </w:tr>
      <w:tr w:rsidR="00F7404E" w:rsidRPr="00F7404E" w14:paraId="30E3D179" w14:textId="77777777" w:rsidTr="00E32324">
        <w:trPr>
          <w:trHeight w:val="317"/>
          <w:jc w:val="center"/>
        </w:trPr>
        <w:tc>
          <w:tcPr>
            <w:tcW w:w="5843" w:type="dxa"/>
            <w:tcBorders>
              <w:top w:val="nil"/>
              <w:left w:val="nil"/>
              <w:bottom w:val="single" w:sz="8" w:space="0" w:color="auto"/>
              <w:right w:val="nil"/>
            </w:tcBorders>
            <w:noWrap/>
            <w:vAlign w:val="center"/>
            <w:hideMark/>
          </w:tcPr>
          <w:p w14:paraId="57CE355B" w14:textId="77777777" w:rsidR="00F7404E" w:rsidRPr="00F7404E" w:rsidRDefault="00F7404E" w:rsidP="00F7404E">
            <w:pPr>
              <w:widowControl/>
              <w:autoSpaceDE/>
              <w:autoSpaceDN/>
              <w:rPr>
                <w:rFonts w:ascii="Arial" w:eastAsia="Times New Roman" w:hAnsi="Arial" w:cs="Arial"/>
                <w:color w:val="000000"/>
                <w:sz w:val="20"/>
                <w:szCs w:val="20"/>
              </w:rPr>
            </w:pPr>
            <w:r w:rsidRPr="00F7404E">
              <w:rPr>
                <w:rFonts w:ascii="Arial" w:eastAsia="Times New Roman" w:hAnsi="Arial" w:cs="Arial"/>
                <w:color w:val="000000"/>
                <w:sz w:val="20"/>
                <w:szCs w:val="20"/>
              </w:rPr>
              <w:t>Ispravak vrijednosti sudjelujućih interesa</w:t>
            </w:r>
          </w:p>
        </w:tc>
        <w:tc>
          <w:tcPr>
            <w:tcW w:w="1686" w:type="dxa"/>
            <w:tcBorders>
              <w:top w:val="nil"/>
              <w:left w:val="nil"/>
              <w:bottom w:val="single" w:sz="8" w:space="0" w:color="auto"/>
              <w:right w:val="nil"/>
            </w:tcBorders>
            <w:vAlign w:val="center"/>
            <w:hideMark/>
          </w:tcPr>
          <w:p w14:paraId="1CE1D5E1" w14:textId="7E94E089" w:rsidR="00F7404E" w:rsidRPr="00F7404E" w:rsidRDefault="00322D6B" w:rsidP="00F7404E">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F7404E" w:rsidRPr="00F7404E">
              <w:rPr>
                <w:rFonts w:ascii="Arial" w:eastAsia="Times New Roman" w:hAnsi="Arial" w:cs="Arial"/>
                <w:color w:val="000000"/>
                <w:sz w:val="20"/>
                <w:szCs w:val="20"/>
              </w:rPr>
              <w:t>568</w:t>
            </w:r>
            <w:r>
              <w:rPr>
                <w:rFonts w:ascii="Arial" w:eastAsia="Times New Roman" w:hAnsi="Arial" w:cs="Arial"/>
                <w:color w:val="000000"/>
                <w:sz w:val="20"/>
                <w:szCs w:val="20"/>
              </w:rPr>
              <w:t>)</w:t>
            </w:r>
          </w:p>
        </w:tc>
        <w:tc>
          <w:tcPr>
            <w:tcW w:w="1686" w:type="dxa"/>
            <w:tcBorders>
              <w:top w:val="nil"/>
              <w:left w:val="nil"/>
              <w:bottom w:val="single" w:sz="8" w:space="0" w:color="auto"/>
              <w:right w:val="nil"/>
            </w:tcBorders>
            <w:vAlign w:val="center"/>
            <w:hideMark/>
          </w:tcPr>
          <w:p w14:paraId="1ED6C8D8" w14:textId="6883A30E" w:rsidR="00F7404E" w:rsidRPr="00F7404E" w:rsidRDefault="00322D6B" w:rsidP="00F7404E">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F7404E" w:rsidRPr="00F7404E">
              <w:rPr>
                <w:rFonts w:ascii="Arial" w:eastAsia="Times New Roman" w:hAnsi="Arial" w:cs="Arial"/>
                <w:color w:val="000000"/>
                <w:sz w:val="20"/>
                <w:szCs w:val="20"/>
              </w:rPr>
              <w:t>568</w:t>
            </w:r>
            <w:r>
              <w:rPr>
                <w:rFonts w:ascii="Arial" w:eastAsia="Times New Roman" w:hAnsi="Arial" w:cs="Arial"/>
                <w:color w:val="000000"/>
                <w:sz w:val="20"/>
                <w:szCs w:val="20"/>
              </w:rPr>
              <w:t>)</w:t>
            </w:r>
          </w:p>
        </w:tc>
      </w:tr>
      <w:tr w:rsidR="00F7404E" w:rsidRPr="00F7404E" w14:paraId="3297A522" w14:textId="77777777" w:rsidTr="00E32324">
        <w:trPr>
          <w:trHeight w:val="317"/>
          <w:jc w:val="center"/>
        </w:trPr>
        <w:tc>
          <w:tcPr>
            <w:tcW w:w="5843" w:type="dxa"/>
            <w:tcBorders>
              <w:top w:val="nil"/>
              <w:left w:val="nil"/>
              <w:bottom w:val="single" w:sz="8" w:space="0" w:color="auto"/>
              <w:right w:val="nil"/>
            </w:tcBorders>
            <w:noWrap/>
            <w:vAlign w:val="center"/>
            <w:hideMark/>
          </w:tcPr>
          <w:p w14:paraId="2EE7E1FB" w14:textId="77777777" w:rsidR="00F7404E" w:rsidRPr="00F7404E" w:rsidRDefault="00F7404E" w:rsidP="00F7404E">
            <w:pPr>
              <w:widowControl/>
              <w:autoSpaceDE/>
              <w:autoSpaceDN/>
              <w:rPr>
                <w:rFonts w:ascii="Arial" w:eastAsia="Times New Roman" w:hAnsi="Arial" w:cs="Arial"/>
                <w:b/>
                <w:bCs/>
                <w:color w:val="000000"/>
                <w:sz w:val="20"/>
                <w:szCs w:val="20"/>
              </w:rPr>
            </w:pPr>
            <w:r w:rsidRPr="00F7404E">
              <w:rPr>
                <w:rFonts w:ascii="Arial" w:eastAsia="Times New Roman" w:hAnsi="Arial" w:cs="Arial"/>
                <w:b/>
                <w:bCs/>
                <w:color w:val="000000"/>
                <w:sz w:val="20"/>
                <w:szCs w:val="20"/>
              </w:rPr>
              <w:t>Ukupno</w:t>
            </w:r>
          </w:p>
        </w:tc>
        <w:tc>
          <w:tcPr>
            <w:tcW w:w="1686" w:type="dxa"/>
            <w:tcBorders>
              <w:top w:val="nil"/>
              <w:left w:val="nil"/>
              <w:bottom w:val="single" w:sz="8" w:space="0" w:color="auto"/>
              <w:right w:val="nil"/>
            </w:tcBorders>
            <w:noWrap/>
            <w:vAlign w:val="center"/>
            <w:hideMark/>
          </w:tcPr>
          <w:p w14:paraId="10D5178E" w14:textId="763DDF7F" w:rsidR="00F7404E" w:rsidRPr="00F7404E" w:rsidRDefault="00322D6B" w:rsidP="00F7404E">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686" w:type="dxa"/>
            <w:tcBorders>
              <w:top w:val="nil"/>
              <w:left w:val="nil"/>
              <w:bottom w:val="single" w:sz="8" w:space="0" w:color="auto"/>
              <w:right w:val="nil"/>
            </w:tcBorders>
            <w:noWrap/>
            <w:vAlign w:val="center"/>
            <w:hideMark/>
          </w:tcPr>
          <w:p w14:paraId="59F54CFE" w14:textId="19B4167E" w:rsidR="00F7404E" w:rsidRPr="00F7404E" w:rsidRDefault="00322D6B" w:rsidP="00F7404E">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r>
    </w:tbl>
    <w:p w14:paraId="2525D414" w14:textId="2052159B" w:rsidR="00BD210A" w:rsidRPr="00C056D5" w:rsidRDefault="00836557" w:rsidP="00B06176">
      <w:pPr>
        <w:pStyle w:val="BodyText"/>
        <w:spacing w:before="120" w:after="120"/>
        <w:ind w:right="482"/>
        <w:jc w:val="both"/>
        <w:rPr>
          <w:rFonts w:ascii="Arial" w:hAnsi="Arial" w:cs="Arial"/>
        </w:rPr>
      </w:pPr>
      <w:r w:rsidRPr="00C056D5">
        <w:rPr>
          <w:rFonts w:ascii="Arial" w:hAnsi="Arial" w:cs="Arial"/>
        </w:rPr>
        <w:t>Grupa</w:t>
      </w:r>
      <w:r w:rsidR="00A24D0F" w:rsidRPr="00C056D5">
        <w:rPr>
          <w:rFonts w:ascii="Arial" w:hAnsi="Arial" w:cs="Arial"/>
          <w:spacing w:val="-3"/>
        </w:rPr>
        <w:t xml:space="preserve"> </w:t>
      </w:r>
      <w:r w:rsidR="00A24D0F" w:rsidRPr="00C056D5">
        <w:rPr>
          <w:rFonts w:ascii="Arial" w:hAnsi="Arial" w:cs="Arial"/>
        </w:rPr>
        <w:t>posjeduje</w:t>
      </w:r>
      <w:r w:rsidR="00A24D0F" w:rsidRPr="00C056D5">
        <w:rPr>
          <w:rFonts w:ascii="Arial" w:hAnsi="Arial" w:cs="Arial"/>
          <w:spacing w:val="-4"/>
        </w:rPr>
        <w:t xml:space="preserve"> </w:t>
      </w:r>
      <w:r w:rsidR="00A24D0F" w:rsidRPr="00C056D5">
        <w:rPr>
          <w:rFonts w:ascii="Arial" w:hAnsi="Arial" w:cs="Arial"/>
        </w:rPr>
        <w:t>sudjelujuće</w:t>
      </w:r>
      <w:r w:rsidR="00A24D0F" w:rsidRPr="00C056D5">
        <w:rPr>
          <w:rFonts w:ascii="Arial" w:hAnsi="Arial" w:cs="Arial"/>
          <w:spacing w:val="-5"/>
        </w:rPr>
        <w:t xml:space="preserve"> </w:t>
      </w:r>
      <w:r w:rsidR="00A24D0F" w:rsidRPr="00C056D5">
        <w:rPr>
          <w:rFonts w:ascii="Arial" w:hAnsi="Arial" w:cs="Arial"/>
        </w:rPr>
        <w:t>interese</w:t>
      </w:r>
      <w:r w:rsidR="00A24D0F" w:rsidRPr="00C056D5">
        <w:rPr>
          <w:rFonts w:ascii="Arial" w:hAnsi="Arial" w:cs="Arial"/>
          <w:spacing w:val="-2"/>
        </w:rPr>
        <w:t xml:space="preserve"> </w:t>
      </w:r>
      <w:r w:rsidR="00A24D0F" w:rsidRPr="00C056D5">
        <w:rPr>
          <w:rFonts w:ascii="Arial" w:hAnsi="Arial" w:cs="Arial"/>
        </w:rPr>
        <w:t>u</w:t>
      </w:r>
      <w:r w:rsidR="00A24D0F" w:rsidRPr="00C056D5">
        <w:rPr>
          <w:rFonts w:ascii="Arial" w:hAnsi="Arial" w:cs="Arial"/>
          <w:spacing w:val="-5"/>
        </w:rPr>
        <w:t xml:space="preserve"> </w:t>
      </w:r>
      <w:r w:rsidR="00A24D0F" w:rsidRPr="00C056D5">
        <w:rPr>
          <w:rFonts w:ascii="Arial" w:hAnsi="Arial" w:cs="Arial"/>
        </w:rPr>
        <w:t>nekoliko</w:t>
      </w:r>
      <w:r w:rsidR="00A24D0F" w:rsidRPr="00C056D5">
        <w:rPr>
          <w:rFonts w:ascii="Arial" w:hAnsi="Arial" w:cs="Arial"/>
          <w:spacing w:val="-3"/>
        </w:rPr>
        <w:t xml:space="preserve"> </w:t>
      </w:r>
      <w:r w:rsidR="00A24D0F" w:rsidRPr="00C056D5">
        <w:rPr>
          <w:rFonts w:ascii="Arial" w:hAnsi="Arial" w:cs="Arial"/>
        </w:rPr>
        <w:t>trgovačkih</w:t>
      </w:r>
      <w:r w:rsidR="00A24D0F" w:rsidRPr="00C056D5">
        <w:rPr>
          <w:rFonts w:ascii="Arial" w:hAnsi="Arial" w:cs="Arial"/>
          <w:spacing w:val="-5"/>
        </w:rPr>
        <w:t xml:space="preserve"> </w:t>
      </w:r>
      <w:r w:rsidR="00A24D0F" w:rsidRPr="00C056D5">
        <w:rPr>
          <w:rFonts w:ascii="Arial" w:hAnsi="Arial" w:cs="Arial"/>
        </w:rPr>
        <w:t>društava</w:t>
      </w:r>
      <w:r w:rsidR="00A24D0F" w:rsidRPr="00C056D5">
        <w:rPr>
          <w:rFonts w:ascii="Arial" w:hAnsi="Arial" w:cs="Arial"/>
          <w:spacing w:val="-3"/>
        </w:rPr>
        <w:t xml:space="preserve"> </w:t>
      </w:r>
      <w:r w:rsidR="00A24D0F" w:rsidRPr="00C056D5">
        <w:rPr>
          <w:rFonts w:ascii="Arial" w:hAnsi="Arial" w:cs="Arial"/>
        </w:rPr>
        <w:t>koji</w:t>
      </w:r>
      <w:r w:rsidR="00A24D0F" w:rsidRPr="00C056D5">
        <w:rPr>
          <w:rFonts w:ascii="Arial" w:hAnsi="Arial" w:cs="Arial"/>
          <w:spacing w:val="-3"/>
        </w:rPr>
        <w:t xml:space="preserve"> </w:t>
      </w:r>
      <w:r w:rsidR="00A24D0F" w:rsidRPr="00C056D5">
        <w:rPr>
          <w:rFonts w:ascii="Arial" w:hAnsi="Arial" w:cs="Arial"/>
        </w:rPr>
        <w:t>su</w:t>
      </w:r>
      <w:r w:rsidR="00A24D0F" w:rsidRPr="00C056D5">
        <w:rPr>
          <w:rFonts w:ascii="Arial" w:hAnsi="Arial" w:cs="Arial"/>
          <w:spacing w:val="-5"/>
        </w:rPr>
        <w:t xml:space="preserve"> </w:t>
      </w:r>
      <w:r w:rsidR="00A24D0F" w:rsidRPr="00C056D5">
        <w:rPr>
          <w:rFonts w:ascii="Arial" w:hAnsi="Arial" w:cs="Arial"/>
        </w:rPr>
        <w:t>vrijednosno</w:t>
      </w:r>
      <w:r w:rsidR="00A24D0F" w:rsidRPr="00C056D5">
        <w:rPr>
          <w:rFonts w:ascii="Arial" w:hAnsi="Arial" w:cs="Arial"/>
          <w:spacing w:val="-3"/>
        </w:rPr>
        <w:t xml:space="preserve"> </w:t>
      </w:r>
      <w:r w:rsidR="00A24D0F" w:rsidRPr="00C056D5">
        <w:rPr>
          <w:rFonts w:ascii="Arial" w:hAnsi="Arial" w:cs="Arial"/>
        </w:rPr>
        <w:t xml:space="preserve">usklađeni </w:t>
      </w:r>
      <w:r w:rsidR="00B06176" w:rsidRPr="00C056D5">
        <w:rPr>
          <w:rFonts w:ascii="Arial" w:hAnsi="Arial" w:cs="Arial"/>
        </w:rPr>
        <w:t>t</w:t>
      </w:r>
      <w:r w:rsidR="00A24D0F" w:rsidRPr="00C056D5">
        <w:rPr>
          <w:rFonts w:ascii="Arial" w:hAnsi="Arial" w:cs="Arial"/>
        </w:rPr>
        <w:t>e je njihova knjigovodstvena vrijednost svedena na nulu.</w:t>
      </w:r>
    </w:p>
    <w:p w14:paraId="0B12AB15" w14:textId="3076DDDC" w:rsidR="005E33AE" w:rsidRPr="00C056D5" w:rsidRDefault="00827B33" w:rsidP="00322D6B">
      <w:pPr>
        <w:jc w:val="both"/>
        <w:rPr>
          <w:rFonts w:ascii="Arial" w:hAnsi="Arial" w:cs="Arial"/>
          <w:sz w:val="20"/>
          <w:szCs w:val="20"/>
        </w:rPr>
      </w:pPr>
      <w:r w:rsidRPr="00C056D5">
        <w:rPr>
          <w:rFonts w:ascii="Arial" w:hAnsi="Arial" w:cs="Arial"/>
          <w:sz w:val="20"/>
          <w:szCs w:val="20"/>
        </w:rPr>
        <w:t>Društva Geotehnika-inženjering d.o.o.,</w:t>
      </w:r>
      <w:r w:rsidR="00802BCA" w:rsidRPr="00C056D5">
        <w:rPr>
          <w:rFonts w:ascii="Arial" w:hAnsi="Arial" w:cs="Arial"/>
          <w:sz w:val="20"/>
          <w:szCs w:val="20"/>
        </w:rPr>
        <w:t xml:space="preserve"> Međimurje beton d.d., Industrogradnja Grupa d.d., Elektrometal d.d. Bjelovar brisani su </w:t>
      </w:r>
      <w:r w:rsidR="00756980" w:rsidRPr="00C056D5">
        <w:rPr>
          <w:rFonts w:ascii="Arial" w:hAnsi="Arial" w:cs="Arial"/>
          <w:sz w:val="20"/>
          <w:szCs w:val="20"/>
        </w:rPr>
        <w:t xml:space="preserve">iz </w:t>
      </w:r>
      <w:r w:rsidR="00802BCA" w:rsidRPr="00C056D5">
        <w:rPr>
          <w:rFonts w:ascii="Arial" w:hAnsi="Arial" w:cs="Arial"/>
          <w:sz w:val="20"/>
          <w:szCs w:val="20"/>
        </w:rPr>
        <w:t>sudskog registra</w:t>
      </w:r>
      <w:r w:rsidR="00756980" w:rsidRPr="00C056D5">
        <w:rPr>
          <w:rFonts w:ascii="Arial" w:hAnsi="Arial" w:cs="Arial"/>
          <w:sz w:val="20"/>
          <w:szCs w:val="20"/>
        </w:rPr>
        <w:t>, dok je društvo GP Dubrovnik d.d. u stečaju.</w:t>
      </w:r>
      <w:r w:rsidR="005E33AE" w:rsidRPr="00C056D5">
        <w:rPr>
          <w:rFonts w:ascii="Arial" w:hAnsi="Arial" w:cs="Arial"/>
          <w:sz w:val="20"/>
          <w:szCs w:val="20"/>
        </w:rPr>
        <w:br w:type="page"/>
      </w:r>
    </w:p>
    <w:p w14:paraId="663A0703" w14:textId="77777777" w:rsidR="00BD210A" w:rsidRPr="00C056D5" w:rsidRDefault="00A24D0F">
      <w:pPr>
        <w:pStyle w:val="ListParagraph"/>
        <w:numPr>
          <w:ilvl w:val="1"/>
          <w:numId w:val="53"/>
        </w:numPr>
        <w:tabs>
          <w:tab w:val="left" w:pos="709"/>
        </w:tabs>
        <w:spacing w:before="240" w:after="120"/>
        <w:ind w:left="357" w:hanging="357"/>
        <w:jc w:val="both"/>
        <w:rPr>
          <w:rFonts w:ascii="Arial" w:hAnsi="Arial" w:cs="Arial"/>
          <w:b/>
          <w:sz w:val="20"/>
        </w:rPr>
      </w:pPr>
      <w:r w:rsidRPr="00C056D5">
        <w:rPr>
          <w:rFonts w:ascii="Arial" w:hAnsi="Arial" w:cs="Arial"/>
          <w:b/>
          <w:sz w:val="20"/>
        </w:rPr>
        <w:t>Potraživanja</w:t>
      </w:r>
      <w:r w:rsidRPr="00C056D5">
        <w:rPr>
          <w:rFonts w:ascii="Arial" w:hAnsi="Arial" w:cs="Arial"/>
          <w:b/>
          <w:spacing w:val="-8"/>
          <w:sz w:val="20"/>
        </w:rPr>
        <w:t xml:space="preserve"> </w:t>
      </w:r>
      <w:r w:rsidRPr="00C056D5">
        <w:rPr>
          <w:rFonts w:ascii="Arial" w:hAnsi="Arial" w:cs="Arial"/>
          <w:b/>
          <w:sz w:val="20"/>
        </w:rPr>
        <w:t>od</w:t>
      </w:r>
      <w:r w:rsidRPr="00C056D5">
        <w:rPr>
          <w:rFonts w:ascii="Arial" w:hAnsi="Arial" w:cs="Arial"/>
          <w:b/>
          <w:spacing w:val="-7"/>
          <w:sz w:val="20"/>
        </w:rPr>
        <w:t xml:space="preserve"> </w:t>
      </w:r>
      <w:r w:rsidRPr="00C056D5">
        <w:rPr>
          <w:rFonts w:ascii="Arial" w:hAnsi="Arial" w:cs="Arial"/>
          <w:b/>
          <w:sz w:val="20"/>
        </w:rPr>
        <w:t>kupaca</w:t>
      </w:r>
      <w:r w:rsidRPr="00C056D5">
        <w:rPr>
          <w:rFonts w:ascii="Arial" w:hAnsi="Arial" w:cs="Arial"/>
          <w:b/>
          <w:spacing w:val="-7"/>
          <w:sz w:val="20"/>
        </w:rPr>
        <w:t xml:space="preserve"> </w:t>
      </w:r>
      <w:r w:rsidRPr="00C056D5">
        <w:rPr>
          <w:rFonts w:ascii="Arial" w:hAnsi="Arial" w:cs="Arial"/>
          <w:b/>
          <w:sz w:val="20"/>
        </w:rPr>
        <w:t>i</w:t>
      </w:r>
      <w:r w:rsidRPr="00C056D5">
        <w:rPr>
          <w:rFonts w:ascii="Arial" w:hAnsi="Arial" w:cs="Arial"/>
          <w:b/>
          <w:spacing w:val="-6"/>
          <w:sz w:val="20"/>
        </w:rPr>
        <w:t xml:space="preserve"> </w:t>
      </w:r>
      <w:r w:rsidRPr="00C056D5">
        <w:rPr>
          <w:rFonts w:ascii="Arial" w:hAnsi="Arial" w:cs="Arial"/>
          <w:b/>
          <w:sz w:val="20"/>
        </w:rPr>
        <w:t>ostala</w:t>
      </w:r>
      <w:r w:rsidRPr="00C056D5">
        <w:rPr>
          <w:rFonts w:ascii="Arial" w:hAnsi="Arial" w:cs="Arial"/>
          <w:b/>
          <w:spacing w:val="-5"/>
          <w:sz w:val="20"/>
        </w:rPr>
        <w:t xml:space="preserve"> </w:t>
      </w:r>
      <w:r w:rsidRPr="00C056D5">
        <w:rPr>
          <w:rFonts w:ascii="Arial" w:hAnsi="Arial" w:cs="Arial"/>
          <w:b/>
          <w:sz w:val="20"/>
        </w:rPr>
        <w:t>potraživanja</w:t>
      </w:r>
    </w:p>
    <w:tbl>
      <w:tblPr>
        <w:tblW w:w="9432" w:type="dxa"/>
        <w:jc w:val="center"/>
        <w:tblLook w:val="04A0" w:firstRow="1" w:lastRow="0" w:firstColumn="1" w:lastColumn="0" w:noHBand="0" w:noVBand="1"/>
      </w:tblPr>
      <w:tblGrid>
        <w:gridCol w:w="5108"/>
        <w:gridCol w:w="2641"/>
        <w:gridCol w:w="1683"/>
      </w:tblGrid>
      <w:tr w:rsidR="006B1F4C" w:rsidRPr="006B1F4C" w14:paraId="248D5009" w14:textId="77777777" w:rsidTr="00E32324">
        <w:trPr>
          <w:trHeight w:val="300"/>
          <w:jc w:val="center"/>
        </w:trPr>
        <w:tc>
          <w:tcPr>
            <w:tcW w:w="5108" w:type="dxa"/>
            <w:tcBorders>
              <w:top w:val="single" w:sz="8" w:space="0" w:color="auto"/>
              <w:left w:val="nil"/>
              <w:bottom w:val="nil"/>
              <w:right w:val="nil"/>
            </w:tcBorders>
            <w:vAlign w:val="bottom"/>
            <w:hideMark/>
          </w:tcPr>
          <w:p w14:paraId="27802428"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w:t>
            </w:r>
          </w:p>
        </w:tc>
        <w:tc>
          <w:tcPr>
            <w:tcW w:w="2641" w:type="dxa"/>
            <w:tcBorders>
              <w:top w:val="single" w:sz="8" w:space="0" w:color="auto"/>
              <w:left w:val="nil"/>
              <w:bottom w:val="single" w:sz="8" w:space="0" w:color="auto"/>
              <w:right w:val="nil"/>
            </w:tcBorders>
            <w:vAlign w:val="center"/>
            <w:hideMark/>
          </w:tcPr>
          <w:p w14:paraId="79F7CA80"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2024</w:t>
            </w:r>
          </w:p>
        </w:tc>
        <w:tc>
          <w:tcPr>
            <w:tcW w:w="1683" w:type="dxa"/>
            <w:tcBorders>
              <w:top w:val="single" w:sz="8" w:space="0" w:color="auto"/>
              <w:left w:val="nil"/>
              <w:bottom w:val="single" w:sz="8" w:space="0" w:color="auto"/>
              <w:right w:val="nil"/>
            </w:tcBorders>
            <w:vAlign w:val="center"/>
            <w:hideMark/>
          </w:tcPr>
          <w:p w14:paraId="322084A4"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2025</w:t>
            </w:r>
          </w:p>
        </w:tc>
      </w:tr>
      <w:tr w:rsidR="006B1F4C" w:rsidRPr="006B1F4C" w14:paraId="53140BA6" w14:textId="77777777" w:rsidTr="00E32324">
        <w:trPr>
          <w:trHeight w:val="300"/>
          <w:jc w:val="center"/>
        </w:trPr>
        <w:tc>
          <w:tcPr>
            <w:tcW w:w="5108" w:type="dxa"/>
            <w:tcBorders>
              <w:top w:val="nil"/>
              <w:left w:val="nil"/>
              <w:bottom w:val="single" w:sz="8" w:space="0" w:color="auto"/>
              <w:right w:val="nil"/>
            </w:tcBorders>
            <w:vAlign w:val="center"/>
            <w:hideMark/>
          </w:tcPr>
          <w:p w14:paraId="5C44358C"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w:t>
            </w:r>
          </w:p>
        </w:tc>
        <w:tc>
          <w:tcPr>
            <w:tcW w:w="4324" w:type="dxa"/>
            <w:gridSpan w:val="2"/>
            <w:tcBorders>
              <w:top w:val="single" w:sz="8" w:space="0" w:color="auto"/>
              <w:left w:val="nil"/>
              <w:bottom w:val="single" w:sz="8" w:space="0" w:color="auto"/>
              <w:right w:val="nil"/>
            </w:tcBorders>
            <w:vAlign w:val="center"/>
            <w:hideMark/>
          </w:tcPr>
          <w:p w14:paraId="3FC71241" w14:textId="77777777" w:rsidR="006B1F4C" w:rsidRPr="006B1F4C" w:rsidRDefault="006B1F4C" w:rsidP="006B1F4C">
            <w:pPr>
              <w:widowControl/>
              <w:autoSpaceDE/>
              <w:autoSpaceDN/>
              <w:jc w:val="center"/>
              <w:rPr>
                <w:rFonts w:ascii="Arial" w:eastAsia="Times New Roman" w:hAnsi="Arial" w:cs="Arial"/>
                <w:color w:val="000000"/>
                <w:sz w:val="20"/>
                <w:szCs w:val="20"/>
              </w:rPr>
            </w:pPr>
            <w:r w:rsidRPr="006B1F4C">
              <w:rPr>
                <w:rFonts w:ascii="Arial" w:eastAsia="Times New Roman" w:hAnsi="Arial" w:cs="Arial"/>
                <w:color w:val="000000"/>
                <w:sz w:val="20"/>
                <w:szCs w:val="20"/>
              </w:rPr>
              <w:t>u tisućama EUR</w:t>
            </w:r>
          </w:p>
        </w:tc>
      </w:tr>
      <w:tr w:rsidR="006B1F4C" w:rsidRPr="006B1F4C" w14:paraId="4CE47A06" w14:textId="77777777" w:rsidTr="00E32324">
        <w:trPr>
          <w:trHeight w:val="300"/>
          <w:jc w:val="center"/>
        </w:trPr>
        <w:tc>
          <w:tcPr>
            <w:tcW w:w="5108" w:type="dxa"/>
            <w:tcBorders>
              <w:top w:val="nil"/>
              <w:left w:val="nil"/>
              <w:bottom w:val="nil"/>
              <w:right w:val="nil"/>
            </w:tcBorders>
            <w:vAlign w:val="center"/>
            <w:hideMark/>
          </w:tcPr>
          <w:p w14:paraId="430FB672" w14:textId="77777777" w:rsidR="006B1F4C" w:rsidRPr="006B1F4C" w:rsidRDefault="006B1F4C" w:rsidP="006B1F4C">
            <w:pPr>
              <w:widowControl/>
              <w:autoSpaceDE/>
              <w:autoSpaceDN/>
              <w:rPr>
                <w:rFonts w:ascii="Arial" w:eastAsia="Times New Roman" w:hAnsi="Arial" w:cs="Arial"/>
                <w:b/>
                <w:bCs/>
                <w:i/>
                <w:iCs/>
                <w:color w:val="000000"/>
                <w:sz w:val="20"/>
                <w:szCs w:val="20"/>
              </w:rPr>
            </w:pPr>
            <w:r w:rsidRPr="006B1F4C">
              <w:rPr>
                <w:rFonts w:ascii="Arial" w:eastAsia="Times New Roman" w:hAnsi="Arial" w:cs="Arial"/>
                <w:b/>
                <w:bCs/>
                <w:i/>
                <w:iCs/>
                <w:color w:val="000000"/>
                <w:sz w:val="20"/>
                <w:szCs w:val="20"/>
              </w:rPr>
              <w:t>Dugoročna potraživanja</w:t>
            </w:r>
          </w:p>
        </w:tc>
        <w:tc>
          <w:tcPr>
            <w:tcW w:w="2641" w:type="dxa"/>
            <w:tcBorders>
              <w:top w:val="nil"/>
              <w:left w:val="nil"/>
              <w:bottom w:val="nil"/>
              <w:right w:val="nil"/>
            </w:tcBorders>
            <w:noWrap/>
            <w:vAlign w:val="bottom"/>
            <w:hideMark/>
          </w:tcPr>
          <w:p w14:paraId="4CD716C5" w14:textId="77777777" w:rsidR="006B1F4C" w:rsidRPr="006B1F4C" w:rsidRDefault="006B1F4C" w:rsidP="006B1F4C">
            <w:pPr>
              <w:widowControl/>
              <w:autoSpaceDE/>
              <w:autoSpaceDN/>
              <w:rPr>
                <w:rFonts w:ascii="Arial" w:eastAsia="Times New Roman" w:hAnsi="Arial" w:cs="Arial"/>
                <w:b/>
                <w:bCs/>
                <w:i/>
                <w:iCs/>
                <w:color w:val="000000"/>
                <w:sz w:val="20"/>
                <w:szCs w:val="20"/>
              </w:rPr>
            </w:pPr>
          </w:p>
        </w:tc>
        <w:tc>
          <w:tcPr>
            <w:tcW w:w="1683" w:type="dxa"/>
            <w:tcBorders>
              <w:top w:val="nil"/>
              <w:left w:val="nil"/>
              <w:bottom w:val="nil"/>
              <w:right w:val="nil"/>
            </w:tcBorders>
            <w:noWrap/>
            <w:vAlign w:val="bottom"/>
            <w:hideMark/>
          </w:tcPr>
          <w:p w14:paraId="729157DC" w14:textId="77777777" w:rsidR="006B1F4C" w:rsidRPr="006B1F4C" w:rsidRDefault="006B1F4C" w:rsidP="006B1F4C">
            <w:pPr>
              <w:widowControl/>
              <w:autoSpaceDE/>
              <w:autoSpaceDN/>
              <w:rPr>
                <w:rFonts w:ascii="Arial" w:eastAsia="Times New Roman" w:hAnsi="Arial" w:cs="Arial"/>
                <w:sz w:val="20"/>
                <w:szCs w:val="20"/>
              </w:rPr>
            </w:pPr>
          </w:p>
        </w:tc>
      </w:tr>
      <w:tr w:rsidR="006B1F4C" w:rsidRPr="006B1F4C" w14:paraId="25AE36F4" w14:textId="77777777" w:rsidTr="00E32324">
        <w:trPr>
          <w:trHeight w:val="300"/>
          <w:jc w:val="center"/>
        </w:trPr>
        <w:tc>
          <w:tcPr>
            <w:tcW w:w="5108" w:type="dxa"/>
            <w:tcBorders>
              <w:top w:val="nil"/>
              <w:left w:val="nil"/>
              <w:bottom w:val="single" w:sz="8" w:space="0" w:color="auto"/>
              <w:right w:val="nil"/>
            </w:tcBorders>
            <w:vAlign w:val="center"/>
            <w:hideMark/>
          </w:tcPr>
          <w:p w14:paraId="742A0F9E"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Potraživanja za prodane stanove s odgodom plaćanja i ostala potraživanja</w:t>
            </w:r>
          </w:p>
        </w:tc>
        <w:tc>
          <w:tcPr>
            <w:tcW w:w="2641" w:type="dxa"/>
            <w:tcBorders>
              <w:top w:val="nil"/>
              <w:left w:val="nil"/>
              <w:bottom w:val="single" w:sz="8" w:space="0" w:color="auto"/>
              <w:right w:val="nil"/>
            </w:tcBorders>
            <w:vAlign w:val="center"/>
            <w:hideMark/>
          </w:tcPr>
          <w:p w14:paraId="0CA61FA1"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133</w:t>
            </w:r>
          </w:p>
        </w:tc>
        <w:tc>
          <w:tcPr>
            <w:tcW w:w="1683" w:type="dxa"/>
            <w:tcBorders>
              <w:top w:val="nil"/>
              <w:left w:val="nil"/>
              <w:bottom w:val="single" w:sz="8" w:space="0" w:color="auto"/>
              <w:right w:val="nil"/>
            </w:tcBorders>
            <w:vAlign w:val="center"/>
            <w:hideMark/>
          </w:tcPr>
          <w:p w14:paraId="5C182772"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14</w:t>
            </w:r>
          </w:p>
        </w:tc>
      </w:tr>
      <w:tr w:rsidR="006B1F4C" w:rsidRPr="006B1F4C" w14:paraId="5B4A1B17" w14:textId="77777777" w:rsidTr="00E32324">
        <w:trPr>
          <w:trHeight w:val="300"/>
          <w:jc w:val="center"/>
        </w:trPr>
        <w:tc>
          <w:tcPr>
            <w:tcW w:w="5108" w:type="dxa"/>
            <w:tcBorders>
              <w:top w:val="nil"/>
              <w:left w:val="nil"/>
              <w:bottom w:val="single" w:sz="8" w:space="0" w:color="auto"/>
              <w:right w:val="nil"/>
            </w:tcBorders>
            <w:vAlign w:val="center"/>
            <w:hideMark/>
          </w:tcPr>
          <w:p w14:paraId="277EEFC1"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Ukupno</w:t>
            </w:r>
          </w:p>
        </w:tc>
        <w:tc>
          <w:tcPr>
            <w:tcW w:w="2641" w:type="dxa"/>
            <w:tcBorders>
              <w:top w:val="nil"/>
              <w:left w:val="nil"/>
              <w:bottom w:val="single" w:sz="8" w:space="0" w:color="auto"/>
              <w:right w:val="nil"/>
            </w:tcBorders>
            <w:vAlign w:val="center"/>
            <w:hideMark/>
          </w:tcPr>
          <w:p w14:paraId="4BC09308"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133</w:t>
            </w:r>
          </w:p>
        </w:tc>
        <w:tc>
          <w:tcPr>
            <w:tcW w:w="1683" w:type="dxa"/>
            <w:tcBorders>
              <w:top w:val="nil"/>
              <w:left w:val="nil"/>
              <w:bottom w:val="single" w:sz="8" w:space="0" w:color="auto"/>
              <w:right w:val="nil"/>
            </w:tcBorders>
            <w:vAlign w:val="center"/>
            <w:hideMark/>
          </w:tcPr>
          <w:p w14:paraId="35D58488"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14</w:t>
            </w:r>
          </w:p>
        </w:tc>
      </w:tr>
      <w:tr w:rsidR="006B1F4C" w:rsidRPr="006B1F4C" w14:paraId="7944EBDE" w14:textId="77777777" w:rsidTr="00E32324">
        <w:trPr>
          <w:trHeight w:val="300"/>
          <w:jc w:val="center"/>
        </w:trPr>
        <w:tc>
          <w:tcPr>
            <w:tcW w:w="5108" w:type="dxa"/>
            <w:tcBorders>
              <w:top w:val="nil"/>
              <w:left w:val="nil"/>
              <w:bottom w:val="nil"/>
              <w:right w:val="nil"/>
            </w:tcBorders>
            <w:vAlign w:val="bottom"/>
            <w:hideMark/>
          </w:tcPr>
          <w:p w14:paraId="44FE1859" w14:textId="77777777" w:rsidR="006B1F4C" w:rsidRPr="006B1F4C" w:rsidRDefault="006B1F4C" w:rsidP="006B1F4C">
            <w:pPr>
              <w:widowControl/>
              <w:autoSpaceDE/>
              <w:autoSpaceDN/>
              <w:jc w:val="right"/>
              <w:rPr>
                <w:rFonts w:ascii="Arial" w:eastAsia="Times New Roman" w:hAnsi="Arial" w:cs="Arial"/>
                <w:b/>
                <w:bCs/>
                <w:color w:val="000000"/>
                <w:sz w:val="20"/>
                <w:szCs w:val="20"/>
              </w:rPr>
            </w:pPr>
          </w:p>
        </w:tc>
        <w:tc>
          <w:tcPr>
            <w:tcW w:w="2641" w:type="dxa"/>
            <w:tcBorders>
              <w:top w:val="nil"/>
              <w:left w:val="nil"/>
              <w:bottom w:val="nil"/>
              <w:right w:val="nil"/>
            </w:tcBorders>
            <w:vAlign w:val="center"/>
            <w:hideMark/>
          </w:tcPr>
          <w:p w14:paraId="62F8E3C0" w14:textId="77777777" w:rsidR="006B1F4C" w:rsidRPr="006B1F4C" w:rsidRDefault="006B1F4C" w:rsidP="006B1F4C">
            <w:pPr>
              <w:widowControl/>
              <w:autoSpaceDE/>
              <w:autoSpaceDN/>
              <w:rPr>
                <w:rFonts w:ascii="Arial" w:eastAsia="Times New Roman" w:hAnsi="Arial" w:cs="Arial"/>
                <w:sz w:val="20"/>
                <w:szCs w:val="20"/>
              </w:rPr>
            </w:pPr>
          </w:p>
        </w:tc>
        <w:tc>
          <w:tcPr>
            <w:tcW w:w="1683" w:type="dxa"/>
            <w:tcBorders>
              <w:top w:val="nil"/>
              <w:left w:val="nil"/>
              <w:bottom w:val="nil"/>
              <w:right w:val="nil"/>
            </w:tcBorders>
            <w:vAlign w:val="bottom"/>
            <w:hideMark/>
          </w:tcPr>
          <w:p w14:paraId="0146194A" w14:textId="77777777" w:rsidR="006B1F4C" w:rsidRPr="006B1F4C" w:rsidRDefault="006B1F4C" w:rsidP="006B1F4C">
            <w:pPr>
              <w:widowControl/>
              <w:autoSpaceDE/>
              <w:autoSpaceDN/>
              <w:jc w:val="right"/>
              <w:rPr>
                <w:rFonts w:ascii="Arial" w:eastAsia="Times New Roman" w:hAnsi="Arial" w:cs="Arial"/>
                <w:sz w:val="20"/>
                <w:szCs w:val="20"/>
              </w:rPr>
            </w:pPr>
          </w:p>
        </w:tc>
      </w:tr>
      <w:tr w:rsidR="006B1F4C" w:rsidRPr="006B1F4C" w14:paraId="287B487C" w14:textId="77777777" w:rsidTr="00E32324">
        <w:trPr>
          <w:trHeight w:val="300"/>
          <w:jc w:val="center"/>
        </w:trPr>
        <w:tc>
          <w:tcPr>
            <w:tcW w:w="5108" w:type="dxa"/>
            <w:tcBorders>
              <w:top w:val="nil"/>
              <w:left w:val="nil"/>
              <w:bottom w:val="nil"/>
              <w:right w:val="nil"/>
            </w:tcBorders>
            <w:vAlign w:val="center"/>
            <w:hideMark/>
          </w:tcPr>
          <w:p w14:paraId="6419A87F" w14:textId="77777777" w:rsidR="006B1F4C" w:rsidRPr="006B1F4C" w:rsidRDefault="006B1F4C" w:rsidP="006B1F4C">
            <w:pPr>
              <w:widowControl/>
              <w:autoSpaceDE/>
              <w:autoSpaceDN/>
              <w:rPr>
                <w:rFonts w:ascii="Arial" w:eastAsia="Times New Roman" w:hAnsi="Arial" w:cs="Arial"/>
                <w:b/>
                <w:bCs/>
                <w:i/>
                <w:iCs/>
                <w:color w:val="000000"/>
                <w:sz w:val="20"/>
                <w:szCs w:val="20"/>
              </w:rPr>
            </w:pPr>
            <w:r w:rsidRPr="006B1F4C">
              <w:rPr>
                <w:rFonts w:ascii="Arial" w:eastAsia="Times New Roman" w:hAnsi="Arial" w:cs="Arial"/>
                <w:b/>
                <w:bCs/>
                <w:i/>
                <w:iCs/>
                <w:color w:val="000000"/>
                <w:sz w:val="20"/>
                <w:szCs w:val="20"/>
              </w:rPr>
              <w:t>Kratkoročna potraživanja</w:t>
            </w:r>
          </w:p>
        </w:tc>
        <w:tc>
          <w:tcPr>
            <w:tcW w:w="2641" w:type="dxa"/>
            <w:tcBorders>
              <w:top w:val="nil"/>
              <w:left w:val="nil"/>
              <w:bottom w:val="nil"/>
              <w:right w:val="nil"/>
            </w:tcBorders>
            <w:vAlign w:val="center"/>
            <w:hideMark/>
          </w:tcPr>
          <w:p w14:paraId="4761F776" w14:textId="77777777" w:rsidR="006B1F4C" w:rsidRPr="006B1F4C" w:rsidRDefault="006B1F4C" w:rsidP="006B1F4C">
            <w:pPr>
              <w:widowControl/>
              <w:autoSpaceDE/>
              <w:autoSpaceDN/>
              <w:rPr>
                <w:rFonts w:ascii="Arial" w:eastAsia="Times New Roman" w:hAnsi="Arial" w:cs="Arial"/>
                <w:b/>
                <w:bCs/>
                <w:i/>
                <w:iCs/>
                <w:color w:val="000000"/>
                <w:sz w:val="20"/>
                <w:szCs w:val="20"/>
              </w:rPr>
            </w:pPr>
          </w:p>
        </w:tc>
        <w:tc>
          <w:tcPr>
            <w:tcW w:w="1683" w:type="dxa"/>
            <w:tcBorders>
              <w:top w:val="nil"/>
              <w:left w:val="nil"/>
              <w:bottom w:val="nil"/>
              <w:right w:val="nil"/>
            </w:tcBorders>
            <w:vAlign w:val="bottom"/>
            <w:hideMark/>
          </w:tcPr>
          <w:p w14:paraId="145F5637" w14:textId="77777777" w:rsidR="006B1F4C" w:rsidRPr="006B1F4C" w:rsidRDefault="006B1F4C" w:rsidP="006B1F4C">
            <w:pPr>
              <w:widowControl/>
              <w:autoSpaceDE/>
              <w:autoSpaceDN/>
              <w:jc w:val="right"/>
              <w:rPr>
                <w:rFonts w:ascii="Arial" w:eastAsia="Times New Roman" w:hAnsi="Arial" w:cs="Arial"/>
                <w:sz w:val="20"/>
                <w:szCs w:val="20"/>
              </w:rPr>
            </w:pPr>
          </w:p>
        </w:tc>
      </w:tr>
      <w:tr w:rsidR="006B1F4C" w:rsidRPr="006B1F4C" w14:paraId="03F71D77" w14:textId="77777777" w:rsidTr="00E32324">
        <w:trPr>
          <w:trHeight w:val="300"/>
          <w:jc w:val="center"/>
        </w:trPr>
        <w:tc>
          <w:tcPr>
            <w:tcW w:w="5108" w:type="dxa"/>
            <w:tcBorders>
              <w:top w:val="nil"/>
              <w:left w:val="nil"/>
              <w:bottom w:val="nil"/>
              <w:right w:val="nil"/>
            </w:tcBorders>
            <w:vAlign w:val="center"/>
            <w:hideMark/>
          </w:tcPr>
          <w:p w14:paraId="1C9881FC"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xml:space="preserve">Potraživanja od kupaca </w:t>
            </w:r>
          </w:p>
        </w:tc>
        <w:tc>
          <w:tcPr>
            <w:tcW w:w="2641" w:type="dxa"/>
            <w:tcBorders>
              <w:top w:val="nil"/>
              <w:left w:val="nil"/>
              <w:bottom w:val="nil"/>
              <w:right w:val="nil"/>
            </w:tcBorders>
            <w:vAlign w:val="center"/>
            <w:hideMark/>
          </w:tcPr>
          <w:p w14:paraId="21BF5839" w14:textId="0E33D80A"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5</w:t>
            </w:r>
            <w:r w:rsidR="00322D6B">
              <w:rPr>
                <w:rFonts w:ascii="Arial" w:eastAsia="Times New Roman" w:hAnsi="Arial" w:cs="Arial"/>
                <w:color w:val="000000"/>
                <w:sz w:val="20"/>
                <w:szCs w:val="20"/>
              </w:rPr>
              <w:t>.</w:t>
            </w:r>
            <w:r w:rsidRPr="006B1F4C">
              <w:rPr>
                <w:rFonts w:ascii="Arial" w:eastAsia="Times New Roman" w:hAnsi="Arial" w:cs="Arial"/>
                <w:color w:val="000000"/>
                <w:sz w:val="20"/>
                <w:szCs w:val="20"/>
              </w:rPr>
              <w:t>335</w:t>
            </w:r>
          </w:p>
        </w:tc>
        <w:tc>
          <w:tcPr>
            <w:tcW w:w="1683" w:type="dxa"/>
            <w:tcBorders>
              <w:top w:val="nil"/>
              <w:left w:val="nil"/>
              <w:bottom w:val="nil"/>
              <w:right w:val="nil"/>
            </w:tcBorders>
            <w:vAlign w:val="center"/>
            <w:hideMark/>
          </w:tcPr>
          <w:p w14:paraId="44A8349C" w14:textId="1A41CE78"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5</w:t>
            </w: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221</w:t>
            </w:r>
            <w:r>
              <w:rPr>
                <w:rFonts w:ascii="Arial" w:eastAsia="Times New Roman" w:hAnsi="Arial" w:cs="Arial"/>
                <w:color w:val="000000"/>
                <w:sz w:val="20"/>
                <w:szCs w:val="20"/>
              </w:rPr>
              <w:t>)</w:t>
            </w:r>
          </w:p>
        </w:tc>
      </w:tr>
      <w:tr w:rsidR="006B1F4C" w:rsidRPr="006B1F4C" w14:paraId="476F257B" w14:textId="77777777" w:rsidTr="00E32324">
        <w:trPr>
          <w:trHeight w:val="300"/>
          <w:jc w:val="center"/>
        </w:trPr>
        <w:tc>
          <w:tcPr>
            <w:tcW w:w="5108" w:type="dxa"/>
            <w:tcBorders>
              <w:top w:val="nil"/>
              <w:left w:val="nil"/>
              <w:bottom w:val="nil"/>
              <w:right w:val="nil"/>
            </w:tcBorders>
            <w:vAlign w:val="center"/>
            <w:hideMark/>
          </w:tcPr>
          <w:p w14:paraId="3A321B13"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Minus: ispravak vrijednosti potraživanja od kupaca</w:t>
            </w:r>
          </w:p>
        </w:tc>
        <w:tc>
          <w:tcPr>
            <w:tcW w:w="2641" w:type="dxa"/>
            <w:tcBorders>
              <w:top w:val="nil"/>
              <w:left w:val="nil"/>
              <w:bottom w:val="nil"/>
              <w:right w:val="nil"/>
            </w:tcBorders>
            <w:vAlign w:val="center"/>
            <w:hideMark/>
          </w:tcPr>
          <w:p w14:paraId="2F456E43" w14:textId="38A81FC8"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3</w:t>
            </w: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028</w:t>
            </w:r>
            <w:r>
              <w:rPr>
                <w:rFonts w:ascii="Arial" w:eastAsia="Times New Roman" w:hAnsi="Arial" w:cs="Arial"/>
                <w:color w:val="000000"/>
                <w:sz w:val="20"/>
                <w:szCs w:val="20"/>
              </w:rPr>
              <w:t>)</w:t>
            </w:r>
          </w:p>
        </w:tc>
        <w:tc>
          <w:tcPr>
            <w:tcW w:w="1683" w:type="dxa"/>
            <w:tcBorders>
              <w:top w:val="nil"/>
              <w:left w:val="nil"/>
              <w:bottom w:val="nil"/>
              <w:right w:val="nil"/>
            </w:tcBorders>
            <w:vAlign w:val="center"/>
            <w:hideMark/>
          </w:tcPr>
          <w:p w14:paraId="15A3C953" w14:textId="7CE895D8"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2</w:t>
            </w: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819</w:t>
            </w:r>
            <w:r>
              <w:rPr>
                <w:rFonts w:ascii="Arial" w:eastAsia="Times New Roman" w:hAnsi="Arial" w:cs="Arial"/>
                <w:color w:val="000000"/>
                <w:sz w:val="20"/>
                <w:szCs w:val="20"/>
              </w:rPr>
              <w:t>)</w:t>
            </w:r>
          </w:p>
        </w:tc>
      </w:tr>
      <w:tr w:rsidR="006B1F4C" w:rsidRPr="006B1F4C" w14:paraId="11A9EBA5" w14:textId="77777777" w:rsidTr="00E32324">
        <w:trPr>
          <w:trHeight w:val="300"/>
          <w:jc w:val="center"/>
        </w:trPr>
        <w:tc>
          <w:tcPr>
            <w:tcW w:w="5108" w:type="dxa"/>
            <w:tcBorders>
              <w:top w:val="nil"/>
              <w:left w:val="nil"/>
              <w:bottom w:val="nil"/>
              <w:right w:val="nil"/>
            </w:tcBorders>
            <w:vAlign w:val="center"/>
            <w:hideMark/>
          </w:tcPr>
          <w:p w14:paraId="0DFDBF98"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Potraživanja od države i državnih institucija</w:t>
            </w:r>
          </w:p>
        </w:tc>
        <w:tc>
          <w:tcPr>
            <w:tcW w:w="2641" w:type="dxa"/>
            <w:tcBorders>
              <w:top w:val="nil"/>
              <w:left w:val="nil"/>
              <w:bottom w:val="nil"/>
              <w:right w:val="nil"/>
            </w:tcBorders>
            <w:vAlign w:val="center"/>
            <w:hideMark/>
          </w:tcPr>
          <w:p w14:paraId="5AABF0E0"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139</w:t>
            </w:r>
          </w:p>
        </w:tc>
        <w:tc>
          <w:tcPr>
            <w:tcW w:w="1683" w:type="dxa"/>
            <w:tcBorders>
              <w:top w:val="nil"/>
              <w:left w:val="nil"/>
              <w:bottom w:val="nil"/>
              <w:right w:val="nil"/>
            </w:tcBorders>
            <w:vAlign w:val="center"/>
            <w:hideMark/>
          </w:tcPr>
          <w:p w14:paraId="1144A63B"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424</w:t>
            </w:r>
          </w:p>
        </w:tc>
      </w:tr>
      <w:tr w:rsidR="006B1F4C" w:rsidRPr="006B1F4C" w14:paraId="44F6762B" w14:textId="77777777" w:rsidTr="00E32324">
        <w:trPr>
          <w:trHeight w:val="300"/>
          <w:jc w:val="center"/>
        </w:trPr>
        <w:tc>
          <w:tcPr>
            <w:tcW w:w="5108" w:type="dxa"/>
            <w:tcBorders>
              <w:top w:val="nil"/>
              <w:left w:val="nil"/>
              <w:bottom w:val="nil"/>
              <w:right w:val="nil"/>
            </w:tcBorders>
            <w:vAlign w:val="center"/>
            <w:hideMark/>
          </w:tcPr>
          <w:p w14:paraId="3EC1D3FC"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Potraživanja od zaposlenih</w:t>
            </w:r>
          </w:p>
        </w:tc>
        <w:tc>
          <w:tcPr>
            <w:tcW w:w="2641" w:type="dxa"/>
            <w:tcBorders>
              <w:top w:val="nil"/>
              <w:left w:val="nil"/>
              <w:bottom w:val="nil"/>
              <w:right w:val="nil"/>
            </w:tcBorders>
            <w:vAlign w:val="center"/>
            <w:hideMark/>
          </w:tcPr>
          <w:p w14:paraId="2CEE497C"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141</w:t>
            </w:r>
          </w:p>
        </w:tc>
        <w:tc>
          <w:tcPr>
            <w:tcW w:w="1683" w:type="dxa"/>
            <w:tcBorders>
              <w:top w:val="nil"/>
              <w:left w:val="nil"/>
              <w:bottom w:val="nil"/>
              <w:right w:val="nil"/>
            </w:tcBorders>
            <w:vAlign w:val="center"/>
            <w:hideMark/>
          </w:tcPr>
          <w:p w14:paraId="4C85D2D8"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137</w:t>
            </w:r>
          </w:p>
        </w:tc>
      </w:tr>
      <w:tr w:rsidR="006B1F4C" w:rsidRPr="006B1F4C" w14:paraId="439A3091" w14:textId="77777777" w:rsidTr="00E32324">
        <w:trPr>
          <w:trHeight w:val="300"/>
          <w:jc w:val="center"/>
        </w:trPr>
        <w:tc>
          <w:tcPr>
            <w:tcW w:w="5108" w:type="dxa"/>
            <w:tcBorders>
              <w:top w:val="nil"/>
              <w:left w:val="nil"/>
              <w:bottom w:val="nil"/>
              <w:right w:val="nil"/>
            </w:tcBorders>
            <w:vAlign w:val="center"/>
            <w:hideMark/>
          </w:tcPr>
          <w:p w14:paraId="3E203753"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Potraživanja od povezanih poduzetnika</w:t>
            </w:r>
          </w:p>
        </w:tc>
        <w:tc>
          <w:tcPr>
            <w:tcW w:w="2641" w:type="dxa"/>
            <w:tcBorders>
              <w:top w:val="nil"/>
              <w:left w:val="nil"/>
              <w:bottom w:val="nil"/>
              <w:right w:val="nil"/>
            </w:tcBorders>
            <w:vAlign w:val="center"/>
            <w:hideMark/>
          </w:tcPr>
          <w:p w14:paraId="74F72D9C"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195</w:t>
            </w:r>
          </w:p>
        </w:tc>
        <w:tc>
          <w:tcPr>
            <w:tcW w:w="1683" w:type="dxa"/>
            <w:tcBorders>
              <w:top w:val="nil"/>
              <w:left w:val="nil"/>
              <w:bottom w:val="nil"/>
              <w:right w:val="nil"/>
            </w:tcBorders>
            <w:vAlign w:val="center"/>
            <w:hideMark/>
          </w:tcPr>
          <w:p w14:paraId="499DBE4B"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73</w:t>
            </w:r>
          </w:p>
        </w:tc>
      </w:tr>
      <w:tr w:rsidR="006B1F4C" w:rsidRPr="006B1F4C" w14:paraId="4BF4A399" w14:textId="77777777" w:rsidTr="00E32324">
        <w:trPr>
          <w:trHeight w:val="300"/>
          <w:jc w:val="center"/>
        </w:trPr>
        <w:tc>
          <w:tcPr>
            <w:tcW w:w="5108" w:type="dxa"/>
            <w:tcBorders>
              <w:top w:val="nil"/>
              <w:left w:val="nil"/>
              <w:bottom w:val="nil"/>
              <w:right w:val="nil"/>
            </w:tcBorders>
            <w:vAlign w:val="center"/>
            <w:hideMark/>
          </w:tcPr>
          <w:p w14:paraId="0D46050B"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Minus: ispravak vrijednosti potraživanja od povezanih poduzetnika</w:t>
            </w:r>
          </w:p>
        </w:tc>
        <w:tc>
          <w:tcPr>
            <w:tcW w:w="2641" w:type="dxa"/>
            <w:tcBorders>
              <w:top w:val="nil"/>
              <w:left w:val="nil"/>
              <w:bottom w:val="nil"/>
              <w:right w:val="nil"/>
            </w:tcBorders>
            <w:vAlign w:val="center"/>
            <w:hideMark/>
          </w:tcPr>
          <w:p w14:paraId="523C2CB8" w14:textId="50CF2B6A"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198</w:t>
            </w:r>
            <w:r>
              <w:rPr>
                <w:rFonts w:ascii="Arial" w:eastAsia="Times New Roman" w:hAnsi="Arial" w:cs="Arial"/>
                <w:color w:val="000000"/>
                <w:sz w:val="20"/>
                <w:szCs w:val="20"/>
              </w:rPr>
              <w:t>)</w:t>
            </w:r>
          </w:p>
        </w:tc>
        <w:tc>
          <w:tcPr>
            <w:tcW w:w="1683" w:type="dxa"/>
            <w:tcBorders>
              <w:top w:val="nil"/>
              <w:left w:val="nil"/>
              <w:bottom w:val="nil"/>
              <w:right w:val="nil"/>
            </w:tcBorders>
            <w:vAlign w:val="center"/>
            <w:hideMark/>
          </w:tcPr>
          <w:p w14:paraId="698C71BF" w14:textId="2598AE80"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65</w:t>
            </w:r>
            <w:r>
              <w:rPr>
                <w:rFonts w:ascii="Arial" w:eastAsia="Times New Roman" w:hAnsi="Arial" w:cs="Arial"/>
                <w:color w:val="000000"/>
                <w:sz w:val="20"/>
                <w:szCs w:val="20"/>
              </w:rPr>
              <w:t>)</w:t>
            </w:r>
          </w:p>
        </w:tc>
      </w:tr>
      <w:tr w:rsidR="006B1F4C" w:rsidRPr="006B1F4C" w14:paraId="7F8119B2" w14:textId="77777777" w:rsidTr="00E32324">
        <w:trPr>
          <w:trHeight w:val="300"/>
          <w:jc w:val="center"/>
        </w:trPr>
        <w:tc>
          <w:tcPr>
            <w:tcW w:w="5108" w:type="dxa"/>
            <w:tcBorders>
              <w:top w:val="nil"/>
              <w:left w:val="nil"/>
              <w:bottom w:val="nil"/>
              <w:right w:val="nil"/>
            </w:tcBorders>
            <w:vAlign w:val="center"/>
            <w:hideMark/>
          </w:tcPr>
          <w:p w14:paraId="0334FE0D"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Potraživanja za dane predujmove</w:t>
            </w:r>
          </w:p>
        </w:tc>
        <w:tc>
          <w:tcPr>
            <w:tcW w:w="2641" w:type="dxa"/>
            <w:tcBorders>
              <w:top w:val="nil"/>
              <w:left w:val="nil"/>
              <w:bottom w:val="nil"/>
              <w:right w:val="nil"/>
            </w:tcBorders>
            <w:vAlign w:val="center"/>
            <w:hideMark/>
          </w:tcPr>
          <w:p w14:paraId="2302E78E"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588</w:t>
            </w:r>
          </w:p>
        </w:tc>
        <w:tc>
          <w:tcPr>
            <w:tcW w:w="1683" w:type="dxa"/>
            <w:tcBorders>
              <w:top w:val="nil"/>
              <w:left w:val="nil"/>
              <w:bottom w:val="nil"/>
              <w:right w:val="nil"/>
            </w:tcBorders>
            <w:vAlign w:val="center"/>
            <w:hideMark/>
          </w:tcPr>
          <w:p w14:paraId="4179FA38"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856</w:t>
            </w:r>
          </w:p>
        </w:tc>
      </w:tr>
      <w:tr w:rsidR="006B1F4C" w:rsidRPr="006B1F4C" w14:paraId="63A6AFD2" w14:textId="77777777" w:rsidTr="00E32324">
        <w:trPr>
          <w:trHeight w:val="300"/>
          <w:jc w:val="center"/>
        </w:trPr>
        <w:tc>
          <w:tcPr>
            <w:tcW w:w="5108" w:type="dxa"/>
            <w:tcBorders>
              <w:top w:val="nil"/>
              <w:left w:val="nil"/>
              <w:bottom w:val="single" w:sz="8" w:space="0" w:color="auto"/>
              <w:right w:val="nil"/>
            </w:tcBorders>
            <w:vAlign w:val="center"/>
            <w:hideMark/>
          </w:tcPr>
          <w:p w14:paraId="16C3BC53"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Ostala potraživanja</w:t>
            </w:r>
          </w:p>
        </w:tc>
        <w:tc>
          <w:tcPr>
            <w:tcW w:w="2641" w:type="dxa"/>
            <w:tcBorders>
              <w:top w:val="nil"/>
              <w:left w:val="nil"/>
              <w:bottom w:val="single" w:sz="8" w:space="0" w:color="auto"/>
              <w:right w:val="nil"/>
            </w:tcBorders>
            <w:vAlign w:val="center"/>
            <w:hideMark/>
          </w:tcPr>
          <w:p w14:paraId="6E1C7CF6"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160</w:t>
            </w:r>
          </w:p>
        </w:tc>
        <w:tc>
          <w:tcPr>
            <w:tcW w:w="1683" w:type="dxa"/>
            <w:tcBorders>
              <w:top w:val="nil"/>
              <w:left w:val="nil"/>
              <w:bottom w:val="single" w:sz="8" w:space="0" w:color="auto"/>
              <w:right w:val="nil"/>
            </w:tcBorders>
            <w:vAlign w:val="center"/>
            <w:hideMark/>
          </w:tcPr>
          <w:p w14:paraId="55F2EE24"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41</w:t>
            </w:r>
          </w:p>
        </w:tc>
      </w:tr>
      <w:tr w:rsidR="006B1F4C" w:rsidRPr="006B1F4C" w14:paraId="665F5A76" w14:textId="77777777" w:rsidTr="00E32324">
        <w:trPr>
          <w:trHeight w:val="300"/>
          <w:jc w:val="center"/>
        </w:trPr>
        <w:tc>
          <w:tcPr>
            <w:tcW w:w="5108" w:type="dxa"/>
            <w:tcBorders>
              <w:top w:val="nil"/>
              <w:left w:val="nil"/>
              <w:bottom w:val="single" w:sz="8" w:space="0" w:color="auto"/>
              <w:right w:val="nil"/>
            </w:tcBorders>
            <w:vAlign w:val="center"/>
            <w:hideMark/>
          </w:tcPr>
          <w:p w14:paraId="0CB3F5D7"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Ukupno</w:t>
            </w:r>
          </w:p>
        </w:tc>
        <w:tc>
          <w:tcPr>
            <w:tcW w:w="2641" w:type="dxa"/>
            <w:tcBorders>
              <w:top w:val="nil"/>
              <w:left w:val="nil"/>
              <w:bottom w:val="single" w:sz="8" w:space="0" w:color="auto"/>
              <w:right w:val="nil"/>
            </w:tcBorders>
            <w:vAlign w:val="center"/>
            <w:hideMark/>
          </w:tcPr>
          <w:p w14:paraId="6EEAF7D1" w14:textId="5D8B4D3E"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3</w:t>
            </w:r>
            <w:r w:rsidR="00322D6B">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332</w:t>
            </w:r>
          </w:p>
        </w:tc>
        <w:tc>
          <w:tcPr>
            <w:tcW w:w="1683" w:type="dxa"/>
            <w:tcBorders>
              <w:top w:val="nil"/>
              <w:left w:val="nil"/>
              <w:bottom w:val="single" w:sz="8" w:space="0" w:color="auto"/>
              <w:right w:val="nil"/>
            </w:tcBorders>
            <w:vAlign w:val="center"/>
            <w:hideMark/>
          </w:tcPr>
          <w:p w14:paraId="47320E67" w14:textId="7518AD23"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3</w:t>
            </w:r>
            <w:r w:rsidR="00322D6B">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868</w:t>
            </w:r>
          </w:p>
        </w:tc>
      </w:tr>
    </w:tbl>
    <w:p w14:paraId="4A21D11E" w14:textId="77777777" w:rsidR="006B1F4C" w:rsidRDefault="006B1F4C" w:rsidP="00C65F75">
      <w:pPr>
        <w:pStyle w:val="BodyText"/>
        <w:spacing w:before="240" w:after="240"/>
        <w:jc w:val="both"/>
        <w:rPr>
          <w:rFonts w:ascii="Arial" w:hAnsi="Arial" w:cs="Arial"/>
        </w:rPr>
      </w:pPr>
    </w:p>
    <w:p w14:paraId="031F0637" w14:textId="5E3C4B4E" w:rsidR="00BA6CE8" w:rsidRPr="00C056D5" w:rsidRDefault="00A24D0F" w:rsidP="00C65F75">
      <w:pPr>
        <w:pStyle w:val="BodyText"/>
        <w:spacing w:before="240" w:after="240"/>
        <w:jc w:val="both"/>
        <w:rPr>
          <w:rFonts w:ascii="Arial" w:hAnsi="Arial" w:cs="Arial"/>
        </w:rPr>
      </w:pPr>
      <w:r w:rsidRPr="00C056D5">
        <w:rPr>
          <w:rFonts w:ascii="Arial" w:hAnsi="Arial" w:cs="Arial"/>
        </w:rPr>
        <w:t>U</w:t>
      </w:r>
      <w:r w:rsidRPr="00C056D5">
        <w:rPr>
          <w:rFonts w:ascii="Arial" w:hAnsi="Arial" w:cs="Arial"/>
          <w:spacing w:val="40"/>
        </w:rPr>
        <w:t xml:space="preserve"> </w:t>
      </w:r>
      <w:r w:rsidRPr="00C056D5">
        <w:rPr>
          <w:rFonts w:ascii="Arial" w:hAnsi="Arial" w:cs="Arial"/>
        </w:rPr>
        <w:t>sljedećim</w:t>
      </w:r>
      <w:r w:rsidRPr="00C056D5">
        <w:rPr>
          <w:rFonts w:ascii="Arial" w:hAnsi="Arial" w:cs="Arial"/>
          <w:spacing w:val="40"/>
        </w:rPr>
        <w:t xml:space="preserve"> </w:t>
      </w:r>
      <w:r w:rsidRPr="00C056D5">
        <w:rPr>
          <w:rFonts w:ascii="Arial" w:hAnsi="Arial" w:cs="Arial"/>
        </w:rPr>
        <w:t>tablicama</w:t>
      </w:r>
      <w:r w:rsidRPr="00C056D5">
        <w:rPr>
          <w:rFonts w:ascii="Arial" w:hAnsi="Arial" w:cs="Arial"/>
          <w:spacing w:val="40"/>
        </w:rPr>
        <w:t xml:space="preserve"> </w:t>
      </w:r>
      <w:r w:rsidRPr="00C056D5">
        <w:rPr>
          <w:rFonts w:ascii="Arial" w:hAnsi="Arial" w:cs="Arial"/>
        </w:rPr>
        <w:t>objašnjene</w:t>
      </w:r>
      <w:r w:rsidRPr="00C056D5">
        <w:rPr>
          <w:rFonts w:ascii="Arial" w:hAnsi="Arial" w:cs="Arial"/>
          <w:spacing w:val="40"/>
        </w:rPr>
        <w:t xml:space="preserve"> </w:t>
      </w:r>
      <w:r w:rsidRPr="00C056D5">
        <w:rPr>
          <w:rFonts w:ascii="Arial" w:hAnsi="Arial" w:cs="Arial"/>
        </w:rPr>
        <w:t>su</w:t>
      </w:r>
      <w:r w:rsidRPr="00C056D5">
        <w:rPr>
          <w:rFonts w:ascii="Arial" w:hAnsi="Arial" w:cs="Arial"/>
          <w:spacing w:val="40"/>
        </w:rPr>
        <w:t xml:space="preserve"> </w:t>
      </w:r>
      <w:r w:rsidRPr="00C056D5">
        <w:rPr>
          <w:rFonts w:ascii="Arial" w:hAnsi="Arial" w:cs="Arial"/>
        </w:rPr>
        <w:t>promjene</w:t>
      </w:r>
      <w:r w:rsidRPr="00C056D5">
        <w:rPr>
          <w:rFonts w:ascii="Arial" w:hAnsi="Arial" w:cs="Arial"/>
          <w:spacing w:val="40"/>
        </w:rPr>
        <w:t xml:space="preserve"> </w:t>
      </w:r>
      <w:r w:rsidRPr="00C056D5">
        <w:rPr>
          <w:rFonts w:ascii="Arial" w:hAnsi="Arial" w:cs="Arial"/>
        </w:rPr>
        <w:t>ispravka</w:t>
      </w:r>
      <w:r w:rsidRPr="00C056D5">
        <w:rPr>
          <w:rFonts w:ascii="Arial" w:hAnsi="Arial" w:cs="Arial"/>
          <w:spacing w:val="40"/>
        </w:rPr>
        <w:t xml:space="preserve"> </w:t>
      </w:r>
      <w:r w:rsidRPr="00C056D5">
        <w:rPr>
          <w:rFonts w:ascii="Arial" w:hAnsi="Arial" w:cs="Arial"/>
        </w:rPr>
        <w:t>vrijednosti</w:t>
      </w:r>
      <w:r w:rsidRPr="00C056D5">
        <w:rPr>
          <w:rFonts w:ascii="Arial" w:hAnsi="Arial" w:cs="Arial"/>
          <w:spacing w:val="40"/>
        </w:rPr>
        <w:t xml:space="preserve"> </w:t>
      </w:r>
      <w:r w:rsidRPr="00C056D5">
        <w:rPr>
          <w:rFonts w:ascii="Arial" w:hAnsi="Arial" w:cs="Arial"/>
        </w:rPr>
        <w:t>potraživanja</w:t>
      </w:r>
      <w:r w:rsidRPr="00C056D5">
        <w:rPr>
          <w:rFonts w:ascii="Arial" w:hAnsi="Arial" w:cs="Arial"/>
          <w:spacing w:val="40"/>
        </w:rPr>
        <w:t xml:space="preserve"> </w:t>
      </w:r>
      <w:r w:rsidRPr="00C056D5">
        <w:rPr>
          <w:rFonts w:ascii="Arial" w:hAnsi="Arial" w:cs="Arial"/>
        </w:rPr>
        <w:t>od</w:t>
      </w:r>
      <w:r w:rsidRPr="00C056D5">
        <w:rPr>
          <w:rFonts w:ascii="Arial" w:hAnsi="Arial" w:cs="Arial"/>
          <w:spacing w:val="40"/>
        </w:rPr>
        <w:t xml:space="preserve"> </w:t>
      </w:r>
      <w:r w:rsidRPr="00C056D5">
        <w:rPr>
          <w:rFonts w:ascii="Arial" w:hAnsi="Arial" w:cs="Arial"/>
        </w:rPr>
        <w:t>kupaca</w:t>
      </w:r>
      <w:r w:rsidRPr="00C056D5">
        <w:rPr>
          <w:rFonts w:ascii="Arial" w:hAnsi="Arial" w:cs="Arial"/>
          <w:spacing w:val="40"/>
        </w:rPr>
        <w:t xml:space="preserve"> </w:t>
      </w:r>
      <w:r w:rsidRPr="00C056D5">
        <w:rPr>
          <w:rFonts w:ascii="Arial" w:hAnsi="Arial" w:cs="Arial"/>
        </w:rPr>
        <w:t>po pojednostavljenom ECL modelu između početka i kraja godišnjeg razdoblja:</w:t>
      </w:r>
    </w:p>
    <w:tbl>
      <w:tblPr>
        <w:tblW w:w="5000" w:type="pct"/>
        <w:jc w:val="center"/>
        <w:tblLook w:val="04A0" w:firstRow="1" w:lastRow="0" w:firstColumn="1" w:lastColumn="0" w:noHBand="0" w:noVBand="1"/>
      </w:tblPr>
      <w:tblGrid>
        <w:gridCol w:w="5989"/>
        <w:gridCol w:w="3097"/>
      </w:tblGrid>
      <w:tr w:rsidR="006D79C3" w:rsidRPr="006D79C3" w14:paraId="1A6BFDF3" w14:textId="77777777" w:rsidTr="00322D6B">
        <w:trPr>
          <w:trHeight w:val="231"/>
          <w:jc w:val="center"/>
        </w:trPr>
        <w:tc>
          <w:tcPr>
            <w:tcW w:w="3296" w:type="pct"/>
            <w:tcBorders>
              <w:top w:val="nil"/>
              <w:left w:val="nil"/>
              <w:bottom w:val="nil"/>
              <w:right w:val="nil"/>
            </w:tcBorders>
            <w:vAlign w:val="center"/>
            <w:hideMark/>
          </w:tcPr>
          <w:p w14:paraId="3BA3DC68" w14:textId="77777777" w:rsidR="006D79C3" w:rsidRPr="006D79C3" w:rsidRDefault="006D79C3" w:rsidP="006D79C3">
            <w:pPr>
              <w:widowControl/>
              <w:autoSpaceDE/>
              <w:autoSpaceDN/>
              <w:rPr>
                <w:rFonts w:ascii="Times New Roman" w:eastAsia="Times New Roman" w:hAnsi="Times New Roman" w:cs="Times New Roman"/>
                <w:sz w:val="24"/>
                <w:szCs w:val="24"/>
                <w:lang w:eastAsia="hr-HR"/>
              </w:rPr>
            </w:pPr>
          </w:p>
        </w:tc>
        <w:tc>
          <w:tcPr>
            <w:tcW w:w="1704" w:type="pct"/>
            <w:tcBorders>
              <w:top w:val="nil"/>
              <w:left w:val="nil"/>
              <w:bottom w:val="nil"/>
              <w:right w:val="nil"/>
            </w:tcBorders>
            <w:vAlign w:val="center"/>
            <w:hideMark/>
          </w:tcPr>
          <w:p w14:paraId="184B4392" w14:textId="77777777" w:rsidR="006D79C3" w:rsidRPr="006D79C3" w:rsidRDefault="006D79C3" w:rsidP="006D79C3">
            <w:pPr>
              <w:widowControl/>
              <w:autoSpaceDE/>
              <w:autoSpaceDN/>
              <w:jc w:val="right"/>
              <w:rPr>
                <w:rFonts w:ascii="Arial" w:eastAsia="Times New Roman" w:hAnsi="Arial" w:cs="Arial"/>
                <w:b/>
                <w:bCs/>
                <w:color w:val="000000"/>
                <w:sz w:val="20"/>
                <w:szCs w:val="20"/>
                <w:lang w:eastAsia="hr-HR"/>
              </w:rPr>
            </w:pPr>
            <w:r w:rsidRPr="006D79C3">
              <w:rPr>
                <w:rFonts w:ascii="Arial" w:eastAsia="Times New Roman" w:hAnsi="Arial" w:cs="Arial"/>
                <w:b/>
                <w:bCs/>
                <w:color w:val="000000"/>
                <w:sz w:val="20"/>
                <w:szCs w:val="20"/>
                <w:lang w:eastAsia="hr-HR"/>
              </w:rPr>
              <w:t>2025</w:t>
            </w:r>
          </w:p>
        </w:tc>
      </w:tr>
      <w:tr w:rsidR="006D79C3" w:rsidRPr="006D79C3" w14:paraId="23690710" w14:textId="77777777" w:rsidTr="00322D6B">
        <w:trPr>
          <w:trHeight w:val="231"/>
          <w:jc w:val="center"/>
        </w:trPr>
        <w:tc>
          <w:tcPr>
            <w:tcW w:w="3296" w:type="pct"/>
            <w:tcBorders>
              <w:top w:val="nil"/>
              <w:left w:val="nil"/>
              <w:bottom w:val="nil"/>
              <w:right w:val="nil"/>
            </w:tcBorders>
            <w:noWrap/>
            <w:vAlign w:val="bottom"/>
            <w:hideMark/>
          </w:tcPr>
          <w:p w14:paraId="3BFA18D0" w14:textId="77777777" w:rsidR="006D79C3" w:rsidRPr="006D79C3" w:rsidRDefault="006D79C3" w:rsidP="006D79C3">
            <w:pPr>
              <w:widowControl/>
              <w:autoSpaceDE/>
              <w:autoSpaceDN/>
              <w:jc w:val="right"/>
              <w:rPr>
                <w:rFonts w:ascii="Arial" w:eastAsia="Times New Roman" w:hAnsi="Arial" w:cs="Arial"/>
                <w:b/>
                <w:bCs/>
                <w:color w:val="000000"/>
                <w:sz w:val="20"/>
                <w:szCs w:val="20"/>
                <w:lang w:eastAsia="hr-HR"/>
              </w:rPr>
            </w:pPr>
          </w:p>
        </w:tc>
        <w:tc>
          <w:tcPr>
            <w:tcW w:w="1704" w:type="pct"/>
            <w:tcBorders>
              <w:top w:val="nil"/>
              <w:left w:val="nil"/>
              <w:bottom w:val="single" w:sz="4" w:space="0" w:color="auto"/>
              <w:right w:val="nil"/>
            </w:tcBorders>
            <w:noWrap/>
            <w:vAlign w:val="center"/>
            <w:hideMark/>
          </w:tcPr>
          <w:p w14:paraId="0496AC9F" w14:textId="77777777" w:rsidR="006D79C3" w:rsidRPr="006D79C3" w:rsidRDefault="006D79C3" w:rsidP="006D79C3">
            <w:pPr>
              <w:widowControl/>
              <w:autoSpaceDE/>
              <w:autoSpaceDN/>
              <w:jc w:val="right"/>
              <w:rPr>
                <w:rFonts w:ascii="Arial" w:eastAsia="Times New Roman" w:hAnsi="Arial" w:cs="Arial"/>
                <w:i/>
                <w:iCs/>
                <w:color w:val="000000"/>
                <w:sz w:val="20"/>
                <w:szCs w:val="20"/>
                <w:lang w:eastAsia="hr-HR"/>
              </w:rPr>
            </w:pPr>
            <w:r w:rsidRPr="006D79C3">
              <w:rPr>
                <w:rFonts w:ascii="Arial" w:eastAsia="Times New Roman" w:hAnsi="Arial" w:cs="Arial"/>
                <w:i/>
                <w:iCs/>
                <w:color w:val="000000"/>
                <w:sz w:val="20"/>
                <w:szCs w:val="20"/>
                <w:lang w:eastAsia="hr-HR"/>
              </w:rPr>
              <w:t>u tisućama EUR</w:t>
            </w:r>
          </w:p>
        </w:tc>
      </w:tr>
      <w:tr w:rsidR="006D79C3" w:rsidRPr="006D79C3" w14:paraId="413CEE22" w14:textId="77777777" w:rsidTr="00322D6B">
        <w:trPr>
          <w:trHeight w:val="231"/>
          <w:jc w:val="center"/>
        </w:trPr>
        <w:tc>
          <w:tcPr>
            <w:tcW w:w="3296" w:type="pct"/>
            <w:tcBorders>
              <w:top w:val="nil"/>
              <w:left w:val="nil"/>
              <w:bottom w:val="nil"/>
              <w:right w:val="nil"/>
            </w:tcBorders>
            <w:vAlign w:val="center"/>
            <w:hideMark/>
          </w:tcPr>
          <w:p w14:paraId="0F40A63D" w14:textId="77777777" w:rsidR="006D79C3" w:rsidRPr="006D79C3" w:rsidRDefault="006D79C3" w:rsidP="006D79C3">
            <w:pPr>
              <w:widowControl/>
              <w:autoSpaceDE/>
              <w:autoSpaceDN/>
              <w:rPr>
                <w:rFonts w:ascii="Arial" w:eastAsia="Times New Roman" w:hAnsi="Arial" w:cs="Arial"/>
                <w:color w:val="000000"/>
                <w:sz w:val="20"/>
                <w:szCs w:val="20"/>
                <w:lang w:eastAsia="hr-HR"/>
              </w:rPr>
            </w:pPr>
            <w:r w:rsidRPr="006D79C3">
              <w:rPr>
                <w:rFonts w:ascii="Arial" w:eastAsia="Times New Roman" w:hAnsi="Arial" w:cs="Arial"/>
                <w:color w:val="000000"/>
                <w:sz w:val="20"/>
                <w:szCs w:val="20"/>
                <w:lang w:eastAsia="hr-HR"/>
              </w:rPr>
              <w:t>Stanje 1. siječnja 2025.</w:t>
            </w:r>
          </w:p>
        </w:tc>
        <w:tc>
          <w:tcPr>
            <w:tcW w:w="1704" w:type="pct"/>
            <w:tcBorders>
              <w:top w:val="nil"/>
              <w:left w:val="nil"/>
              <w:bottom w:val="nil"/>
              <w:right w:val="nil"/>
            </w:tcBorders>
            <w:vAlign w:val="center"/>
            <w:hideMark/>
          </w:tcPr>
          <w:p w14:paraId="3E363931" w14:textId="77777777" w:rsidR="006D79C3" w:rsidRPr="006D79C3" w:rsidRDefault="006D79C3" w:rsidP="006D79C3">
            <w:pPr>
              <w:widowControl/>
              <w:autoSpaceDE/>
              <w:autoSpaceDN/>
              <w:jc w:val="right"/>
              <w:rPr>
                <w:rFonts w:ascii="Arial" w:eastAsia="Times New Roman" w:hAnsi="Arial" w:cs="Arial"/>
                <w:color w:val="000000"/>
                <w:sz w:val="20"/>
                <w:szCs w:val="20"/>
                <w:lang w:eastAsia="hr-HR"/>
              </w:rPr>
            </w:pPr>
            <w:r w:rsidRPr="006D79C3">
              <w:rPr>
                <w:rFonts w:ascii="Arial" w:eastAsia="Times New Roman" w:hAnsi="Arial" w:cs="Arial"/>
                <w:color w:val="000000"/>
                <w:sz w:val="20"/>
                <w:szCs w:val="20"/>
                <w:lang w:eastAsia="hr-HR"/>
              </w:rPr>
              <w:t>3.226</w:t>
            </w:r>
          </w:p>
        </w:tc>
      </w:tr>
      <w:tr w:rsidR="006D79C3" w:rsidRPr="006D79C3" w14:paraId="43893114" w14:textId="77777777" w:rsidTr="00322D6B">
        <w:trPr>
          <w:trHeight w:val="231"/>
          <w:jc w:val="center"/>
        </w:trPr>
        <w:tc>
          <w:tcPr>
            <w:tcW w:w="3296" w:type="pct"/>
            <w:tcBorders>
              <w:top w:val="nil"/>
              <w:left w:val="nil"/>
              <w:bottom w:val="nil"/>
              <w:right w:val="nil"/>
            </w:tcBorders>
            <w:vAlign w:val="center"/>
            <w:hideMark/>
          </w:tcPr>
          <w:p w14:paraId="59886651" w14:textId="77777777" w:rsidR="006D79C3" w:rsidRPr="006D79C3" w:rsidRDefault="006D79C3" w:rsidP="006D79C3">
            <w:pPr>
              <w:widowControl/>
              <w:autoSpaceDE/>
              <w:autoSpaceDN/>
              <w:rPr>
                <w:rFonts w:ascii="Arial" w:eastAsia="Times New Roman" w:hAnsi="Arial" w:cs="Arial"/>
                <w:color w:val="000000"/>
                <w:sz w:val="20"/>
                <w:szCs w:val="20"/>
                <w:lang w:eastAsia="hr-HR"/>
              </w:rPr>
            </w:pPr>
            <w:r w:rsidRPr="006D79C3">
              <w:rPr>
                <w:rFonts w:ascii="Arial" w:eastAsia="Times New Roman" w:hAnsi="Arial" w:cs="Arial"/>
                <w:color w:val="000000"/>
                <w:sz w:val="20"/>
                <w:szCs w:val="20"/>
                <w:lang w:eastAsia="hr-HR"/>
              </w:rPr>
              <w:t>Novostvoreni očekivani kreditni gubitak</w:t>
            </w:r>
          </w:p>
        </w:tc>
        <w:tc>
          <w:tcPr>
            <w:tcW w:w="1704" w:type="pct"/>
            <w:tcBorders>
              <w:top w:val="nil"/>
              <w:left w:val="nil"/>
              <w:bottom w:val="nil"/>
              <w:right w:val="nil"/>
            </w:tcBorders>
            <w:vAlign w:val="center"/>
            <w:hideMark/>
          </w:tcPr>
          <w:p w14:paraId="60CA14B4" w14:textId="77777777" w:rsidR="006D79C3" w:rsidRPr="006D79C3" w:rsidRDefault="006D79C3" w:rsidP="006D79C3">
            <w:pPr>
              <w:widowControl/>
              <w:autoSpaceDE/>
              <w:autoSpaceDN/>
              <w:jc w:val="right"/>
              <w:rPr>
                <w:rFonts w:ascii="Arial" w:eastAsia="Times New Roman" w:hAnsi="Arial" w:cs="Arial"/>
                <w:color w:val="000000"/>
                <w:sz w:val="20"/>
                <w:szCs w:val="20"/>
                <w:lang w:eastAsia="hr-HR"/>
              </w:rPr>
            </w:pPr>
            <w:r w:rsidRPr="006D79C3">
              <w:rPr>
                <w:rFonts w:ascii="Arial" w:eastAsia="Times New Roman" w:hAnsi="Arial" w:cs="Arial"/>
                <w:color w:val="000000"/>
                <w:sz w:val="20"/>
                <w:szCs w:val="20"/>
                <w:lang w:eastAsia="hr-HR"/>
              </w:rPr>
              <w:t>30</w:t>
            </w:r>
          </w:p>
        </w:tc>
      </w:tr>
      <w:tr w:rsidR="006D79C3" w:rsidRPr="006D79C3" w14:paraId="1D79DDB6" w14:textId="77777777" w:rsidTr="00322D6B">
        <w:trPr>
          <w:trHeight w:val="231"/>
          <w:jc w:val="center"/>
        </w:trPr>
        <w:tc>
          <w:tcPr>
            <w:tcW w:w="3296" w:type="pct"/>
            <w:tcBorders>
              <w:top w:val="nil"/>
              <w:left w:val="nil"/>
              <w:bottom w:val="nil"/>
              <w:right w:val="nil"/>
            </w:tcBorders>
            <w:vAlign w:val="center"/>
            <w:hideMark/>
          </w:tcPr>
          <w:p w14:paraId="012CB77E" w14:textId="77777777" w:rsidR="006D79C3" w:rsidRPr="006D79C3" w:rsidRDefault="006D79C3" w:rsidP="006D79C3">
            <w:pPr>
              <w:widowControl/>
              <w:autoSpaceDE/>
              <w:autoSpaceDN/>
              <w:rPr>
                <w:rFonts w:ascii="Arial" w:eastAsia="Times New Roman" w:hAnsi="Arial" w:cs="Arial"/>
                <w:color w:val="000000"/>
                <w:sz w:val="20"/>
                <w:szCs w:val="20"/>
                <w:lang w:eastAsia="hr-HR"/>
              </w:rPr>
            </w:pPr>
            <w:r w:rsidRPr="006D79C3">
              <w:rPr>
                <w:rFonts w:ascii="Arial" w:eastAsia="Times New Roman" w:hAnsi="Arial" w:cs="Arial"/>
                <w:color w:val="000000"/>
                <w:sz w:val="20"/>
                <w:szCs w:val="20"/>
                <w:lang w:eastAsia="hr-HR"/>
              </w:rPr>
              <w:t>Ukidanje prethodnog kreditnog gubitka</w:t>
            </w:r>
          </w:p>
        </w:tc>
        <w:tc>
          <w:tcPr>
            <w:tcW w:w="1704" w:type="pct"/>
            <w:tcBorders>
              <w:top w:val="nil"/>
              <w:left w:val="nil"/>
              <w:bottom w:val="nil"/>
              <w:right w:val="nil"/>
            </w:tcBorders>
            <w:vAlign w:val="center"/>
            <w:hideMark/>
          </w:tcPr>
          <w:p w14:paraId="2B880D7A" w14:textId="43A31F85" w:rsidR="006D79C3" w:rsidRPr="006D79C3" w:rsidRDefault="00322D6B" w:rsidP="006D79C3">
            <w:pPr>
              <w:widowControl/>
              <w:autoSpaceDE/>
              <w:autoSpaceDN/>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w:t>
            </w:r>
            <w:r w:rsidR="006D79C3" w:rsidRPr="006D79C3">
              <w:rPr>
                <w:rFonts w:ascii="Arial" w:eastAsia="Times New Roman" w:hAnsi="Arial" w:cs="Arial"/>
                <w:color w:val="000000"/>
                <w:sz w:val="20"/>
                <w:szCs w:val="20"/>
                <w:lang w:eastAsia="hr-HR"/>
              </w:rPr>
              <w:t>36</w:t>
            </w:r>
            <w:r>
              <w:rPr>
                <w:rFonts w:ascii="Arial" w:eastAsia="Times New Roman" w:hAnsi="Arial" w:cs="Arial"/>
                <w:color w:val="000000"/>
                <w:sz w:val="20"/>
                <w:szCs w:val="20"/>
                <w:lang w:eastAsia="hr-HR"/>
              </w:rPr>
              <w:t>)</w:t>
            </w:r>
          </w:p>
        </w:tc>
      </w:tr>
      <w:tr w:rsidR="006D79C3" w:rsidRPr="006D79C3" w14:paraId="3AECB08D" w14:textId="77777777" w:rsidTr="00322D6B">
        <w:trPr>
          <w:trHeight w:val="231"/>
          <w:jc w:val="center"/>
        </w:trPr>
        <w:tc>
          <w:tcPr>
            <w:tcW w:w="3296" w:type="pct"/>
            <w:tcBorders>
              <w:top w:val="nil"/>
              <w:left w:val="nil"/>
              <w:bottom w:val="nil"/>
              <w:right w:val="nil"/>
            </w:tcBorders>
            <w:vAlign w:val="center"/>
            <w:hideMark/>
          </w:tcPr>
          <w:p w14:paraId="673B4CAB" w14:textId="77777777" w:rsidR="006D79C3" w:rsidRPr="006D79C3" w:rsidRDefault="006D79C3" w:rsidP="006D79C3">
            <w:pPr>
              <w:widowControl/>
              <w:autoSpaceDE/>
              <w:autoSpaceDN/>
              <w:rPr>
                <w:rFonts w:ascii="Arial" w:eastAsia="Times New Roman" w:hAnsi="Arial" w:cs="Arial"/>
                <w:color w:val="000000"/>
                <w:sz w:val="20"/>
                <w:szCs w:val="20"/>
                <w:lang w:eastAsia="hr-HR"/>
              </w:rPr>
            </w:pPr>
            <w:r w:rsidRPr="006D79C3">
              <w:rPr>
                <w:rFonts w:ascii="Arial" w:eastAsia="Times New Roman" w:hAnsi="Arial" w:cs="Arial"/>
                <w:color w:val="000000"/>
                <w:sz w:val="20"/>
                <w:szCs w:val="20"/>
                <w:lang w:eastAsia="hr-HR"/>
              </w:rPr>
              <w:t>Ostale promjene</w:t>
            </w:r>
          </w:p>
        </w:tc>
        <w:tc>
          <w:tcPr>
            <w:tcW w:w="1704" w:type="pct"/>
            <w:tcBorders>
              <w:top w:val="nil"/>
              <w:left w:val="nil"/>
              <w:bottom w:val="nil"/>
              <w:right w:val="nil"/>
            </w:tcBorders>
            <w:vAlign w:val="center"/>
            <w:hideMark/>
          </w:tcPr>
          <w:p w14:paraId="68F9317E" w14:textId="43B5F463" w:rsidR="006D79C3" w:rsidRPr="006D79C3" w:rsidRDefault="00322D6B" w:rsidP="006D79C3">
            <w:pPr>
              <w:widowControl/>
              <w:autoSpaceDE/>
              <w:autoSpaceDN/>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w:t>
            </w:r>
            <w:r w:rsidR="006D79C3" w:rsidRPr="006D79C3">
              <w:rPr>
                <w:rFonts w:ascii="Arial" w:eastAsia="Times New Roman" w:hAnsi="Arial" w:cs="Arial"/>
                <w:color w:val="000000"/>
                <w:sz w:val="20"/>
                <w:szCs w:val="20"/>
                <w:lang w:eastAsia="hr-HR"/>
              </w:rPr>
              <w:t>336</w:t>
            </w:r>
            <w:r>
              <w:rPr>
                <w:rFonts w:ascii="Arial" w:eastAsia="Times New Roman" w:hAnsi="Arial" w:cs="Arial"/>
                <w:color w:val="000000"/>
                <w:sz w:val="20"/>
                <w:szCs w:val="20"/>
                <w:lang w:eastAsia="hr-HR"/>
              </w:rPr>
              <w:t>)</w:t>
            </w:r>
          </w:p>
        </w:tc>
      </w:tr>
      <w:tr w:rsidR="006D79C3" w:rsidRPr="006D79C3" w14:paraId="1AD08ABE" w14:textId="77777777" w:rsidTr="00322D6B">
        <w:trPr>
          <w:trHeight w:val="231"/>
          <w:jc w:val="center"/>
        </w:trPr>
        <w:tc>
          <w:tcPr>
            <w:tcW w:w="3296" w:type="pct"/>
            <w:tcBorders>
              <w:top w:val="nil"/>
              <w:left w:val="nil"/>
              <w:bottom w:val="nil"/>
              <w:right w:val="nil"/>
            </w:tcBorders>
            <w:vAlign w:val="center"/>
            <w:hideMark/>
          </w:tcPr>
          <w:p w14:paraId="253DDBC7" w14:textId="77777777" w:rsidR="006D79C3" w:rsidRPr="006D79C3" w:rsidRDefault="006D79C3" w:rsidP="006D79C3">
            <w:pPr>
              <w:widowControl/>
              <w:autoSpaceDE/>
              <w:autoSpaceDN/>
              <w:rPr>
                <w:rFonts w:ascii="Arial" w:eastAsia="Times New Roman" w:hAnsi="Arial" w:cs="Arial"/>
                <w:b/>
                <w:bCs/>
                <w:color w:val="000000"/>
                <w:sz w:val="20"/>
                <w:szCs w:val="20"/>
                <w:lang w:eastAsia="hr-HR"/>
              </w:rPr>
            </w:pPr>
            <w:r w:rsidRPr="006D79C3">
              <w:rPr>
                <w:rFonts w:ascii="Arial" w:eastAsia="Times New Roman" w:hAnsi="Arial" w:cs="Arial"/>
                <w:b/>
                <w:bCs/>
                <w:color w:val="000000"/>
                <w:sz w:val="20"/>
                <w:szCs w:val="20"/>
                <w:lang w:eastAsia="hr-HR"/>
              </w:rPr>
              <w:t>Stanje 31. prosinca</w:t>
            </w:r>
          </w:p>
        </w:tc>
        <w:tc>
          <w:tcPr>
            <w:tcW w:w="1704" w:type="pct"/>
            <w:tcBorders>
              <w:top w:val="single" w:sz="4" w:space="0" w:color="auto"/>
              <w:left w:val="nil"/>
              <w:bottom w:val="single" w:sz="4" w:space="0" w:color="auto"/>
              <w:right w:val="nil"/>
            </w:tcBorders>
            <w:vAlign w:val="center"/>
            <w:hideMark/>
          </w:tcPr>
          <w:p w14:paraId="512530DE" w14:textId="77777777" w:rsidR="006D79C3" w:rsidRPr="006D79C3" w:rsidRDefault="006D79C3" w:rsidP="006D79C3">
            <w:pPr>
              <w:widowControl/>
              <w:autoSpaceDE/>
              <w:autoSpaceDN/>
              <w:jc w:val="right"/>
              <w:rPr>
                <w:rFonts w:ascii="Arial" w:eastAsia="Times New Roman" w:hAnsi="Arial" w:cs="Arial"/>
                <w:b/>
                <w:bCs/>
                <w:color w:val="000000"/>
                <w:sz w:val="20"/>
                <w:szCs w:val="20"/>
                <w:lang w:eastAsia="hr-HR"/>
              </w:rPr>
            </w:pPr>
            <w:r w:rsidRPr="006D79C3">
              <w:rPr>
                <w:rFonts w:ascii="Arial" w:eastAsia="Times New Roman" w:hAnsi="Arial" w:cs="Arial"/>
                <w:b/>
                <w:bCs/>
                <w:color w:val="000000"/>
                <w:sz w:val="20"/>
                <w:szCs w:val="20"/>
                <w:lang w:eastAsia="hr-HR"/>
              </w:rPr>
              <w:t>2.884</w:t>
            </w:r>
          </w:p>
        </w:tc>
      </w:tr>
      <w:tr w:rsidR="006D79C3" w:rsidRPr="006D79C3" w14:paraId="73B101E7" w14:textId="77777777" w:rsidTr="00322D6B">
        <w:trPr>
          <w:trHeight w:val="231"/>
          <w:jc w:val="center"/>
        </w:trPr>
        <w:tc>
          <w:tcPr>
            <w:tcW w:w="3296" w:type="pct"/>
            <w:tcBorders>
              <w:top w:val="nil"/>
              <w:left w:val="nil"/>
              <w:bottom w:val="nil"/>
              <w:right w:val="nil"/>
            </w:tcBorders>
            <w:vAlign w:val="bottom"/>
            <w:hideMark/>
          </w:tcPr>
          <w:p w14:paraId="4D67698C" w14:textId="77777777" w:rsidR="006D79C3" w:rsidRPr="006D79C3" w:rsidRDefault="006D79C3" w:rsidP="006D79C3">
            <w:pPr>
              <w:widowControl/>
              <w:autoSpaceDE/>
              <w:autoSpaceDN/>
              <w:jc w:val="right"/>
              <w:rPr>
                <w:rFonts w:ascii="Arial" w:eastAsia="Times New Roman" w:hAnsi="Arial" w:cs="Arial"/>
                <w:b/>
                <w:bCs/>
                <w:color w:val="000000"/>
                <w:sz w:val="20"/>
                <w:szCs w:val="20"/>
                <w:lang w:eastAsia="hr-HR"/>
              </w:rPr>
            </w:pPr>
          </w:p>
        </w:tc>
        <w:tc>
          <w:tcPr>
            <w:tcW w:w="1704" w:type="pct"/>
            <w:tcBorders>
              <w:top w:val="nil"/>
              <w:left w:val="nil"/>
              <w:bottom w:val="nil"/>
              <w:right w:val="nil"/>
            </w:tcBorders>
            <w:noWrap/>
            <w:vAlign w:val="bottom"/>
            <w:hideMark/>
          </w:tcPr>
          <w:p w14:paraId="1349077D" w14:textId="77777777" w:rsidR="006D79C3" w:rsidRPr="006D79C3" w:rsidRDefault="006D79C3" w:rsidP="006D79C3">
            <w:pPr>
              <w:widowControl/>
              <w:autoSpaceDE/>
              <w:autoSpaceDN/>
              <w:rPr>
                <w:rFonts w:ascii="Times New Roman" w:eastAsia="Times New Roman" w:hAnsi="Times New Roman" w:cs="Times New Roman"/>
                <w:sz w:val="20"/>
                <w:szCs w:val="20"/>
                <w:lang w:eastAsia="hr-HR"/>
              </w:rPr>
            </w:pPr>
          </w:p>
        </w:tc>
      </w:tr>
      <w:tr w:rsidR="006D79C3" w:rsidRPr="006D79C3" w14:paraId="56DCDA99" w14:textId="77777777" w:rsidTr="00322D6B">
        <w:trPr>
          <w:trHeight w:val="231"/>
          <w:jc w:val="center"/>
        </w:trPr>
        <w:tc>
          <w:tcPr>
            <w:tcW w:w="3296" w:type="pct"/>
            <w:tcBorders>
              <w:top w:val="nil"/>
              <w:left w:val="nil"/>
              <w:bottom w:val="nil"/>
              <w:right w:val="nil"/>
            </w:tcBorders>
            <w:vAlign w:val="center"/>
            <w:hideMark/>
          </w:tcPr>
          <w:p w14:paraId="68A2DD4C" w14:textId="77777777" w:rsidR="006D79C3" w:rsidRPr="006D79C3" w:rsidRDefault="006D79C3" w:rsidP="006D79C3">
            <w:pPr>
              <w:widowControl/>
              <w:autoSpaceDE/>
              <w:autoSpaceDN/>
              <w:rPr>
                <w:rFonts w:ascii="Times New Roman" w:eastAsia="Times New Roman" w:hAnsi="Times New Roman" w:cs="Times New Roman"/>
                <w:sz w:val="20"/>
                <w:szCs w:val="20"/>
                <w:lang w:eastAsia="hr-HR"/>
              </w:rPr>
            </w:pPr>
          </w:p>
        </w:tc>
        <w:tc>
          <w:tcPr>
            <w:tcW w:w="1704" w:type="pct"/>
            <w:tcBorders>
              <w:top w:val="nil"/>
              <w:left w:val="nil"/>
              <w:bottom w:val="nil"/>
              <w:right w:val="nil"/>
            </w:tcBorders>
            <w:vAlign w:val="center"/>
            <w:hideMark/>
          </w:tcPr>
          <w:p w14:paraId="4B10997B" w14:textId="77777777" w:rsidR="006D79C3" w:rsidRPr="006D79C3" w:rsidRDefault="006D79C3" w:rsidP="006D79C3">
            <w:pPr>
              <w:widowControl/>
              <w:autoSpaceDE/>
              <w:autoSpaceDN/>
              <w:jc w:val="right"/>
              <w:rPr>
                <w:rFonts w:ascii="Arial" w:eastAsia="Times New Roman" w:hAnsi="Arial" w:cs="Arial"/>
                <w:b/>
                <w:bCs/>
                <w:color w:val="000000"/>
                <w:sz w:val="20"/>
                <w:szCs w:val="20"/>
                <w:lang w:eastAsia="hr-HR"/>
              </w:rPr>
            </w:pPr>
            <w:r w:rsidRPr="006D79C3">
              <w:rPr>
                <w:rFonts w:ascii="Arial" w:eastAsia="Times New Roman" w:hAnsi="Arial" w:cs="Arial"/>
                <w:b/>
                <w:bCs/>
                <w:color w:val="000000"/>
                <w:sz w:val="20"/>
                <w:szCs w:val="20"/>
                <w:lang w:eastAsia="hr-HR"/>
              </w:rPr>
              <w:t>2024</w:t>
            </w:r>
          </w:p>
        </w:tc>
      </w:tr>
      <w:tr w:rsidR="006D79C3" w:rsidRPr="006D79C3" w14:paraId="72600775" w14:textId="77777777" w:rsidTr="00322D6B">
        <w:trPr>
          <w:trHeight w:val="231"/>
          <w:jc w:val="center"/>
        </w:trPr>
        <w:tc>
          <w:tcPr>
            <w:tcW w:w="3296" w:type="pct"/>
            <w:tcBorders>
              <w:top w:val="nil"/>
              <w:left w:val="nil"/>
              <w:bottom w:val="nil"/>
              <w:right w:val="nil"/>
            </w:tcBorders>
            <w:noWrap/>
            <w:vAlign w:val="bottom"/>
            <w:hideMark/>
          </w:tcPr>
          <w:p w14:paraId="71BB1464" w14:textId="77777777" w:rsidR="006D79C3" w:rsidRPr="006D79C3" w:rsidRDefault="006D79C3" w:rsidP="006D79C3">
            <w:pPr>
              <w:widowControl/>
              <w:autoSpaceDE/>
              <w:autoSpaceDN/>
              <w:jc w:val="right"/>
              <w:rPr>
                <w:rFonts w:ascii="Arial" w:eastAsia="Times New Roman" w:hAnsi="Arial" w:cs="Arial"/>
                <w:b/>
                <w:bCs/>
                <w:color w:val="000000"/>
                <w:sz w:val="20"/>
                <w:szCs w:val="20"/>
                <w:lang w:eastAsia="hr-HR"/>
              </w:rPr>
            </w:pPr>
          </w:p>
        </w:tc>
        <w:tc>
          <w:tcPr>
            <w:tcW w:w="1704" w:type="pct"/>
            <w:tcBorders>
              <w:top w:val="nil"/>
              <w:left w:val="nil"/>
              <w:bottom w:val="single" w:sz="4" w:space="0" w:color="auto"/>
              <w:right w:val="nil"/>
            </w:tcBorders>
            <w:vAlign w:val="center"/>
            <w:hideMark/>
          </w:tcPr>
          <w:p w14:paraId="310A475A" w14:textId="77777777" w:rsidR="006D79C3" w:rsidRPr="006D79C3" w:rsidRDefault="006D79C3" w:rsidP="006D79C3">
            <w:pPr>
              <w:widowControl/>
              <w:autoSpaceDE/>
              <w:autoSpaceDN/>
              <w:jc w:val="right"/>
              <w:rPr>
                <w:rFonts w:ascii="Arial" w:eastAsia="Times New Roman" w:hAnsi="Arial" w:cs="Arial"/>
                <w:color w:val="000000"/>
                <w:sz w:val="20"/>
                <w:szCs w:val="20"/>
                <w:lang w:eastAsia="hr-HR"/>
              </w:rPr>
            </w:pPr>
            <w:r w:rsidRPr="006D79C3">
              <w:rPr>
                <w:rFonts w:ascii="Arial" w:eastAsia="Times New Roman" w:hAnsi="Arial" w:cs="Arial"/>
                <w:color w:val="000000"/>
                <w:sz w:val="20"/>
                <w:szCs w:val="20"/>
                <w:lang w:eastAsia="hr-HR"/>
              </w:rPr>
              <w:t>u tisućama EUR</w:t>
            </w:r>
          </w:p>
        </w:tc>
      </w:tr>
      <w:tr w:rsidR="006D79C3" w:rsidRPr="006D79C3" w14:paraId="4074A474" w14:textId="77777777" w:rsidTr="00322D6B">
        <w:trPr>
          <w:trHeight w:val="231"/>
          <w:jc w:val="center"/>
        </w:trPr>
        <w:tc>
          <w:tcPr>
            <w:tcW w:w="3296" w:type="pct"/>
            <w:tcBorders>
              <w:top w:val="nil"/>
              <w:left w:val="nil"/>
              <w:bottom w:val="nil"/>
              <w:right w:val="nil"/>
            </w:tcBorders>
            <w:vAlign w:val="center"/>
            <w:hideMark/>
          </w:tcPr>
          <w:p w14:paraId="690B0372" w14:textId="77777777" w:rsidR="006D79C3" w:rsidRPr="006D79C3" w:rsidRDefault="006D79C3" w:rsidP="006D79C3">
            <w:pPr>
              <w:widowControl/>
              <w:autoSpaceDE/>
              <w:autoSpaceDN/>
              <w:rPr>
                <w:rFonts w:ascii="Arial" w:eastAsia="Times New Roman" w:hAnsi="Arial" w:cs="Arial"/>
                <w:color w:val="000000"/>
                <w:sz w:val="20"/>
                <w:szCs w:val="20"/>
                <w:lang w:eastAsia="hr-HR"/>
              </w:rPr>
            </w:pPr>
            <w:r w:rsidRPr="006D79C3">
              <w:rPr>
                <w:rFonts w:ascii="Arial" w:eastAsia="Times New Roman" w:hAnsi="Arial" w:cs="Arial"/>
                <w:color w:val="000000"/>
                <w:sz w:val="20"/>
                <w:szCs w:val="20"/>
                <w:lang w:eastAsia="hr-HR"/>
              </w:rPr>
              <w:t>Stanje 1. siječnja 2024.</w:t>
            </w:r>
          </w:p>
        </w:tc>
        <w:tc>
          <w:tcPr>
            <w:tcW w:w="1704" w:type="pct"/>
            <w:tcBorders>
              <w:top w:val="nil"/>
              <w:left w:val="nil"/>
              <w:bottom w:val="nil"/>
              <w:right w:val="nil"/>
            </w:tcBorders>
            <w:vAlign w:val="center"/>
            <w:hideMark/>
          </w:tcPr>
          <w:p w14:paraId="669014A3" w14:textId="77777777" w:rsidR="006D79C3" w:rsidRPr="006D79C3" w:rsidRDefault="006D79C3" w:rsidP="006D79C3">
            <w:pPr>
              <w:widowControl/>
              <w:autoSpaceDE/>
              <w:autoSpaceDN/>
              <w:jc w:val="right"/>
              <w:rPr>
                <w:rFonts w:ascii="Arial" w:eastAsia="Times New Roman" w:hAnsi="Arial" w:cs="Arial"/>
                <w:color w:val="000000"/>
                <w:sz w:val="20"/>
                <w:szCs w:val="20"/>
                <w:lang w:eastAsia="hr-HR"/>
              </w:rPr>
            </w:pPr>
            <w:r w:rsidRPr="006D79C3">
              <w:rPr>
                <w:rFonts w:ascii="Arial" w:eastAsia="Times New Roman" w:hAnsi="Arial" w:cs="Arial"/>
                <w:color w:val="000000"/>
                <w:sz w:val="20"/>
                <w:szCs w:val="20"/>
                <w:lang w:eastAsia="hr-HR"/>
              </w:rPr>
              <w:t>3.026</w:t>
            </w:r>
          </w:p>
        </w:tc>
      </w:tr>
      <w:tr w:rsidR="006D79C3" w:rsidRPr="006D79C3" w14:paraId="47AF179C" w14:textId="77777777" w:rsidTr="00322D6B">
        <w:trPr>
          <w:trHeight w:val="231"/>
          <w:jc w:val="center"/>
        </w:trPr>
        <w:tc>
          <w:tcPr>
            <w:tcW w:w="3296" w:type="pct"/>
            <w:tcBorders>
              <w:top w:val="nil"/>
              <w:left w:val="nil"/>
              <w:bottom w:val="nil"/>
              <w:right w:val="nil"/>
            </w:tcBorders>
            <w:vAlign w:val="center"/>
            <w:hideMark/>
          </w:tcPr>
          <w:p w14:paraId="55D5DDEA" w14:textId="77777777" w:rsidR="006D79C3" w:rsidRPr="006D79C3" w:rsidRDefault="006D79C3" w:rsidP="006D79C3">
            <w:pPr>
              <w:widowControl/>
              <w:autoSpaceDE/>
              <w:autoSpaceDN/>
              <w:rPr>
                <w:rFonts w:ascii="Arial" w:eastAsia="Times New Roman" w:hAnsi="Arial" w:cs="Arial"/>
                <w:color w:val="000000"/>
                <w:sz w:val="20"/>
                <w:szCs w:val="20"/>
                <w:lang w:eastAsia="hr-HR"/>
              </w:rPr>
            </w:pPr>
            <w:r w:rsidRPr="006D79C3">
              <w:rPr>
                <w:rFonts w:ascii="Arial" w:eastAsia="Times New Roman" w:hAnsi="Arial" w:cs="Arial"/>
                <w:color w:val="000000"/>
                <w:sz w:val="20"/>
                <w:szCs w:val="20"/>
                <w:lang w:eastAsia="hr-HR"/>
              </w:rPr>
              <w:t>Novostvoreni očekivani kreditni gubitak</w:t>
            </w:r>
          </w:p>
        </w:tc>
        <w:tc>
          <w:tcPr>
            <w:tcW w:w="1704" w:type="pct"/>
            <w:tcBorders>
              <w:top w:val="nil"/>
              <w:left w:val="nil"/>
              <w:bottom w:val="nil"/>
              <w:right w:val="nil"/>
            </w:tcBorders>
            <w:vAlign w:val="center"/>
            <w:hideMark/>
          </w:tcPr>
          <w:p w14:paraId="08AF49CE" w14:textId="77777777" w:rsidR="006D79C3" w:rsidRPr="006D79C3" w:rsidRDefault="006D79C3" w:rsidP="006D79C3">
            <w:pPr>
              <w:widowControl/>
              <w:autoSpaceDE/>
              <w:autoSpaceDN/>
              <w:jc w:val="right"/>
              <w:rPr>
                <w:rFonts w:ascii="Arial" w:eastAsia="Times New Roman" w:hAnsi="Arial" w:cs="Arial"/>
                <w:color w:val="000000"/>
                <w:sz w:val="20"/>
                <w:szCs w:val="20"/>
                <w:lang w:eastAsia="hr-HR"/>
              </w:rPr>
            </w:pPr>
            <w:r w:rsidRPr="006D79C3">
              <w:rPr>
                <w:rFonts w:ascii="Arial" w:eastAsia="Times New Roman" w:hAnsi="Arial" w:cs="Arial"/>
                <w:color w:val="000000"/>
                <w:sz w:val="20"/>
                <w:szCs w:val="20"/>
                <w:lang w:eastAsia="hr-HR"/>
              </w:rPr>
              <w:t>36</w:t>
            </w:r>
          </w:p>
        </w:tc>
      </w:tr>
      <w:tr w:rsidR="006D79C3" w:rsidRPr="006D79C3" w14:paraId="0AF070FA" w14:textId="77777777" w:rsidTr="00322D6B">
        <w:trPr>
          <w:trHeight w:val="231"/>
          <w:jc w:val="center"/>
        </w:trPr>
        <w:tc>
          <w:tcPr>
            <w:tcW w:w="3296" w:type="pct"/>
            <w:tcBorders>
              <w:top w:val="nil"/>
              <w:left w:val="nil"/>
              <w:bottom w:val="nil"/>
              <w:right w:val="nil"/>
            </w:tcBorders>
            <w:vAlign w:val="center"/>
            <w:hideMark/>
          </w:tcPr>
          <w:p w14:paraId="2329A938" w14:textId="77777777" w:rsidR="006D79C3" w:rsidRPr="006D79C3" w:rsidRDefault="006D79C3" w:rsidP="006D79C3">
            <w:pPr>
              <w:widowControl/>
              <w:autoSpaceDE/>
              <w:autoSpaceDN/>
              <w:rPr>
                <w:rFonts w:ascii="Arial" w:eastAsia="Times New Roman" w:hAnsi="Arial" w:cs="Arial"/>
                <w:color w:val="000000"/>
                <w:sz w:val="20"/>
                <w:szCs w:val="20"/>
                <w:lang w:eastAsia="hr-HR"/>
              </w:rPr>
            </w:pPr>
            <w:r w:rsidRPr="006D79C3">
              <w:rPr>
                <w:rFonts w:ascii="Arial" w:eastAsia="Times New Roman" w:hAnsi="Arial" w:cs="Arial"/>
                <w:color w:val="000000"/>
                <w:sz w:val="20"/>
                <w:szCs w:val="20"/>
                <w:lang w:eastAsia="hr-HR"/>
              </w:rPr>
              <w:t>Ostale promjene</w:t>
            </w:r>
          </w:p>
        </w:tc>
        <w:tc>
          <w:tcPr>
            <w:tcW w:w="1704" w:type="pct"/>
            <w:tcBorders>
              <w:top w:val="nil"/>
              <w:left w:val="nil"/>
              <w:bottom w:val="nil"/>
              <w:right w:val="nil"/>
            </w:tcBorders>
            <w:vAlign w:val="center"/>
            <w:hideMark/>
          </w:tcPr>
          <w:p w14:paraId="104D9241" w14:textId="1E09AC1F" w:rsidR="006D79C3" w:rsidRPr="006D79C3" w:rsidRDefault="00322D6B" w:rsidP="006D79C3">
            <w:pPr>
              <w:widowControl/>
              <w:autoSpaceDE/>
              <w:autoSpaceDN/>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w:t>
            </w:r>
            <w:r w:rsidR="006D79C3" w:rsidRPr="006D79C3">
              <w:rPr>
                <w:rFonts w:ascii="Arial" w:eastAsia="Times New Roman" w:hAnsi="Arial" w:cs="Arial"/>
                <w:color w:val="000000"/>
                <w:sz w:val="20"/>
                <w:szCs w:val="20"/>
                <w:lang w:eastAsia="hr-HR"/>
              </w:rPr>
              <w:t>232</w:t>
            </w:r>
            <w:r>
              <w:rPr>
                <w:rFonts w:ascii="Arial" w:eastAsia="Times New Roman" w:hAnsi="Arial" w:cs="Arial"/>
                <w:color w:val="000000"/>
                <w:sz w:val="20"/>
                <w:szCs w:val="20"/>
                <w:lang w:eastAsia="hr-HR"/>
              </w:rPr>
              <w:t>)</w:t>
            </w:r>
          </w:p>
        </w:tc>
      </w:tr>
      <w:tr w:rsidR="006D79C3" w:rsidRPr="006D79C3" w14:paraId="37C04FAD" w14:textId="77777777" w:rsidTr="00322D6B">
        <w:trPr>
          <w:trHeight w:val="231"/>
          <w:jc w:val="center"/>
        </w:trPr>
        <w:tc>
          <w:tcPr>
            <w:tcW w:w="3296" w:type="pct"/>
            <w:tcBorders>
              <w:top w:val="nil"/>
              <w:left w:val="nil"/>
              <w:bottom w:val="nil"/>
              <w:right w:val="nil"/>
            </w:tcBorders>
            <w:vAlign w:val="center"/>
            <w:hideMark/>
          </w:tcPr>
          <w:p w14:paraId="452AE47C" w14:textId="77777777" w:rsidR="006D79C3" w:rsidRPr="006D79C3" w:rsidRDefault="006D79C3" w:rsidP="006D79C3">
            <w:pPr>
              <w:widowControl/>
              <w:autoSpaceDE/>
              <w:autoSpaceDN/>
              <w:rPr>
                <w:rFonts w:ascii="Arial" w:eastAsia="Times New Roman" w:hAnsi="Arial" w:cs="Arial"/>
                <w:color w:val="000000"/>
                <w:sz w:val="20"/>
                <w:szCs w:val="20"/>
                <w:lang w:eastAsia="hr-HR"/>
              </w:rPr>
            </w:pPr>
            <w:r w:rsidRPr="006D79C3">
              <w:rPr>
                <w:rFonts w:ascii="Arial" w:eastAsia="Times New Roman" w:hAnsi="Arial" w:cs="Arial"/>
                <w:color w:val="000000"/>
                <w:sz w:val="20"/>
                <w:szCs w:val="20"/>
                <w:lang w:eastAsia="hr-HR"/>
              </w:rPr>
              <w:t>Ukidanje prethodnog kreditnog gubitka</w:t>
            </w:r>
          </w:p>
        </w:tc>
        <w:tc>
          <w:tcPr>
            <w:tcW w:w="1704" w:type="pct"/>
            <w:tcBorders>
              <w:top w:val="nil"/>
              <w:left w:val="nil"/>
              <w:bottom w:val="nil"/>
              <w:right w:val="nil"/>
            </w:tcBorders>
            <w:vAlign w:val="center"/>
            <w:hideMark/>
          </w:tcPr>
          <w:p w14:paraId="198C55B2" w14:textId="77777777" w:rsidR="006D79C3" w:rsidRPr="006D79C3" w:rsidRDefault="006D79C3" w:rsidP="006D79C3">
            <w:pPr>
              <w:widowControl/>
              <w:autoSpaceDE/>
              <w:autoSpaceDN/>
              <w:jc w:val="right"/>
              <w:rPr>
                <w:rFonts w:ascii="Arial" w:eastAsia="Times New Roman" w:hAnsi="Arial" w:cs="Arial"/>
                <w:color w:val="000000"/>
                <w:sz w:val="20"/>
                <w:szCs w:val="20"/>
                <w:lang w:eastAsia="hr-HR"/>
              </w:rPr>
            </w:pPr>
            <w:r w:rsidRPr="006D79C3">
              <w:rPr>
                <w:rFonts w:ascii="Arial" w:eastAsia="Times New Roman" w:hAnsi="Arial" w:cs="Arial"/>
                <w:color w:val="000000"/>
                <w:sz w:val="20"/>
                <w:szCs w:val="20"/>
                <w:lang w:eastAsia="hr-HR"/>
              </w:rPr>
              <w:t>396</w:t>
            </w:r>
          </w:p>
        </w:tc>
      </w:tr>
      <w:tr w:rsidR="006D79C3" w:rsidRPr="006D79C3" w14:paraId="005368A5" w14:textId="77777777" w:rsidTr="00322D6B">
        <w:trPr>
          <w:trHeight w:val="231"/>
          <w:jc w:val="center"/>
        </w:trPr>
        <w:tc>
          <w:tcPr>
            <w:tcW w:w="3296" w:type="pct"/>
            <w:tcBorders>
              <w:top w:val="nil"/>
              <w:left w:val="nil"/>
              <w:bottom w:val="nil"/>
              <w:right w:val="nil"/>
            </w:tcBorders>
            <w:vAlign w:val="center"/>
            <w:hideMark/>
          </w:tcPr>
          <w:p w14:paraId="67BD7AA9" w14:textId="77777777" w:rsidR="006D79C3" w:rsidRPr="006D79C3" w:rsidRDefault="006D79C3" w:rsidP="006D79C3">
            <w:pPr>
              <w:widowControl/>
              <w:autoSpaceDE/>
              <w:autoSpaceDN/>
              <w:rPr>
                <w:rFonts w:ascii="Arial" w:eastAsia="Times New Roman" w:hAnsi="Arial" w:cs="Arial"/>
                <w:b/>
                <w:bCs/>
                <w:color w:val="000000"/>
                <w:sz w:val="20"/>
                <w:szCs w:val="20"/>
                <w:lang w:eastAsia="hr-HR"/>
              </w:rPr>
            </w:pPr>
            <w:r w:rsidRPr="006D79C3">
              <w:rPr>
                <w:rFonts w:ascii="Arial" w:eastAsia="Times New Roman" w:hAnsi="Arial" w:cs="Arial"/>
                <w:b/>
                <w:bCs/>
                <w:color w:val="000000"/>
                <w:sz w:val="20"/>
                <w:szCs w:val="20"/>
                <w:lang w:eastAsia="hr-HR"/>
              </w:rPr>
              <w:t>Stanje 31. prosinca</w:t>
            </w:r>
          </w:p>
        </w:tc>
        <w:tc>
          <w:tcPr>
            <w:tcW w:w="1704" w:type="pct"/>
            <w:tcBorders>
              <w:top w:val="single" w:sz="4" w:space="0" w:color="auto"/>
              <w:left w:val="nil"/>
              <w:bottom w:val="single" w:sz="4" w:space="0" w:color="auto"/>
              <w:right w:val="nil"/>
            </w:tcBorders>
            <w:vAlign w:val="center"/>
            <w:hideMark/>
          </w:tcPr>
          <w:p w14:paraId="6B1784ED" w14:textId="77777777" w:rsidR="006D79C3" w:rsidRPr="006D79C3" w:rsidRDefault="006D79C3" w:rsidP="006D79C3">
            <w:pPr>
              <w:widowControl/>
              <w:autoSpaceDE/>
              <w:autoSpaceDN/>
              <w:jc w:val="right"/>
              <w:rPr>
                <w:rFonts w:ascii="Arial" w:eastAsia="Times New Roman" w:hAnsi="Arial" w:cs="Arial"/>
                <w:b/>
                <w:bCs/>
                <w:color w:val="000000"/>
                <w:sz w:val="20"/>
                <w:szCs w:val="20"/>
                <w:lang w:eastAsia="hr-HR"/>
              </w:rPr>
            </w:pPr>
            <w:r w:rsidRPr="006D79C3">
              <w:rPr>
                <w:rFonts w:ascii="Arial" w:eastAsia="Times New Roman" w:hAnsi="Arial" w:cs="Arial"/>
                <w:b/>
                <w:bCs/>
                <w:color w:val="000000"/>
                <w:sz w:val="20"/>
                <w:szCs w:val="20"/>
                <w:lang w:eastAsia="hr-HR"/>
              </w:rPr>
              <w:t>3.226</w:t>
            </w:r>
          </w:p>
        </w:tc>
      </w:tr>
    </w:tbl>
    <w:p w14:paraId="1BCEC68F" w14:textId="65139AE3" w:rsidR="00C22FE6" w:rsidRPr="00C056D5" w:rsidRDefault="00A24D0F" w:rsidP="00C22FE6">
      <w:pPr>
        <w:pStyle w:val="BodyText"/>
        <w:spacing w:before="240" w:after="240"/>
        <w:ind w:right="14"/>
        <w:jc w:val="both"/>
        <w:rPr>
          <w:rFonts w:ascii="Arial" w:hAnsi="Arial" w:cs="Arial"/>
        </w:rPr>
      </w:pPr>
      <w:r w:rsidRPr="00C056D5">
        <w:rPr>
          <w:rFonts w:ascii="Arial" w:hAnsi="Arial" w:cs="Arial"/>
        </w:rPr>
        <w:t xml:space="preserve">Za umanjenje vrijednosti potraživanja od kupaca </w:t>
      </w:r>
      <w:r w:rsidR="00836557" w:rsidRPr="00C056D5">
        <w:rPr>
          <w:rFonts w:ascii="Arial" w:hAnsi="Arial" w:cs="Arial"/>
        </w:rPr>
        <w:t>Grupa</w:t>
      </w:r>
      <w:r w:rsidRPr="00C056D5">
        <w:rPr>
          <w:rFonts w:ascii="Arial" w:hAnsi="Arial" w:cs="Arial"/>
        </w:rPr>
        <w:t xml:space="preserve"> primjenjuje model temeljen na očekivanim kreditnim gubicima (pojednostavljeni pristup) sukladno zahtjevima MSFI 9 te iznos umanjenja nema značajan utjecaj na financijske izvještaje. </w:t>
      </w:r>
      <w:r w:rsidR="00836557" w:rsidRPr="00C056D5">
        <w:rPr>
          <w:rFonts w:ascii="Arial" w:hAnsi="Arial" w:cs="Arial"/>
        </w:rPr>
        <w:t>Grupa</w:t>
      </w:r>
      <w:r w:rsidRPr="00C056D5">
        <w:rPr>
          <w:rFonts w:ascii="Arial" w:hAnsi="Arial" w:cs="Arial"/>
        </w:rPr>
        <w:t xml:space="preserve"> i dalje primjenjuje i ispravak vrijednosti na temelju dokazanih gubitaka kada za to nastanu uvjeti.</w:t>
      </w:r>
    </w:p>
    <w:p w14:paraId="66A41A36" w14:textId="77777777" w:rsidR="00390170" w:rsidRDefault="00390170" w:rsidP="00C22FE6">
      <w:pPr>
        <w:pStyle w:val="BodyText"/>
        <w:spacing w:before="240" w:after="240"/>
        <w:ind w:right="14"/>
        <w:jc w:val="both"/>
        <w:rPr>
          <w:rFonts w:ascii="Arial" w:hAnsi="Arial" w:cs="Arial"/>
        </w:rPr>
      </w:pPr>
    </w:p>
    <w:p w14:paraId="112887B0" w14:textId="77777777" w:rsidR="00322D6B" w:rsidRDefault="00322D6B" w:rsidP="00C22FE6">
      <w:pPr>
        <w:pStyle w:val="BodyText"/>
        <w:spacing w:before="240" w:after="240"/>
        <w:ind w:right="14"/>
        <w:jc w:val="both"/>
        <w:rPr>
          <w:rFonts w:ascii="Arial" w:hAnsi="Arial" w:cs="Arial"/>
        </w:rPr>
      </w:pPr>
    </w:p>
    <w:p w14:paraId="65387C2D" w14:textId="77777777" w:rsidR="00322D6B" w:rsidRPr="00C056D5" w:rsidRDefault="00322D6B" w:rsidP="00C22FE6">
      <w:pPr>
        <w:pStyle w:val="BodyText"/>
        <w:spacing w:before="240" w:after="240"/>
        <w:ind w:right="14"/>
        <w:jc w:val="both"/>
        <w:rPr>
          <w:rFonts w:ascii="Arial" w:hAnsi="Arial" w:cs="Arial"/>
        </w:rPr>
      </w:pPr>
    </w:p>
    <w:p w14:paraId="36F6B2B6" w14:textId="77777777" w:rsidR="00BF1721" w:rsidRPr="00C056D5" w:rsidRDefault="00BF1721" w:rsidP="00C22FE6">
      <w:pPr>
        <w:pStyle w:val="BodyText"/>
        <w:spacing w:before="240" w:after="240"/>
        <w:ind w:right="14"/>
        <w:jc w:val="both"/>
        <w:rPr>
          <w:rFonts w:ascii="Arial" w:hAnsi="Arial" w:cs="Arial"/>
        </w:rPr>
      </w:pPr>
    </w:p>
    <w:p w14:paraId="412DEB71" w14:textId="77777777" w:rsidR="00390170" w:rsidRPr="00C056D5" w:rsidRDefault="00390170">
      <w:pPr>
        <w:pStyle w:val="ListParagraph"/>
        <w:numPr>
          <w:ilvl w:val="1"/>
          <w:numId w:val="54"/>
        </w:numPr>
        <w:tabs>
          <w:tab w:val="left" w:pos="709"/>
        </w:tabs>
        <w:spacing w:before="240" w:after="120"/>
        <w:ind w:left="357" w:hanging="357"/>
        <w:jc w:val="both"/>
        <w:rPr>
          <w:rFonts w:ascii="Arial" w:hAnsi="Arial" w:cs="Arial"/>
          <w:b/>
          <w:sz w:val="20"/>
        </w:rPr>
      </w:pPr>
      <w:r w:rsidRPr="00C056D5">
        <w:rPr>
          <w:rFonts w:ascii="Arial" w:hAnsi="Arial" w:cs="Arial"/>
          <w:b/>
          <w:sz w:val="20"/>
        </w:rPr>
        <w:t>Potraživanja</w:t>
      </w:r>
      <w:r w:rsidRPr="00C056D5">
        <w:rPr>
          <w:rFonts w:ascii="Arial" w:hAnsi="Arial" w:cs="Arial"/>
          <w:b/>
          <w:spacing w:val="-8"/>
          <w:sz w:val="20"/>
        </w:rPr>
        <w:t xml:space="preserve"> </w:t>
      </w:r>
      <w:r w:rsidRPr="00C056D5">
        <w:rPr>
          <w:rFonts w:ascii="Arial" w:hAnsi="Arial" w:cs="Arial"/>
          <w:b/>
          <w:sz w:val="20"/>
        </w:rPr>
        <w:t>od</w:t>
      </w:r>
      <w:r w:rsidRPr="00C056D5">
        <w:rPr>
          <w:rFonts w:ascii="Arial" w:hAnsi="Arial" w:cs="Arial"/>
          <w:b/>
          <w:spacing w:val="-7"/>
          <w:sz w:val="20"/>
        </w:rPr>
        <w:t xml:space="preserve"> </w:t>
      </w:r>
      <w:r w:rsidRPr="00C056D5">
        <w:rPr>
          <w:rFonts w:ascii="Arial" w:hAnsi="Arial" w:cs="Arial"/>
          <w:b/>
          <w:sz w:val="20"/>
        </w:rPr>
        <w:t>kupaca</w:t>
      </w:r>
      <w:r w:rsidRPr="00C056D5">
        <w:rPr>
          <w:rFonts w:ascii="Arial" w:hAnsi="Arial" w:cs="Arial"/>
          <w:b/>
          <w:spacing w:val="-7"/>
          <w:sz w:val="20"/>
        </w:rPr>
        <w:t xml:space="preserve"> </w:t>
      </w:r>
      <w:r w:rsidRPr="00C056D5">
        <w:rPr>
          <w:rFonts w:ascii="Arial" w:hAnsi="Arial" w:cs="Arial"/>
          <w:b/>
          <w:sz w:val="20"/>
        </w:rPr>
        <w:t>i</w:t>
      </w:r>
      <w:r w:rsidRPr="00C056D5">
        <w:rPr>
          <w:rFonts w:ascii="Arial" w:hAnsi="Arial" w:cs="Arial"/>
          <w:b/>
          <w:spacing w:val="-6"/>
          <w:sz w:val="20"/>
        </w:rPr>
        <w:t xml:space="preserve"> </w:t>
      </w:r>
      <w:r w:rsidRPr="00C056D5">
        <w:rPr>
          <w:rFonts w:ascii="Arial" w:hAnsi="Arial" w:cs="Arial"/>
          <w:b/>
          <w:sz w:val="20"/>
        </w:rPr>
        <w:t>ostala</w:t>
      </w:r>
      <w:r w:rsidRPr="00C056D5">
        <w:rPr>
          <w:rFonts w:ascii="Arial" w:hAnsi="Arial" w:cs="Arial"/>
          <w:b/>
          <w:spacing w:val="-5"/>
          <w:sz w:val="20"/>
        </w:rPr>
        <w:t xml:space="preserve"> </w:t>
      </w:r>
      <w:r w:rsidRPr="00C056D5">
        <w:rPr>
          <w:rFonts w:ascii="Arial" w:hAnsi="Arial" w:cs="Arial"/>
          <w:b/>
          <w:sz w:val="20"/>
        </w:rPr>
        <w:t>potraživanja (nastavak)</w:t>
      </w:r>
    </w:p>
    <w:p w14:paraId="19AE3022" w14:textId="77777777" w:rsidR="00BD210A" w:rsidRPr="00C056D5" w:rsidRDefault="00A24D0F" w:rsidP="00ED67FE">
      <w:pPr>
        <w:pStyle w:val="BodyText"/>
        <w:spacing w:before="120" w:after="120"/>
        <w:jc w:val="both"/>
        <w:rPr>
          <w:rFonts w:ascii="Arial" w:hAnsi="Arial" w:cs="Arial"/>
        </w:rPr>
      </w:pPr>
      <w:r w:rsidRPr="00C056D5">
        <w:rPr>
          <w:rFonts w:ascii="Arial" w:hAnsi="Arial" w:cs="Arial"/>
        </w:rPr>
        <w:t>Starosna</w:t>
      </w:r>
      <w:r w:rsidRPr="00C056D5">
        <w:rPr>
          <w:rFonts w:ascii="Arial" w:hAnsi="Arial" w:cs="Arial"/>
          <w:spacing w:val="-8"/>
        </w:rPr>
        <w:t xml:space="preserve"> </w:t>
      </w:r>
      <w:r w:rsidRPr="00C056D5">
        <w:rPr>
          <w:rFonts w:ascii="Arial" w:hAnsi="Arial" w:cs="Arial"/>
        </w:rPr>
        <w:t>struktura</w:t>
      </w:r>
      <w:r w:rsidRPr="00C056D5">
        <w:rPr>
          <w:rFonts w:ascii="Arial" w:hAnsi="Arial" w:cs="Arial"/>
          <w:spacing w:val="-8"/>
        </w:rPr>
        <w:t xml:space="preserve"> </w:t>
      </w:r>
      <w:r w:rsidRPr="00C056D5">
        <w:rPr>
          <w:rFonts w:ascii="Arial" w:hAnsi="Arial" w:cs="Arial"/>
        </w:rPr>
        <w:t>potraživanja</w:t>
      </w:r>
      <w:r w:rsidRPr="00C056D5">
        <w:rPr>
          <w:rFonts w:ascii="Arial" w:hAnsi="Arial" w:cs="Arial"/>
          <w:spacing w:val="-8"/>
        </w:rPr>
        <w:t xml:space="preserve"> </w:t>
      </w:r>
      <w:r w:rsidRPr="00C056D5">
        <w:rPr>
          <w:rFonts w:ascii="Arial" w:hAnsi="Arial" w:cs="Arial"/>
        </w:rPr>
        <w:t>od</w:t>
      </w:r>
      <w:r w:rsidRPr="00C056D5">
        <w:rPr>
          <w:rFonts w:ascii="Arial" w:hAnsi="Arial" w:cs="Arial"/>
          <w:spacing w:val="-8"/>
        </w:rPr>
        <w:t xml:space="preserve"> </w:t>
      </w:r>
      <w:r w:rsidRPr="00C056D5">
        <w:rPr>
          <w:rFonts w:ascii="Arial" w:hAnsi="Arial" w:cs="Arial"/>
        </w:rPr>
        <w:t>kupaca</w:t>
      </w:r>
      <w:r w:rsidRPr="00C056D5">
        <w:rPr>
          <w:rFonts w:ascii="Arial" w:hAnsi="Arial" w:cs="Arial"/>
          <w:spacing w:val="-6"/>
        </w:rPr>
        <w:t xml:space="preserve"> </w:t>
      </w:r>
      <w:r w:rsidRPr="00C056D5">
        <w:rPr>
          <w:rFonts w:ascii="Arial" w:hAnsi="Arial" w:cs="Arial"/>
        </w:rPr>
        <w:t>i</w:t>
      </w:r>
      <w:r w:rsidRPr="00C056D5">
        <w:rPr>
          <w:rFonts w:ascii="Arial" w:hAnsi="Arial" w:cs="Arial"/>
          <w:spacing w:val="-8"/>
        </w:rPr>
        <w:t xml:space="preserve"> </w:t>
      </w:r>
      <w:r w:rsidRPr="00C056D5">
        <w:rPr>
          <w:rFonts w:ascii="Arial" w:hAnsi="Arial" w:cs="Arial"/>
        </w:rPr>
        <w:t>ostalih</w:t>
      </w:r>
      <w:r w:rsidRPr="00C056D5">
        <w:rPr>
          <w:rFonts w:ascii="Arial" w:hAnsi="Arial" w:cs="Arial"/>
          <w:spacing w:val="-7"/>
        </w:rPr>
        <w:t xml:space="preserve"> </w:t>
      </w:r>
      <w:r w:rsidRPr="00C056D5">
        <w:rPr>
          <w:rFonts w:ascii="Arial" w:hAnsi="Arial" w:cs="Arial"/>
        </w:rPr>
        <w:t>potraživanja</w:t>
      </w:r>
      <w:r w:rsidRPr="00C056D5">
        <w:rPr>
          <w:rFonts w:ascii="Arial" w:hAnsi="Arial" w:cs="Arial"/>
          <w:spacing w:val="-3"/>
        </w:rPr>
        <w:t xml:space="preserve"> </w:t>
      </w:r>
      <w:r w:rsidRPr="00C056D5">
        <w:rPr>
          <w:rFonts w:ascii="Arial" w:hAnsi="Arial" w:cs="Arial"/>
        </w:rPr>
        <w:t>bila</w:t>
      </w:r>
      <w:r w:rsidRPr="00C056D5">
        <w:rPr>
          <w:rFonts w:ascii="Arial" w:hAnsi="Arial" w:cs="Arial"/>
          <w:spacing w:val="-8"/>
        </w:rPr>
        <w:t xml:space="preserve"> </w:t>
      </w:r>
      <w:r w:rsidRPr="00C056D5">
        <w:rPr>
          <w:rFonts w:ascii="Arial" w:hAnsi="Arial" w:cs="Arial"/>
        </w:rPr>
        <w:t>je</w:t>
      </w:r>
      <w:r w:rsidRPr="00C056D5">
        <w:rPr>
          <w:rFonts w:ascii="Arial" w:hAnsi="Arial" w:cs="Arial"/>
          <w:spacing w:val="-9"/>
        </w:rPr>
        <w:t xml:space="preserve"> </w:t>
      </w:r>
      <w:r w:rsidRPr="00C056D5">
        <w:rPr>
          <w:rFonts w:ascii="Arial" w:hAnsi="Arial" w:cs="Arial"/>
        </w:rPr>
        <w:t>kako</w:t>
      </w:r>
      <w:r w:rsidRPr="00C056D5">
        <w:rPr>
          <w:rFonts w:ascii="Arial" w:hAnsi="Arial" w:cs="Arial"/>
          <w:spacing w:val="-8"/>
        </w:rPr>
        <w:t xml:space="preserve"> </w:t>
      </w:r>
      <w:r w:rsidRPr="00C056D5">
        <w:rPr>
          <w:rFonts w:ascii="Arial" w:hAnsi="Arial" w:cs="Arial"/>
          <w:spacing w:val="-2"/>
        </w:rPr>
        <w:t>slijedi:</w:t>
      </w:r>
    </w:p>
    <w:p w14:paraId="4A795946" w14:textId="77777777" w:rsidR="00390170" w:rsidRPr="00C056D5" w:rsidRDefault="00390170" w:rsidP="00B6123A">
      <w:pPr>
        <w:rPr>
          <w:rFonts w:ascii="Arial" w:hAnsi="Arial" w:cs="Arial"/>
          <w:sz w:val="18"/>
        </w:rPr>
      </w:pPr>
    </w:p>
    <w:tbl>
      <w:tblPr>
        <w:tblW w:w="9251" w:type="dxa"/>
        <w:jc w:val="center"/>
        <w:tblLook w:val="04A0" w:firstRow="1" w:lastRow="0" w:firstColumn="1" w:lastColumn="0" w:noHBand="0" w:noVBand="1"/>
      </w:tblPr>
      <w:tblGrid>
        <w:gridCol w:w="4251"/>
        <w:gridCol w:w="2198"/>
        <w:gridCol w:w="1401"/>
        <w:gridCol w:w="1401"/>
      </w:tblGrid>
      <w:tr w:rsidR="006B1F4C" w:rsidRPr="006B1F4C" w14:paraId="79C25143" w14:textId="77777777" w:rsidTr="00E32324">
        <w:trPr>
          <w:trHeight w:val="292"/>
          <w:jc w:val="center"/>
        </w:trPr>
        <w:tc>
          <w:tcPr>
            <w:tcW w:w="4251" w:type="dxa"/>
            <w:tcBorders>
              <w:top w:val="nil"/>
              <w:left w:val="nil"/>
              <w:bottom w:val="nil"/>
              <w:right w:val="nil"/>
            </w:tcBorders>
            <w:vAlign w:val="center"/>
            <w:hideMark/>
          </w:tcPr>
          <w:p w14:paraId="1A049BDF"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31. prosinca 2025.</w:t>
            </w:r>
          </w:p>
        </w:tc>
        <w:tc>
          <w:tcPr>
            <w:tcW w:w="2198" w:type="dxa"/>
            <w:tcBorders>
              <w:top w:val="nil"/>
              <w:left w:val="nil"/>
              <w:bottom w:val="nil"/>
              <w:right w:val="nil"/>
            </w:tcBorders>
            <w:noWrap/>
            <w:vAlign w:val="bottom"/>
            <w:hideMark/>
          </w:tcPr>
          <w:p w14:paraId="3DDC7296" w14:textId="77777777" w:rsidR="006B1F4C" w:rsidRPr="006B1F4C" w:rsidRDefault="006B1F4C" w:rsidP="006B1F4C">
            <w:pPr>
              <w:widowControl/>
              <w:autoSpaceDE/>
              <w:autoSpaceDN/>
              <w:rPr>
                <w:rFonts w:ascii="Arial" w:eastAsia="Times New Roman" w:hAnsi="Arial" w:cs="Arial"/>
                <w:b/>
                <w:bCs/>
                <w:color w:val="000000"/>
                <w:sz w:val="20"/>
                <w:szCs w:val="20"/>
              </w:rPr>
            </w:pPr>
          </w:p>
        </w:tc>
        <w:tc>
          <w:tcPr>
            <w:tcW w:w="1401" w:type="dxa"/>
            <w:tcBorders>
              <w:top w:val="nil"/>
              <w:left w:val="nil"/>
              <w:bottom w:val="nil"/>
              <w:right w:val="nil"/>
            </w:tcBorders>
            <w:noWrap/>
            <w:vAlign w:val="bottom"/>
            <w:hideMark/>
          </w:tcPr>
          <w:p w14:paraId="4D24B44A" w14:textId="77777777" w:rsidR="006B1F4C" w:rsidRPr="006B1F4C" w:rsidRDefault="006B1F4C" w:rsidP="006B1F4C">
            <w:pPr>
              <w:widowControl/>
              <w:autoSpaceDE/>
              <w:autoSpaceDN/>
              <w:rPr>
                <w:rFonts w:ascii="Arial" w:eastAsia="Times New Roman" w:hAnsi="Arial" w:cs="Arial"/>
                <w:sz w:val="20"/>
                <w:szCs w:val="20"/>
              </w:rPr>
            </w:pPr>
          </w:p>
        </w:tc>
        <w:tc>
          <w:tcPr>
            <w:tcW w:w="1401" w:type="dxa"/>
            <w:tcBorders>
              <w:top w:val="nil"/>
              <w:left w:val="nil"/>
              <w:bottom w:val="nil"/>
              <w:right w:val="nil"/>
            </w:tcBorders>
            <w:noWrap/>
            <w:vAlign w:val="bottom"/>
            <w:hideMark/>
          </w:tcPr>
          <w:p w14:paraId="142565E2" w14:textId="77777777" w:rsidR="006B1F4C" w:rsidRPr="006B1F4C" w:rsidRDefault="006B1F4C" w:rsidP="006B1F4C">
            <w:pPr>
              <w:widowControl/>
              <w:autoSpaceDE/>
              <w:autoSpaceDN/>
              <w:rPr>
                <w:rFonts w:ascii="Arial" w:eastAsia="Times New Roman" w:hAnsi="Arial" w:cs="Arial"/>
                <w:sz w:val="20"/>
                <w:szCs w:val="20"/>
              </w:rPr>
            </w:pPr>
          </w:p>
        </w:tc>
      </w:tr>
      <w:tr w:rsidR="006B1F4C" w:rsidRPr="006B1F4C" w14:paraId="08942218" w14:textId="77777777" w:rsidTr="00E32324">
        <w:trPr>
          <w:trHeight w:val="613"/>
          <w:jc w:val="center"/>
        </w:trPr>
        <w:tc>
          <w:tcPr>
            <w:tcW w:w="4251" w:type="dxa"/>
            <w:tcBorders>
              <w:top w:val="nil"/>
              <w:left w:val="nil"/>
              <w:bottom w:val="nil"/>
              <w:right w:val="nil"/>
            </w:tcBorders>
            <w:vAlign w:val="center"/>
            <w:hideMark/>
          </w:tcPr>
          <w:p w14:paraId="2EB46017" w14:textId="77777777" w:rsidR="006B1F4C" w:rsidRPr="006B1F4C" w:rsidRDefault="006B1F4C" w:rsidP="00E32324">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Nedospjelo</w:t>
            </w:r>
          </w:p>
        </w:tc>
        <w:tc>
          <w:tcPr>
            <w:tcW w:w="2198" w:type="dxa"/>
            <w:tcBorders>
              <w:top w:val="nil"/>
              <w:left w:val="nil"/>
              <w:bottom w:val="nil"/>
              <w:right w:val="nil"/>
            </w:tcBorders>
            <w:vAlign w:val="center"/>
            <w:hideMark/>
          </w:tcPr>
          <w:p w14:paraId="58D729CC" w14:textId="77777777" w:rsidR="006B1F4C" w:rsidRPr="006B1F4C" w:rsidRDefault="006B1F4C" w:rsidP="006B1F4C">
            <w:pPr>
              <w:widowControl/>
              <w:autoSpaceDE/>
              <w:autoSpaceDN/>
              <w:rPr>
                <w:rFonts w:ascii="Arial" w:eastAsia="Times New Roman" w:hAnsi="Arial" w:cs="Arial"/>
                <w:i/>
                <w:iCs/>
                <w:color w:val="000000"/>
                <w:sz w:val="20"/>
                <w:szCs w:val="20"/>
              </w:rPr>
            </w:pPr>
            <w:r w:rsidRPr="006B1F4C">
              <w:rPr>
                <w:rFonts w:ascii="Arial" w:eastAsia="Times New Roman" w:hAnsi="Arial" w:cs="Arial"/>
                <w:i/>
                <w:iCs/>
                <w:color w:val="000000"/>
                <w:sz w:val="20"/>
                <w:szCs w:val="20"/>
              </w:rPr>
              <w:t>Bruto vrijednost</w:t>
            </w:r>
          </w:p>
        </w:tc>
        <w:tc>
          <w:tcPr>
            <w:tcW w:w="1401" w:type="dxa"/>
            <w:tcBorders>
              <w:top w:val="nil"/>
              <w:left w:val="nil"/>
              <w:bottom w:val="nil"/>
              <w:right w:val="nil"/>
            </w:tcBorders>
            <w:vAlign w:val="center"/>
            <w:hideMark/>
          </w:tcPr>
          <w:p w14:paraId="516B4FF9" w14:textId="77777777" w:rsidR="006B1F4C" w:rsidRPr="006B1F4C" w:rsidRDefault="006B1F4C" w:rsidP="006B1F4C">
            <w:pPr>
              <w:widowControl/>
              <w:autoSpaceDE/>
              <w:autoSpaceDN/>
              <w:rPr>
                <w:rFonts w:ascii="Arial" w:eastAsia="Times New Roman" w:hAnsi="Arial" w:cs="Arial"/>
                <w:i/>
                <w:iCs/>
                <w:color w:val="000000"/>
                <w:sz w:val="20"/>
                <w:szCs w:val="20"/>
              </w:rPr>
            </w:pPr>
            <w:r w:rsidRPr="006B1F4C">
              <w:rPr>
                <w:rFonts w:ascii="Arial" w:eastAsia="Times New Roman" w:hAnsi="Arial" w:cs="Arial"/>
                <w:i/>
                <w:iCs/>
                <w:color w:val="000000"/>
                <w:sz w:val="20"/>
                <w:szCs w:val="20"/>
              </w:rPr>
              <w:t>Ispravak</w:t>
            </w:r>
          </w:p>
        </w:tc>
        <w:tc>
          <w:tcPr>
            <w:tcW w:w="1401" w:type="dxa"/>
            <w:tcBorders>
              <w:top w:val="nil"/>
              <w:left w:val="nil"/>
              <w:bottom w:val="nil"/>
              <w:right w:val="nil"/>
            </w:tcBorders>
            <w:vAlign w:val="center"/>
            <w:hideMark/>
          </w:tcPr>
          <w:p w14:paraId="1CE7EDA2" w14:textId="77777777" w:rsidR="006B1F4C" w:rsidRPr="006B1F4C" w:rsidRDefault="006B1F4C" w:rsidP="006B1F4C">
            <w:pPr>
              <w:widowControl/>
              <w:autoSpaceDE/>
              <w:autoSpaceDN/>
              <w:rPr>
                <w:rFonts w:ascii="Arial" w:eastAsia="Times New Roman" w:hAnsi="Arial" w:cs="Arial"/>
                <w:i/>
                <w:iCs/>
                <w:color w:val="000000"/>
                <w:sz w:val="20"/>
                <w:szCs w:val="20"/>
              </w:rPr>
            </w:pPr>
            <w:r w:rsidRPr="006B1F4C">
              <w:rPr>
                <w:rFonts w:ascii="Arial" w:eastAsia="Times New Roman" w:hAnsi="Arial" w:cs="Arial"/>
                <w:i/>
                <w:iCs/>
                <w:color w:val="000000"/>
                <w:sz w:val="20"/>
                <w:szCs w:val="20"/>
              </w:rPr>
              <w:t>Neto vrijednost</w:t>
            </w:r>
          </w:p>
        </w:tc>
      </w:tr>
      <w:tr w:rsidR="006B1F4C" w:rsidRPr="006B1F4C" w14:paraId="3A6D0657" w14:textId="77777777" w:rsidTr="00E32324">
        <w:trPr>
          <w:trHeight w:val="292"/>
          <w:jc w:val="center"/>
        </w:trPr>
        <w:tc>
          <w:tcPr>
            <w:tcW w:w="4251" w:type="dxa"/>
            <w:tcBorders>
              <w:top w:val="nil"/>
              <w:left w:val="nil"/>
              <w:bottom w:val="nil"/>
              <w:right w:val="nil"/>
            </w:tcBorders>
            <w:vAlign w:val="center"/>
            <w:hideMark/>
          </w:tcPr>
          <w:p w14:paraId="35EC95B6" w14:textId="77777777" w:rsidR="006B1F4C" w:rsidRPr="006B1F4C" w:rsidRDefault="006B1F4C" w:rsidP="00E32324">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Nedospjelo</w:t>
            </w:r>
          </w:p>
        </w:tc>
        <w:tc>
          <w:tcPr>
            <w:tcW w:w="2198" w:type="dxa"/>
            <w:tcBorders>
              <w:top w:val="nil"/>
              <w:left w:val="nil"/>
              <w:bottom w:val="nil"/>
              <w:right w:val="nil"/>
            </w:tcBorders>
            <w:vAlign w:val="center"/>
            <w:hideMark/>
          </w:tcPr>
          <w:p w14:paraId="50383A49" w14:textId="0B0952B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w:t>
            </w:r>
            <w:r w:rsidR="00322D6B">
              <w:rPr>
                <w:rFonts w:ascii="Arial" w:eastAsia="Times New Roman" w:hAnsi="Arial" w:cs="Arial"/>
                <w:color w:val="000000"/>
                <w:sz w:val="20"/>
                <w:szCs w:val="20"/>
              </w:rPr>
              <w:t>.</w:t>
            </w:r>
            <w:r w:rsidRPr="006B1F4C">
              <w:rPr>
                <w:rFonts w:ascii="Arial" w:eastAsia="Times New Roman" w:hAnsi="Arial" w:cs="Arial"/>
                <w:color w:val="000000"/>
                <w:sz w:val="20"/>
                <w:szCs w:val="20"/>
              </w:rPr>
              <w:t>751</w:t>
            </w:r>
          </w:p>
        </w:tc>
        <w:tc>
          <w:tcPr>
            <w:tcW w:w="1401" w:type="dxa"/>
            <w:tcBorders>
              <w:top w:val="nil"/>
              <w:left w:val="nil"/>
              <w:bottom w:val="nil"/>
              <w:right w:val="nil"/>
            </w:tcBorders>
            <w:vAlign w:val="center"/>
            <w:hideMark/>
          </w:tcPr>
          <w:p w14:paraId="1820F430" w14:textId="2D0E6815"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01" w:type="dxa"/>
            <w:tcBorders>
              <w:top w:val="nil"/>
              <w:left w:val="nil"/>
              <w:bottom w:val="nil"/>
              <w:right w:val="nil"/>
            </w:tcBorders>
            <w:vAlign w:val="center"/>
            <w:hideMark/>
          </w:tcPr>
          <w:p w14:paraId="43449DF8" w14:textId="69E323A5"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w:t>
            </w:r>
            <w:r w:rsidR="00322D6B">
              <w:rPr>
                <w:rFonts w:ascii="Arial" w:eastAsia="Times New Roman" w:hAnsi="Arial" w:cs="Arial"/>
                <w:color w:val="000000"/>
                <w:sz w:val="20"/>
                <w:szCs w:val="20"/>
              </w:rPr>
              <w:t>.</w:t>
            </w:r>
            <w:r w:rsidRPr="006B1F4C">
              <w:rPr>
                <w:rFonts w:ascii="Arial" w:eastAsia="Times New Roman" w:hAnsi="Arial" w:cs="Arial"/>
                <w:color w:val="000000"/>
                <w:sz w:val="20"/>
                <w:szCs w:val="20"/>
              </w:rPr>
              <w:t>751</w:t>
            </w:r>
          </w:p>
        </w:tc>
      </w:tr>
      <w:tr w:rsidR="006B1F4C" w:rsidRPr="006B1F4C" w14:paraId="201B7280" w14:textId="77777777" w:rsidTr="00E32324">
        <w:trPr>
          <w:trHeight w:val="292"/>
          <w:jc w:val="center"/>
        </w:trPr>
        <w:tc>
          <w:tcPr>
            <w:tcW w:w="4251" w:type="dxa"/>
            <w:tcBorders>
              <w:top w:val="nil"/>
              <w:left w:val="nil"/>
              <w:bottom w:val="nil"/>
              <w:right w:val="nil"/>
            </w:tcBorders>
            <w:vAlign w:val="center"/>
            <w:hideMark/>
          </w:tcPr>
          <w:p w14:paraId="039909E1" w14:textId="77777777" w:rsidR="006B1F4C" w:rsidRPr="006B1F4C" w:rsidRDefault="006B1F4C" w:rsidP="00E32324">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0-60 dana</w:t>
            </w:r>
          </w:p>
        </w:tc>
        <w:tc>
          <w:tcPr>
            <w:tcW w:w="2198" w:type="dxa"/>
            <w:tcBorders>
              <w:top w:val="nil"/>
              <w:left w:val="nil"/>
              <w:bottom w:val="nil"/>
              <w:right w:val="nil"/>
            </w:tcBorders>
            <w:vAlign w:val="center"/>
            <w:hideMark/>
          </w:tcPr>
          <w:p w14:paraId="211CC126"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497</w:t>
            </w:r>
          </w:p>
        </w:tc>
        <w:tc>
          <w:tcPr>
            <w:tcW w:w="1401" w:type="dxa"/>
            <w:tcBorders>
              <w:top w:val="nil"/>
              <w:left w:val="nil"/>
              <w:bottom w:val="nil"/>
              <w:right w:val="nil"/>
            </w:tcBorders>
            <w:vAlign w:val="center"/>
            <w:hideMark/>
          </w:tcPr>
          <w:p w14:paraId="672AA26C" w14:textId="14376AF1"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01" w:type="dxa"/>
            <w:tcBorders>
              <w:top w:val="nil"/>
              <w:left w:val="nil"/>
              <w:bottom w:val="nil"/>
              <w:right w:val="nil"/>
            </w:tcBorders>
            <w:vAlign w:val="center"/>
            <w:hideMark/>
          </w:tcPr>
          <w:p w14:paraId="69A5FE58"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497</w:t>
            </w:r>
          </w:p>
        </w:tc>
      </w:tr>
      <w:tr w:rsidR="006B1F4C" w:rsidRPr="006B1F4C" w14:paraId="63E5DD52" w14:textId="77777777" w:rsidTr="00E32324">
        <w:trPr>
          <w:trHeight w:val="292"/>
          <w:jc w:val="center"/>
        </w:trPr>
        <w:tc>
          <w:tcPr>
            <w:tcW w:w="4251" w:type="dxa"/>
            <w:tcBorders>
              <w:top w:val="nil"/>
              <w:left w:val="nil"/>
              <w:bottom w:val="nil"/>
              <w:right w:val="nil"/>
            </w:tcBorders>
            <w:vAlign w:val="center"/>
            <w:hideMark/>
          </w:tcPr>
          <w:p w14:paraId="58046DFE" w14:textId="77777777" w:rsidR="006B1F4C" w:rsidRPr="006B1F4C" w:rsidRDefault="006B1F4C" w:rsidP="00E32324">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60-120 dana</w:t>
            </w:r>
          </w:p>
        </w:tc>
        <w:tc>
          <w:tcPr>
            <w:tcW w:w="2198" w:type="dxa"/>
            <w:tcBorders>
              <w:top w:val="nil"/>
              <w:left w:val="nil"/>
              <w:bottom w:val="nil"/>
              <w:right w:val="nil"/>
            </w:tcBorders>
            <w:vAlign w:val="center"/>
            <w:hideMark/>
          </w:tcPr>
          <w:p w14:paraId="3CFC8CC7" w14:textId="68DD7DFE"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01" w:type="dxa"/>
            <w:tcBorders>
              <w:top w:val="nil"/>
              <w:left w:val="nil"/>
              <w:bottom w:val="nil"/>
              <w:right w:val="nil"/>
            </w:tcBorders>
            <w:vAlign w:val="center"/>
            <w:hideMark/>
          </w:tcPr>
          <w:p w14:paraId="3FB19086" w14:textId="1C7DFEA4"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53</w:t>
            </w:r>
            <w:r>
              <w:rPr>
                <w:rFonts w:ascii="Arial" w:eastAsia="Times New Roman" w:hAnsi="Arial" w:cs="Arial"/>
                <w:color w:val="000000"/>
                <w:sz w:val="20"/>
                <w:szCs w:val="20"/>
              </w:rPr>
              <w:t>)</w:t>
            </w:r>
          </w:p>
        </w:tc>
        <w:tc>
          <w:tcPr>
            <w:tcW w:w="1401" w:type="dxa"/>
            <w:tcBorders>
              <w:top w:val="nil"/>
              <w:left w:val="nil"/>
              <w:bottom w:val="nil"/>
              <w:right w:val="nil"/>
            </w:tcBorders>
            <w:vAlign w:val="center"/>
            <w:hideMark/>
          </w:tcPr>
          <w:p w14:paraId="1A02438B" w14:textId="46996732"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53</w:t>
            </w:r>
            <w:r>
              <w:rPr>
                <w:rFonts w:ascii="Arial" w:eastAsia="Times New Roman" w:hAnsi="Arial" w:cs="Arial"/>
                <w:color w:val="000000"/>
                <w:sz w:val="20"/>
                <w:szCs w:val="20"/>
              </w:rPr>
              <w:t>)</w:t>
            </w:r>
          </w:p>
        </w:tc>
      </w:tr>
      <w:tr w:rsidR="006B1F4C" w:rsidRPr="006B1F4C" w14:paraId="365E7D95" w14:textId="77777777" w:rsidTr="00E32324">
        <w:trPr>
          <w:trHeight w:val="292"/>
          <w:jc w:val="center"/>
        </w:trPr>
        <w:tc>
          <w:tcPr>
            <w:tcW w:w="4251" w:type="dxa"/>
            <w:tcBorders>
              <w:top w:val="nil"/>
              <w:left w:val="nil"/>
              <w:bottom w:val="nil"/>
              <w:right w:val="nil"/>
            </w:tcBorders>
            <w:vAlign w:val="center"/>
            <w:hideMark/>
          </w:tcPr>
          <w:p w14:paraId="04688AFA" w14:textId="77777777" w:rsidR="006B1F4C" w:rsidRPr="006B1F4C" w:rsidRDefault="006B1F4C" w:rsidP="00E32324">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120-180 dana</w:t>
            </w:r>
          </w:p>
        </w:tc>
        <w:tc>
          <w:tcPr>
            <w:tcW w:w="2198" w:type="dxa"/>
            <w:tcBorders>
              <w:top w:val="nil"/>
              <w:left w:val="nil"/>
              <w:bottom w:val="nil"/>
              <w:right w:val="nil"/>
            </w:tcBorders>
            <w:vAlign w:val="center"/>
            <w:hideMark/>
          </w:tcPr>
          <w:p w14:paraId="39A859C9"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13</w:t>
            </w:r>
          </w:p>
        </w:tc>
        <w:tc>
          <w:tcPr>
            <w:tcW w:w="1401" w:type="dxa"/>
            <w:tcBorders>
              <w:top w:val="nil"/>
              <w:left w:val="nil"/>
              <w:bottom w:val="nil"/>
              <w:right w:val="nil"/>
            </w:tcBorders>
            <w:vAlign w:val="center"/>
            <w:hideMark/>
          </w:tcPr>
          <w:p w14:paraId="0A893A02" w14:textId="368F52C2"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01" w:type="dxa"/>
            <w:tcBorders>
              <w:top w:val="nil"/>
              <w:left w:val="nil"/>
              <w:bottom w:val="nil"/>
              <w:right w:val="nil"/>
            </w:tcBorders>
            <w:vAlign w:val="center"/>
            <w:hideMark/>
          </w:tcPr>
          <w:p w14:paraId="4D8304DD"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13</w:t>
            </w:r>
          </w:p>
        </w:tc>
      </w:tr>
      <w:tr w:rsidR="006B1F4C" w:rsidRPr="006B1F4C" w14:paraId="0D0073D5" w14:textId="77777777" w:rsidTr="00E32324">
        <w:trPr>
          <w:trHeight w:val="292"/>
          <w:jc w:val="center"/>
        </w:trPr>
        <w:tc>
          <w:tcPr>
            <w:tcW w:w="4251" w:type="dxa"/>
            <w:tcBorders>
              <w:top w:val="nil"/>
              <w:left w:val="nil"/>
              <w:bottom w:val="nil"/>
              <w:right w:val="nil"/>
            </w:tcBorders>
            <w:vAlign w:val="center"/>
            <w:hideMark/>
          </w:tcPr>
          <w:p w14:paraId="62049B2A" w14:textId="77777777" w:rsidR="006B1F4C" w:rsidRPr="006B1F4C" w:rsidRDefault="006B1F4C" w:rsidP="00E32324">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180-360 dana</w:t>
            </w:r>
          </w:p>
        </w:tc>
        <w:tc>
          <w:tcPr>
            <w:tcW w:w="2198" w:type="dxa"/>
            <w:tcBorders>
              <w:top w:val="nil"/>
              <w:left w:val="nil"/>
              <w:bottom w:val="nil"/>
              <w:right w:val="nil"/>
            </w:tcBorders>
            <w:vAlign w:val="center"/>
            <w:hideMark/>
          </w:tcPr>
          <w:p w14:paraId="65C17285"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119</w:t>
            </w:r>
          </w:p>
        </w:tc>
        <w:tc>
          <w:tcPr>
            <w:tcW w:w="1401" w:type="dxa"/>
            <w:tcBorders>
              <w:top w:val="nil"/>
              <w:left w:val="nil"/>
              <w:bottom w:val="nil"/>
              <w:right w:val="nil"/>
            </w:tcBorders>
            <w:vAlign w:val="center"/>
            <w:hideMark/>
          </w:tcPr>
          <w:p w14:paraId="49535778" w14:textId="4CEEAF78"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16</w:t>
            </w:r>
            <w:r>
              <w:rPr>
                <w:rFonts w:ascii="Arial" w:eastAsia="Times New Roman" w:hAnsi="Arial" w:cs="Arial"/>
                <w:color w:val="000000"/>
                <w:sz w:val="20"/>
                <w:szCs w:val="20"/>
              </w:rPr>
              <w:t>)</w:t>
            </w:r>
          </w:p>
        </w:tc>
        <w:tc>
          <w:tcPr>
            <w:tcW w:w="1401" w:type="dxa"/>
            <w:tcBorders>
              <w:top w:val="nil"/>
              <w:left w:val="nil"/>
              <w:bottom w:val="nil"/>
              <w:right w:val="nil"/>
            </w:tcBorders>
            <w:vAlign w:val="center"/>
            <w:hideMark/>
          </w:tcPr>
          <w:p w14:paraId="1D4F79CD"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103</w:t>
            </w:r>
          </w:p>
        </w:tc>
      </w:tr>
      <w:tr w:rsidR="006B1F4C" w:rsidRPr="006B1F4C" w14:paraId="0ABC0679" w14:textId="77777777" w:rsidTr="00E32324">
        <w:trPr>
          <w:trHeight w:val="306"/>
          <w:jc w:val="center"/>
        </w:trPr>
        <w:tc>
          <w:tcPr>
            <w:tcW w:w="4251" w:type="dxa"/>
            <w:tcBorders>
              <w:top w:val="nil"/>
              <w:left w:val="nil"/>
              <w:bottom w:val="nil"/>
              <w:right w:val="nil"/>
            </w:tcBorders>
            <w:vAlign w:val="center"/>
            <w:hideMark/>
          </w:tcPr>
          <w:p w14:paraId="65687B5B" w14:textId="77777777" w:rsidR="006B1F4C" w:rsidRPr="006B1F4C" w:rsidRDefault="006B1F4C" w:rsidP="00E32324">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preko 360 dana</w:t>
            </w:r>
          </w:p>
        </w:tc>
        <w:tc>
          <w:tcPr>
            <w:tcW w:w="2198" w:type="dxa"/>
            <w:tcBorders>
              <w:top w:val="nil"/>
              <w:left w:val="nil"/>
              <w:bottom w:val="nil"/>
              <w:right w:val="nil"/>
            </w:tcBorders>
            <w:vAlign w:val="center"/>
            <w:hideMark/>
          </w:tcPr>
          <w:p w14:paraId="74514F1C" w14:textId="2928976F"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4</w:t>
            </w:r>
            <w:r w:rsidR="00322D6B">
              <w:rPr>
                <w:rFonts w:ascii="Arial" w:eastAsia="Times New Roman" w:hAnsi="Arial" w:cs="Arial"/>
                <w:color w:val="000000"/>
                <w:sz w:val="20"/>
                <w:szCs w:val="20"/>
              </w:rPr>
              <w:t>.</w:t>
            </w:r>
            <w:r w:rsidRPr="006B1F4C">
              <w:rPr>
                <w:rFonts w:ascii="Arial" w:eastAsia="Times New Roman" w:hAnsi="Arial" w:cs="Arial"/>
                <w:color w:val="000000"/>
                <w:sz w:val="20"/>
                <w:szCs w:val="20"/>
              </w:rPr>
              <w:t>372</w:t>
            </w:r>
          </w:p>
        </w:tc>
        <w:tc>
          <w:tcPr>
            <w:tcW w:w="1401" w:type="dxa"/>
            <w:tcBorders>
              <w:top w:val="nil"/>
              <w:left w:val="nil"/>
              <w:bottom w:val="nil"/>
              <w:right w:val="nil"/>
            </w:tcBorders>
            <w:vAlign w:val="center"/>
            <w:hideMark/>
          </w:tcPr>
          <w:p w14:paraId="6E54EB71" w14:textId="50274B62"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2</w:t>
            </w: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815</w:t>
            </w:r>
            <w:r>
              <w:rPr>
                <w:rFonts w:ascii="Arial" w:eastAsia="Times New Roman" w:hAnsi="Arial" w:cs="Arial"/>
                <w:color w:val="000000"/>
                <w:sz w:val="20"/>
                <w:szCs w:val="20"/>
              </w:rPr>
              <w:t>)</w:t>
            </w:r>
          </w:p>
        </w:tc>
        <w:tc>
          <w:tcPr>
            <w:tcW w:w="1401" w:type="dxa"/>
            <w:tcBorders>
              <w:top w:val="nil"/>
              <w:left w:val="nil"/>
              <w:bottom w:val="single" w:sz="8" w:space="0" w:color="auto"/>
              <w:right w:val="nil"/>
            </w:tcBorders>
            <w:vAlign w:val="center"/>
            <w:hideMark/>
          </w:tcPr>
          <w:p w14:paraId="4AD93B12"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1,557</w:t>
            </w:r>
          </w:p>
        </w:tc>
      </w:tr>
      <w:tr w:rsidR="006B1F4C" w:rsidRPr="006B1F4C" w14:paraId="320B97F6" w14:textId="77777777" w:rsidTr="00E32324">
        <w:trPr>
          <w:trHeight w:val="292"/>
          <w:jc w:val="center"/>
        </w:trPr>
        <w:tc>
          <w:tcPr>
            <w:tcW w:w="4251" w:type="dxa"/>
            <w:tcBorders>
              <w:top w:val="nil"/>
              <w:left w:val="nil"/>
              <w:bottom w:val="nil"/>
              <w:right w:val="nil"/>
            </w:tcBorders>
            <w:vAlign w:val="center"/>
            <w:hideMark/>
          </w:tcPr>
          <w:p w14:paraId="6A50F6C5" w14:textId="77777777" w:rsidR="006B1F4C" w:rsidRPr="006B1F4C" w:rsidRDefault="006B1F4C" w:rsidP="006B1F4C">
            <w:pPr>
              <w:widowControl/>
              <w:autoSpaceDE/>
              <w:autoSpaceDN/>
              <w:jc w:val="right"/>
              <w:rPr>
                <w:rFonts w:ascii="Arial" w:eastAsia="Times New Roman" w:hAnsi="Arial" w:cs="Arial"/>
                <w:color w:val="000000"/>
                <w:sz w:val="20"/>
                <w:szCs w:val="20"/>
              </w:rPr>
            </w:pPr>
          </w:p>
        </w:tc>
        <w:tc>
          <w:tcPr>
            <w:tcW w:w="2198" w:type="dxa"/>
            <w:tcBorders>
              <w:top w:val="single" w:sz="8" w:space="0" w:color="auto"/>
              <w:left w:val="nil"/>
              <w:bottom w:val="nil"/>
              <w:right w:val="nil"/>
            </w:tcBorders>
            <w:vAlign w:val="center"/>
            <w:hideMark/>
          </w:tcPr>
          <w:p w14:paraId="3F17C0DA" w14:textId="43C1D801"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6</w:t>
            </w:r>
            <w:r w:rsidR="00322D6B">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752</w:t>
            </w:r>
          </w:p>
        </w:tc>
        <w:tc>
          <w:tcPr>
            <w:tcW w:w="1401" w:type="dxa"/>
            <w:tcBorders>
              <w:top w:val="single" w:sz="8" w:space="0" w:color="auto"/>
              <w:left w:val="nil"/>
              <w:bottom w:val="nil"/>
              <w:right w:val="nil"/>
            </w:tcBorders>
            <w:vAlign w:val="center"/>
            <w:hideMark/>
          </w:tcPr>
          <w:p w14:paraId="0D4E4A82" w14:textId="6B3B850A" w:rsidR="006B1F4C" w:rsidRPr="006B1F4C" w:rsidRDefault="00322D6B" w:rsidP="006B1F4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6B1F4C" w:rsidRPr="006B1F4C">
              <w:rPr>
                <w:rFonts w:ascii="Arial" w:eastAsia="Times New Roman" w:hAnsi="Arial" w:cs="Arial"/>
                <w:b/>
                <w:bCs/>
                <w:color w:val="000000"/>
                <w:sz w:val="20"/>
                <w:szCs w:val="20"/>
              </w:rPr>
              <w:t>2</w:t>
            </w:r>
            <w:r>
              <w:rPr>
                <w:rFonts w:ascii="Arial" w:eastAsia="Times New Roman" w:hAnsi="Arial" w:cs="Arial"/>
                <w:b/>
                <w:bCs/>
                <w:color w:val="000000"/>
                <w:sz w:val="20"/>
                <w:szCs w:val="20"/>
              </w:rPr>
              <w:t>.</w:t>
            </w:r>
            <w:r w:rsidR="006B1F4C" w:rsidRPr="006B1F4C">
              <w:rPr>
                <w:rFonts w:ascii="Arial" w:eastAsia="Times New Roman" w:hAnsi="Arial" w:cs="Arial"/>
                <w:b/>
                <w:bCs/>
                <w:color w:val="000000"/>
                <w:sz w:val="20"/>
                <w:szCs w:val="20"/>
              </w:rPr>
              <w:t>884</w:t>
            </w:r>
            <w:r>
              <w:rPr>
                <w:rFonts w:ascii="Arial" w:eastAsia="Times New Roman" w:hAnsi="Arial" w:cs="Arial"/>
                <w:b/>
                <w:bCs/>
                <w:color w:val="000000"/>
                <w:sz w:val="20"/>
                <w:szCs w:val="20"/>
              </w:rPr>
              <w:t>)</w:t>
            </w:r>
          </w:p>
        </w:tc>
        <w:tc>
          <w:tcPr>
            <w:tcW w:w="1401" w:type="dxa"/>
            <w:tcBorders>
              <w:top w:val="nil"/>
              <w:left w:val="nil"/>
              <w:bottom w:val="nil"/>
              <w:right w:val="nil"/>
            </w:tcBorders>
            <w:vAlign w:val="center"/>
            <w:hideMark/>
          </w:tcPr>
          <w:p w14:paraId="0F8D1281"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3,868</w:t>
            </w:r>
          </w:p>
        </w:tc>
      </w:tr>
      <w:tr w:rsidR="006B1F4C" w:rsidRPr="006B1F4C" w14:paraId="791465D3" w14:textId="77777777" w:rsidTr="00E32324">
        <w:trPr>
          <w:trHeight w:val="292"/>
          <w:jc w:val="center"/>
        </w:trPr>
        <w:tc>
          <w:tcPr>
            <w:tcW w:w="4251" w:type="dxa"/>
            <w:tcBorders>
              <w:top w:val="nil"/>
              <w:left w:val="nil"/>
              <w:bottom w:val="nil"/>
              <w:right w:val="nil"/>
            </w:tcBorders>
            <w:vAlign w:val="center"/>
            <w:hideMark/>
          </w:tcPr>
          <w:p w14:paraId="01D17B95" w14:textId="77777777" w:rsidR="006B1F4C" w:rsidRPr="006B1F4C" w:rsidRDefault="006B1F4C" w:rsidP="006B1F4C">
            <w:pPr>
              <w:widowControl/>
              <w:autoSpaceDE/>
              <w:autoSpaceDN/>
              <w:jc w:val="right"/>
              <w:rPr>
                <w:rFonts w:ascii="Arial" w:eastAsia="Times New Roman" w:hAnsi="Arial" w:cs="Arial"/>
                <w:b/>
                <w:bCs/>
                <w:color w:val="000000"/>
                <w:sz w:val="20"/>
                <w:szCs w:val="20"/>
              </w:rPr>
            </w:pPr>
          </w:p>
        </w:tc>
        <w:tc>
          <w:tcPr>
            <w:tcW w:w="2198" w:type="dxa"/>
            <w:tcBorders>
              <w:top w:val="nil"/>
              <w:left w:val="nil"/>
              <w:bottom w:val="nil"/>
              <w:right w:val="nil"/>
            </w:tcBorders>
            <w:noWrap/>
            <w:vAlign w:val="center"/>
            <w:hideMark/>
          </w:tcPr>
          <w:p w14:paraId="5C7EB3FB" w14:textId="77777777" w:rsidR="006B1F4C" w:rsidRPr="006B1F4C" w:rsidRDefault="006B1F4C" w:rsidP="006B1F4C">
            <w:pPr>
              <w:widowControl/>
              <w:autoSpaceDE/>
              <w:autoSpaceDN/>
              <w:rPr>
                <w:rFonts w:ascii="Arial" w:eastAsia="Times New Roman" w:hAnsi="Arial" w:cs="Arial"/>
                <w:sz w:val="20"/>
                <w:szCs w:val="20"/>
              </w:rPr>
            </w:pPr>
          </w:p>
        </w:tc>
        <w:tc>
          <w:tcPr>
            <w:tcW w:w="1401" w:type="dxa"/>
            <w:tcBorders>
              <w:top w:val="nil"/>
              <w:left w:val="nil"/>
              <w:bottom w:val="nil"/>
              <w:right w:val="nil"/>
            </w:tcBorders>
            <w:noWrap/>
            <w:vAlign w:val="bottom"/>
            <w:hideMark/>
          </w:tcPr>
          <w:p w14:paraId="03CB8E83" w14:textId="77777777" w:rsidR="006B1F4C" w:rsidRPr="006B1F4C" w:rsidRDefault="006B1F4C" w:rsidP="006B1F4C">
            <w:pPr>
              <w:widowControl/>
              <w:autoSpaceDE/>
              <w:autoSpaceDN/>
              <w:jc w:val="right"/>
              <w:rPr>
                <w:rFonts w:ascii="Arial" w:eastAsia="Times New Roman" w:hAnsi="Arial" w:cs="Arial"/>
                <w:sz w:val="20"/>
                <w:szCs w:val="20"/>
              </w:rPr>
            </w:pPr>
          </w:p>
        </w:tc>
        <w:tc>
          <w:tcPr>
            <w:tcW w:w="1401" w:type="dxa"/>
            <w:tcBorders>
              <w:top w:val="nil"/>
              <w:left w:val="nil"/>
              <w:bottom w:val="nil"/>
              <w:right w:val="nil"/>
            </w:tcBorders>
            <w:noWrap/>
            <w:vAlign w:val="bottom"/>
            <w:hideMark/>
          </w:tcPr>
          <w:p w14:paraId="3326F867" w14:textId="77777777" w:rsidR="006B1F4C" w:rsidRPr="006B1F4C" w:rsidRDefault="006B1F4C" w:rsidP="006B1F4C">
            <w:pPr>
              <w:widowControl/>
              <w:autoSpaceDE/>
              <w:autoSpaceDN/>
              <w:rPr>
                <w:rFonts w:ascii="Arial" w:eastAsia="Times New Roman" w:hAnsi="Arial" w:cs="Arial"/>
                <w:sz w:val="20"/>
                <w:szCs w:val="20"/>
              </w:rPr>
            </w:pPr>
          </w:p>
        </w:tc>
      </w:tr>
      <w:tr w:rsidR="006B1F4C" w:rsidRPr="006B1F4C" w14:paraId="0D2CB89B" w14:textId="77777777" w:rsidTr="00E32324">
        <w:trPr>
          <w:trHeight w:val="292"/>
          <w:jc w:val="center"/>
        </w:trPr>
        <w:tc>
          <w:tcPr>
            <w:tcW w:w="4251" w:type="dxa"/>
            <w:tcBorders>
              <w:top w:val="nil"/>
              <w:left w:val="nil"/>
              <w:bottom w:val="nil"/>
              <w:right w:val="nil"/>
            </w:tcBorders>
            <w:vAlign w:val="center"/>
            <w:hideMark/>
          </w:tcPr>
          <w:p w14:paraId="1E934AC3"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31. prosinca 2024.</w:t>
            </w:r>
          </w:p>
        </w:tc>
        <w:tc>
          <w:tcPr>
            <w:tcW w:w="2198" w:type="dxa"/>
            <w:tcBorders>
              <w:top w:val="nil"/>
              <w:left w:val="nil"/>
              <w:bottom w:val="nil"/>
              <w:right w:val="nil"/>
            </w:tcBorders>
            <w:vAlign w:val="center"/>
            <w:hideMark/>
          </w:tcPr>
          <w:p w14:paraId="13A7DF1A" w14:textId="77777777" w:rsidR="006B1F4C" w:rsidRPr="006B1F4C" w:rsidRDefault="006B1F4C" w:rsidP="006B1F4C">
            <w:pPr>
              <w:widowControl/>
              <w:autoSpaceDE/>
              <w:autoSpaceDN/>
              <w:rPr>
                <w:rFonts w:ascii="Arial" w:eastAsia="Times New Roman" w:hAnsi="Arial" w:cs="Arial"/>
                <w:b/>
                <w:bCs/>
                <w:color w:val="000000"/>
                <w:sz w:val="20"/>
                <w:szCs w:val="20"/>
              </w:rPr>
            </w:pPr>
          </w:p>
        </w:tc>
        <w:tc>
          <w:tcPr>
            <w:tcW w:w="1401" w:type="dxa"/>
            <w:tcBorders>
              <w:top w:val="nil"/>
              <w:left w:val="nil"/>
              <w:bottom w:val="nil"/>
              <w:right w:val="nil"/>
            </w:tcBorders>
            <w:noWrap/>
            <w:vAlign w:val="bottom"/>
            <w:hideMark/>
          </w:tcPr>
          <w:p w14:paraId="2A26AE21" w14:textId="77777777" w:rsidR="006B1F4C" w:rsidRPr="006B1F4C" w:rsidRDefault="006B1F4C" w:rsidP="006B1F4C">
            <w:pPr>
              <w:widowControl/>
              <w:autoSpaceDE/>
              <w:autoSpaceDN/>
              <w:jc w:val="right"/>
              <w:rPr>
                <w:rFonts w:ascii="Arial" w:eastAsia="Times New Roman" w:hAnsi="Arial" w:cs="Arial"/>
                <w:sz w:val="20"/>
                <w:szCs w:val="20"/>
              </w:rPr>
            </w:pPr>
          </w:p>
        </w:tc>
        <w:tc>
          <w:tcPr>
            <w:tcW w:w="1401" w:type="dxa"/>
            <w:tcBorders>
              <w:top w:val="nil"/>
              <w:left w:val="nil"/>
              <w:bottom w:val="nil"/>
              <w:right w:val="nil"/>
            </w:tcBorders>
            <w:noWrap/>
            <w:vAlign w:val="bottom"/>
            <w:hideMark/>
          </w:tcPr>
          <w:p w14:paraId="28F2FEFB" w14:textId="77777777" w:rsidR="006B1F4C" w:rsidRPr="006B1F4C" w:rsidRDefault="006B1F4C" w:rsidP="006B1F4C">
            <w:pPr>
              <w:widowControl/>
              <w:autoSpaceDE/>
              <w:autoSpaceDN/>
              <w:rPr>
                <w:rFonts w:ascii="Arial" w:eastAsia="Times New Roman" w:hAnsi="Arial" w:cs="Arial"/>
                <w:sz w:val="20"/>
                <w:szCs w:val="20"/>
              </w:rPr>
            </w:pPr>
          </w:p>
        </w:tc>
      </w:tr>
      <w:tr w:rsidR="006B1F4C" w:rsidRPr="006B1F4C" w14:paraId="3B1CCFF3" w14:textId="77777777" w:rsidTr="00E32324">
        <w:trPr>
          <w:trHeight w:val="496"/>
          <w:jc w:val="center"/>
        </w:trPr>
        <w:tc>
          <w:tcPr>
            <w:tcW w:w="4251" w:type="dxa"/>
            <w:tcBorders>
              <w:top w:val="nil"/>
              <w:left w:val="nil"/>
              <w:bottom w:val="nil"/>
              <w:right w:val="nil"/>
            </w:tcBorders>
            <w:vAlign w:val="center"/>
            <w:hideMark/>
          </w:tcPr>
          <w:p w14:paraId="07B2C87C" w14:textId="77777777" w:rsidR="006B1F4C" w:rsidRPr="006B1F4C" w:rsidRDefault="006B1F4C" w:rsidP="00E32324">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Nedospjelo</w:t>
            </w:r>
          </w:p>
        </w:tc>
        <w:tc>
          <w:tcPr>
            <w:tcW w:w="2198" w:type="dxa"/>
            <w:tcBorders>
              <w:top w:val="nil"/>
              <w:left w:val="nil"/>
              <w:bottom w:val="nil"/>
              <w:right w:val="nil"/>
            </w:tcBorders>
            <w:vAlign w:val="center"/>
            <w:hideMark/>
          </w:tcPr>
          <w:p w14:paraId="70C1FD08" w14:textId="77777777" w:rsidR="006B1F4C" w:rsidRPr="006B1F4C" w:rsidRDefault="006B1F4C" w:rsidP="006B1F4C">
            <w:pPr>
              <w:widowControl/>
              <w:autoSpaceDE/>
              <w:autoSpaceDN/>
              <w:rPr>
                <w:rFonts w:ascii="Arial" w:eastAsia="Times New Roman" w:hAnsi="Arial" w:cs="Arial"/>
                <w:i/>
                <w:iCs/>
                <w:color w:val="000000"/>
                <w:sz w:val="20"/>
                <w:szCs w:val="20"/>
              </w:rPr>
            </w:pPr>
            <w:r w:rsidRPr="006B1F4C">
              <w:rPr>
                <w:rFonts w:ascii="Arial" w:eastAsia="Times New Roman" w:hAnsi="Arial" w:cs="Arial"/>
                <w:i/>
                <w:iCs/>
                <w:color w:val="000000"/>
                <w:sz w:val="20"/>
                <w:szCs w:val="20"/>
              </w:rPr>
              <w:t>Bruto vrijednost</w:t>
            </w:r>
          </w:p>
        </w:tc>
        <w:tc>
          <w:tcPr>
            <w:tcW w:w="1401" w:type="dxa"/>
            <w:tcBorders>
              <w:top w:val="nil"/>
              <w:left w:val="nil"/>
              <w:bottom w:val="nil"/>
              <w:right w:val="nil"/>
            </w:tcBorders>
            <w:vAlign w:val="center"/>
            <w:hideMark/>
          </w:tcPr>
          <w:p w14:paraId="5D1520C1" w14:textId="77777777" w:rsidR="006B1F4C" w:rsidRPr="006B1F4C" w:rsidRDefault="006B1F4C" w:rsidP="006B1F4C">
            <w:pPr>
              <w:widowControl/>
              <w:autoSpaceDE/>
              <w:autoSpaceDN/>
              <w:rPr>
                <w:rFonts w:ascii="Arial" w:eastAsia="Times New Roman" w:hAnsi="Arial" w:cs="Arial"/>
                <w:i/>
                <w:iCs/>
                <w:color w:val="000000"/>
                <w:sz w:val="20"/>
                <w:szCs w:val="20"/>
              </w:rPr>
            </w:pPr>
            <w:r w:rsidRPr="006B1F4C">
              <w:rPr>
                <w:rFonts w:ascii="Arial" w:eastAsia="Times New Roman" w:hAnsi="Arial" w:cs="Arial"/>
                <w:i/>
                <w:iCs/>
                <w:color w:val="000000"/>
                <w:sz w:val="20"/>
                <w:szCs w:val="20"/>
              </w:rPr>
              <w:t>Ispravak</w:t>
            </w:r>
          </w:p>
        </w:tc>
        <w:tc>
          <w:tcPr>
            <w:tcW w:w="1401" w:type="dxa"/>
            <w:tcBorders>
              <w:top w:val="nil"/>
              <w:left w:val="nil"/>
              <w:bottom w:val="nil"/>
              <w:right w:val="nil"/>
            </w:tcBorders>
            <w:vAlign w:val="center"/>
            <w:hideMark/>
          </w:tcPr>
          <w:p w14:paraId="0E9667E7" w14:textId="77777777" w:rsidR="006B1F4C" w:rsidRPr="006B1F4C" w:rsidRDefault="006B1F4C" w:rsidP="006B1F4C">
            <w:pPr>
              <w:widowControl/>
              <w:autoSpaceDE/>
              <w:autoSpaceDN/>
              <w:rPr>
                <w:rFonts w:ascii="Arial" w:eastAsia="Times New Roman" w:hAnsi="Arial" w:cs="Arial"/>
                <w:i/>
                <w:iCs/>
                <w:color w:val="000000"/>
                <w:sz w:val="20"/>
                <w:szCs w:val="20"/>
              </w:rPr>
            </w:pPr>
            <w:r w:rsidRPr="006B1F4C">
              <w:rPr>
                <w:rFonts w:ascii="Arial" w:eastAsia="Times New Roman" w:hAnsi="Arial" w:cs="Arial"/>
                <w:i/>
                <w:iCs/>
                <w:color w:val="000000"/>
                <w:sz w:val="20"/>
                <w:szCs w:val="20"/>
              </w:rPr>
              <w:t>Neto vrijednost</w:t>
            </w:r>
          </w:p>
        </w:tc>
      </w:tr>
      <w:tr w:rsidR="006B1F4C" w:rsidRPr="006B1F4C" w14:paraId="333BA0F6" w14:textId="77777777" w:rsidTr="00E32324">
        <w:trPr>
          <w:trHeight w:val="292"/>
          <w:jc w:val="center"/>
        </w:trPr>
        <w:tc>
          <w:tcPr>
            <w:tcW w:w="4251" w:type="dxa"/>
            <w:tcBorders>
              <w:top w:val="nil"/>
              <w:left w:val="nil"/>
              <w:bottom w:val="nil"/>
              <w:right w:val="nil"/>
            </w:tcBorders>
            <w:vAlign w:val="center"/>
            <w:hideMark/>
          </w:tcPr>
          <w:p w14:paraId="5B627E9C"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xml:space="preserve">Nedospjelo </w:t>
            </w:r>
          </w:p>
        </w:tc>
        <w:tc>
          <w:tcPr>
            <w:tcW w:w="2198" w:type="dxa"/>
            <w:tcBorders>
              <w:top w:val="nil"/>
              <w:left w:val="nil"/>
              <w:bottom w:val="nil"/>
              <w:right w:val="nil"/>
            </w:tcBorders>
            <w:vAlign w:val="center"/>
            <w:hideMark/>
          </w:tcPr>
          <w:p w14:paraId="6C9FFEA3" w14:textId="4F8B3771"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w:t>
            </w:r>
            <w:r w:rsidR="00322D6B">
              <w:rPr>
                <w:rFonts w:ascii="Arial" w:eastAsia="Times New Roman" w:hAnsi="Arial" w:cs="Arial"/>
                <w:color w:val="000000"/>
                <w:sz w:val="20"/>
                <w:szCs w:val="20"/>
              </w:rPr>
              <w:t>.</w:t>
            </w:r>
            <w:r w:rsidRPr="006B1F4C">
              <w:rPr>
                <w:rFonts w:ascii="Arial" w:eastAsia="Times New Roman" w:hAnsi="Arial" w:cs="Arial"/>
                <w:color w:val="000000"/>
                <w:sz w:val="20"/>
                <w:szCs w:val="20"/>
              </w:rPr>
              <w:t>380</w:t>
            </w:r>
          </w:p>
        </w:tc>
        <w:tc>
          <w:tcPr>
            <w:tcW w:w="1401" w:type="dxa"/>
            <w:tcBorders>
              <w:top w:val="nil"/>
              <w:left w:val="nil"/>
              <w:bottom w:val="nil"/>
              <w:right w:val="nil"/>
            </w:tcBorders>
            <w:vAlign w:val="center"/>
            <w:hideMark/>
          </w:tcPr>
          <w:p w14:paraId="50F8967E" w14:textId="70B300F8"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01" w:type="dxa"/>
            <w:tcBorders>
              <w:top w:val="nil"/>
              <w:left w:val="nil"/>
              <w:bottom w:val="nil"/>
              <w:right w:val="nil"/>
            </w:tcBorders>
            <w:vAlign w:val="center"/>
            <w:hideMark/>
          </w:tcPr>
          <w:p w14:paraId="6BB25389" w14:textId="2776FE09"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w:t>
            </w:r>
            <w:r w:rsidR="00322D6B">
              <w:rPr>
                <w:rFonts w:ascii="Arial" w:eastAsia="Times New Roman" w:hAnsi="Arial" w:cs="Arial"/>
                <w:color w:val="000000"/>
                <w:sz w:val="20"/>
                <w:szCs w:val="20"/>
              </w:rPr>
              <w:t>.</w:t>
            </w:r>
            <w:r w:rsidRPr="006B1F4C">
              <w:rPr>
                <w:rFonts w:ascii="Arial" w:eastAsia="Times New Roman" w:hAnsi="Arial" w:cs="Arial"/>
                <w:color w:val="000000"/>
                <w:sz w:val="20"/>
                <w:szCs w:val="20"/>
              </w:rPr>
              <w:t>380</w:t>
            </w:r>
          </w:p>
        </w:tc>
      </w:tr>
      <w:tr w:rsidR="006B1F4C" w:rsidRPr="006B1F4C" w14:paraId="63A9CDF7" w14:textId="77777777" w:rsidTr="00E32324">
        <w:trPr>
          <w:trHeight w:val="292"/>
          <w:jc w:val="center"/>
        </w:trPr>
        <w:tc>
          <w:tcPr>
            <w:tcW w:w="4251" w:type="dxa"/>
            <w:tcBorders>
              <w:top w:val="nil"/>
              <w:left w:val="nil"/>
              <w:bottom w:val="nil"/>
              <w:right w:val="nil"/>
            </w:tcBorders>
            <w:vAlign w:val="center"/>
            <w:hideMark/>
          </w:tcPr>
          <w:p w14:paraId="119AD051"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xml:space="preserve">0-60 dana </w:t>
            </w:r>
          </w:p>
        </w:tc>
        <w:tc>
          <w:tcPr>
            <w:tcW w:w="2198" w:type="dxa"/>
            <w:tcBorders>
              <w:top w:val="nil"/>
              <w:left w:val="nil"/>
              <w:bottom w:val="nil"/>
              <w:right w:val="nil"/>
            </w:tcBorders>
            <w:vAlign w:val="center"/>
            <w:hideMark/>
          </w:tcPr>
          <w:p w14:paraId="7B3669D2"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724</w:t>
            </w:r>
          </w:p>
        </w:tc>
        <w:tc>
          <w:tcPr>
            <w:tcW w:w="1401" w:type="dxa"/>
            <w:tcBorders>
              <w:top w:val="nil"/>
              <w:left w:val="nil"/>
              <w:bottom w:val="nil"/>
              <w:right w:val="nil"/>
            </w:tcBorders>
            <w:vAlign w:val="center"/>
            <w:hideMark/>
          </w:tcPr>
          <w:p w14:paraId="7186988B" w14:textId="1E3915EB"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01" w:type="dxa"/>
            <w:tcBorders>
              <w:top w:val="nil"/>
              <w:left w:val="nil"/>
              <w:bottom w:val="nil"/>
              <w:right w:val="nil"/>
            </w:tcBorders>
            <w:vAlign w:val="center"/>
            <w:hideMark/>
          </w:tcPr>
          <w:p w14:paraId="5397050E"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724</w:t>
            </w:r>
          </w:p>
        </w:tc>
      </w:tr>
      <w:tr w:rsidR="006B1F4C" w:rsidRPr="006B1F4C" w14:paraId="0B0B289F" w14:textId="77777777" w:rsidTr="00E32324">
        <w:trPr>
          <w:trHeight w:val="292"/>
          <w:jc w:val="center"/>
        </w:trPr>
        <w:tc>
          <w:tcPr>
            <w:tcW w:w="4251" w:type="dxa"/>
            <w:tcBorders>
              <w:top w:val="nil"/>
              <w:left w:val="nil"/>
              <w:bottom w:val="nil"/>
              <w:right w:val="nil"/>
            </w:tcBorders>
            <w:vAlign w:val="center"/>
            <w:hideMark/>
          </w:tcPr>
          <w:p w14:paraId="044F5B72"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xml:space="preserve">60-120 dana </w:t>
            </w:r>
          </w:p>
        </w:tc>
        <w:tc>
          <w:tcPr>
            <w:tcW w:w="2198" w:type="dxa"/>
            <w:tcBorders>
              <w:top w:val="nil"/>
              <w:left w:val="nil"/>
              <w:bottom w:val="nil"/>
              <w:right w:val="nil"/>
            </w:tcBorders>
            <w:vAlign w:val="center"/>
            <w:hideMark/>
          </w:tcPr>
          <w:p w14:paraId="7373C84D" w14:textId="0B22ABCC"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01" w:type="dxa"/>
            <w:tcBorders>
              <w:top w:val="nil"/>
              <w:left w:val="nil"/>
              <w:bottom w:val="nil"/>
              <w:right w:val="nil"/>
            </w:tcBorders>
            <w:vAlign w:val="center"/>
            <w:hideMark/>
          </w:tcPr>
          <w:p w14:paraId="3BD83266" w14:textId="702BA1D2"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137</w:t>
            </w:r>
            <w:r>
              <w:rPr>
                <w:rFonts w:ascii="Arial" w:eastAsia="Times New Roman" w:hAnsi="Arial" w:cs="Arial"/>
                <w:color w:val="000000"/>
                <w:sz w:val="20"/>
                <w:szCs w:val="20"/>
              </w:rPr>
              <w:t>)</w:t>
            </w:r>
          </w:p>
        </w:tc>
        <w:tc>
          <w:tcPr>
            <w:tcW w:w="1401" w:type="dxa"/>
            <w:tcBorders>
              <w:top w:val="nil"/>
              <w:left w:val="nil"/>
              <w:bottom w:val="nil"/>
              <w:right w:val="nil"/>
            </w:tcBorders>
            <w:vAlign w:val="center"/>
            <w:hideMark/>
          </w:tcPr>
          <w:p w14:paraId="701259C7" w14:textId="5991F1EC"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137</w:t>
            </w:r>
            <w:r>
              <w:rPr>
                <w:rFonts w:ascii="Arial" w:eastAsia="Times New Roman" w:hAnsi="Arial" w:cs="Arial"/>
                <w:color w:val="000000"/>
                <w:sz w:val="20"/>
                <w:szCs w:val="20"/>
              </w:rPr>
              <w:t>)</w:t>
            </w:r>
          </w:p>
        </w:tc>
      </w:tr>
      <w:tr w:rsidR="006B1F4C" w:rsidRPr="006B1F4C" w14:paraId="2A4263EA" w14:textId="77777777" w:rsidTr="00E32324">
        <w:trPr>
          <w:trHeight w:val="292"/>
          <w:jc w:val="center"/>
        </w:trPr>
        <w:tc>
          <w:tcPr>
            <w:tcW w:w="4251" w:type="dxa"/>
            <w:tcBorders>
              <w:top w:val="nil"/>
              <w:left w:val="nil"/>
              <w:bottom w:val="nil"/>
              <w:right w:val="nil"/>
            </w:tcBorders>
            <w:vAlign w:val="center"/>
            <w:hideMark/>
          </w:tcPr>
          <w:p w14:paraId="46222305"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xml:space="preserve">120-180 dana </w:t>
            </w:r>
          </w:p>
        </w:tc>
        <w:tc>
          <w:tcPr>
            <w:tcW w:w="2198" w:type="dxa"/>
            <w:tcBorders>
              <w:top w:val="nil"/>
              <w:left w:val="nil"/>
              <w:bottom w:val="nil"/>
              <w:right w:val="nil"/>
            </w:tcBorders>
            <w:vAlign w:val="center"/>
            <w:hideMark/>
          </w:tcPr>
          <w:p w14:paraId="26A646B1"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193</w:t>
            </w:r>
          </w:p>
        </w:tc>
        <w:tc>
          <w:tcPr>
            <w:tcW w:w="1401" w:type="dxa"/>
            <w:tcBorders>
              <w:top w:val="nil"/>
              <w:left w:val="nil"/>
              <w:bottom w:val="nil"/>
              <w:right w:val="nil"/>
            </w:tcBorders>
            <w:vAlign w:val="center"/>
            <w:hideMark/>
          </w:tcPr>
          <w:p w14:paraId="53F2BFE7" w14:textId="1D9C0290"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01" w:type="dxa"/>
            <w:tcBorders>
              <w:top w:val="nil"/>
              <w:left w:val="nil"/>
              <w:bottom w:val="nil"/>
              <w:right w:val="nil"/>
            </w:tcBorders>
            <w:vAlign w:val="center"/>
            <w:hideMark/>
          </w:tcPr>
          <w:p w14:paraId="22B8E553"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193</w:t>
            </w:r>
          </w:p>
        </w:tc>
      </w:tr>
      <w:tr w:rsidR="006B1F4C" w:rsidRPr="006B1F4C" w14:paraId="4AD5DAF8" w14:textId="77777777" w:rsidTr="00E32324">
        <w:trPr>
          <w:trHeight w:val="292"/>
          <w:jc w:val="center"/>
        </w:trPr>
        <w:tc>
          <w:tcPr>
            <w:tcW w:w="4251" w:type="dxa"/>
            <w:tcBorders>
              <w:top w:val="nil"/>
              <w:left w:val="nil"/>
              <w:bottom w:val="nil"/>
              <w:right w:val="nil"/>
            </w:tcBorders>
            <w:vAlign w:val="center"/>
            <w:hideMark/>
          </w:tcPr>
          <w:p w14:paraId="4FFFDBC7"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xml:space="preserve">180-360 dana </w:t>
            </w:r>
          </w:p>
        </w:tc>
        <w:tc>
          <w:tcPr>
            <w:tcW w:w="2198" w:type="dxa"/>
            <w:tcBorders>
              <w:top w:val="nil"/>
              <w:left w:val="nil"/>
              <w:bottom w:val="nil"/>
              <w:right w:val="nil"/>
            </w:tcBorders>
            <w:vAlign w:val="center"/>
            <w:hideMark/>
          </w:tcPr>
          <w:p w14:paraId="259F3DFB" w14:textId="25927087"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01" w:type="dxa"/>
            <w:tcBorders>
              <w:top w:val="nil"/>
              <w:left w:val="nil"/>
              <w:bottom w:val="nil"/>
              <w:right w:val="nil"/>
            </w:tcBorders>
            <w:vAlign w:val="center"/>
            <w:hideMark/>
          </w:tcPr>
          <w:p w14:paraId="6919941B" w14:textId="32C9940E"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16</w:t>
            </w:r>
            <w:r>
              <w:rPr>
                <w:rFonts w:ascii="Arial" w:eastAsia="Times New Roman" w:hAnsi="Arial" w:cs="Arial"/>
                <w:color w:val="000000"/>
                <w:sz w:val="20"/>
                <w:szCs w:val="20"/>
              </w:rPr>
              <w:t>)</w:t>
            </w:r>
          </w:p>
        </w:tc>
        <w:tc>
          <w:tcPr>
            <w:tcW w:w="1401" w:type="dxa"/>
            <w:tcBorders>
              <w:top w:val="nil"/>
              <w:left w:val="nil"/>
              <w:bottom w:val="nil"/>
              <w:right w:val="nil"/>
            </w:tcBorders>
            <w:vAlign w:val="center"/>
            <w:hideMark/>
          </w:tcPr>
          <w:p w14:paraId="1553CC6B" w14:textId="5F420326"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16</w:t>
            </w:r>
            <w:r>
              <w:rPr>
                <w:rFonts w:ascii="Arial" w:eastAsia="Times New Roman" w:hAnsi="Arial" w:cs="Arial"/>
                <w:color w:val="000000"/>
                <w:sz w:val="20"/>
                <w:szCs w:val="20"/>
              </w:rPr>
              <w:t>)</w:t>
            </w:r>
          </w:p>
        </w:tc>
      </w:tr>
      <w:tr w:rsidR="006B1F4C" w:rsidRPr="006B1F4C" w14:paraId="3BAFC120" w14:textId="77777777" w:rsidTr="00E32324">
        <w:trPr>
          <w:trHeight w:val="306"/>
          <w:jc w:val="center"/>
        </w:trPr>
        <w:tc>
          <w:tcPr>
            <w:tcW w:w="4251" w:type="dxa"/>
            <w:tcBorders>
              <w:top w:val="nil"/>
              <w:left w:val="nil"/>
              <w:bottom w:val="nil"/>
              <w:right w:val="nil"/>
            </w:tcBorders>
            <w:vAlign w:val="center"/>
            <w:hideMark/>
          </w:tcPr>
          <w:p w14:paraId="093E3B7B"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xml:space="preserve">preko 360 dana </w:t>
            </w:r>
          </w:p>
        </w:tc>
        <w:tc>
          <w:tcPr>
            <w:tcW w:w="2198" w:type="dxa"/>
            <w:tcBorders>
              <w:top w:val="nil"/>
              <w:left w:val="nil"/>
              <w:bottom w:val="single" w:sz="8" w:space="0" w:color="auto"/>
              <w:right w:val="nil"/>
            </w:tcBorders>
            <w:vAlign w:val="center"/>
            <w:hideMark/>
          </w:tcPr>
          <w:p w14:paraId="337C99ED" w14:textId="0ABEF1E4"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4</w:t>
            </w:r>
            <w:r w:rsidR="00322D6B">
              <w:rPr>
                <w:rFonts w:ascii="Arial" w:eastAsia="Times New Roman" w:hAnsi="Arial" w:cs="Arial"/>
                <w:color w:val="000000"/>
                <w:sz w:val="20"/>
                <w:szCs w:val="20"/>
              </w:rPr>
              <w:t>.</w:t>
            </w:r>
            <w:r w:rsidRPr="006B1F4C">
              <w:rPr>
                <w:rFonts w:ascii="Arial" w:eastAsia="Times New Roman" w:hAnsi="Arial" w:cs="Arial"/>
                <w:color w:val="000000"/>
                <w:sz w:val="20"/>
                <w:szCs w:val="20"/>
              </w:rPr>
              <w:t>261</w:t>
            </w:r>
          </w:p>
        </w:tc>
        <w:tc>
          <w:tcPr>
            <w:tcW w:w="1401" w:type="dxa"/>
            <w:tcBorders>
              <w:top w:val="nil"/>
              <w:left w:val="nil"/>
              <w:bottom w:val="single" w:sz="8" w:space="0" w:color="auto"/>
              <w:right w:val="nil"/>
            </w:tcBorders>
            <w:vAlign w:val="center"/>
            <w:hideMark/>
          </w:tcPr>
          <w:p w14:paraId="4E29F46F" w14:textId="24179683" w:rsidR="006B1F4C" w:rsidRPr="006B1F4C" w:rsidRDefault="00322D6B"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3</w:t>
            </w: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073</w:t>
            </w:r>
            <w:r>
              <w:rPr>
                <w:rFonts w:ascii="Arial" w:eastAsia="Times New Roman" w:hAnsi="Arial" w:cs="Arial"/>
                <w:color w:val="000000"/>
                <w:sz w:val="20"/>
                <w:szCs w:val="20"/>
              </w:rPr>
              <w:t>)</w:t>
            </w:r>
          </w:p>
        </w:tc>
        <w:tc>
          <w:tcPr>
            <w:tcW w:w="1401" w:type="dxa"/>
            <w:tcBorders>
              <w:top w:val="nil"/>
              <w:left w:val="nil"/>
              <w:bottom w:val="single" w:sz="8" w:space="0" w:color="auto"/>
              <w:right w:val="nil"/>
            </w:tcBorders>
            <w:vAlign w:val="center"/>
            <w:hideMark/>
          </w:tcPr>
          <w:p w14:paraId="3A933046" w14:textId="5DE530B6"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w:t>
            </w:r>
            <w:r w:rsidR="00322D6B">
              <w:rPr>
                <w:rFonts w:ascii="Arial" w:eastAsia="Times New Roman" w:hAnsi="Arial" w:cs="Arial"/>
                <w:color w:val="000000"/>
                <w:sz w:val="20"/>
                <w:szCs w:val="20"/>
              </w:rPr>
              <w:t>.</w:t>
            </w:r>
            <w:r w:rsidRPr="006B1F4C">
              <w:rPr>
                <w:rFonts w:ascii="Arial" w:eastAsia="Times New Roman" w:hAnsi="Arial" w:cs="Arial"/>
                <w:color w:val="000000"/>
                <w:sz w:val="20"/>
                <w:szCs w:val="20"/>
              </w:rPr>
              <w:t>188</w:t>
            </w:r>
          </w:p>
        </w:tc>
      </w:tr>
      <w:tr w:rsidR="006B1F4C" w:rsidRPr="006B1F4C" w14:paraId="7A92AD8D" w14:textId="77777777" w:rsidTr="00E32324">
        <w:trPr>
          <w:trHeight w:val="292"/>
          <w:jc w:val="center"/>
        </w:trPr>
        <w:tc>
          <w:tcPr>
            <w:tcW w:w="4251" w:type="dxa"/>
            <w:tcBorders>
              <w:top w:val="nil"/>
              <w:left w:val="nil"/>
              <w:bottom w:val="nil"/>
              <w:right w:val="nil"/>
            </w:tcBorders>
            <w:vAlign w:val="center"/>
            <w:hideMark/>
          </w:tcPr>
          <w:p w14:paraId="6090BE57" w14:textId="77777777" w:rsidR="006B1F4C" w:rsidRPr="006B1F4C" w:rsidRDefault="006B1F4C" w:rsidP="006B1F4C">
            <w:pPr>
              <w:widowControl/>
              <w:autoSpaceDE/>
              <w:autoSpaceDN/>
              <w:jc w:val="right"/>
              <w:rPr>
                <w:rFonts w:ascii="Arial" w:eastAsia="Times New Roman" w:hAnsi="Arial" w:cs="Arial"/>
                <w:color w:val="000000"/>
                <w:sz w:val="20"/>
                <w:szCs w:val="20"/>
              </w:rPr>
            </w:pPr>
          </w:p>
        </w:tc>
        <w:tc>
          <w:tcPr>
            <w:tcW w:w="2198" w:type="dxa"/>
            <w:tcBorders>
              <w:top w:val="nil"/>
              <w:left w:val="nil"/>
              <w:bottom w:val="nil"/>
              <w:right w:val="nil"/>
            </w:tcBorders>
            <w:vAlign w:val="center"/>
            <w:hideMark/>
          </w:tcPr>
          <w:p w14:paraId="2BE30804" w14:textId="129346DE"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6</w:t>
            </w:r>
            <w:r w:rsidR="006D79C3">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558</w:t>
            </w:r>
          </w:p>
        </w:tc>
        <w:tc>
          <w:tcPr>
            <w:tcW w:w="1401" w:type="dxa"/>
            <w:tcBorders>
              <w:top w:val="nil"/>
              <w:left w:val="nil"/>
              <w:bottom w:val="nil"/>
              <w:right w:val="nil"/>
            </w:tcBorders>
            <w:vAlign w:val="center"/>
            <w:hideMark/>
          </w:tcPr>
          <w:p w14:paraId="3FB75752" w14:textId="04D2D996" w:rsidR="006B1F4C" w:rsidRPr="006B1F4C" w:rsidRDefault="00322D6B" w:rsidP="006B1F4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6B1F4C" w:rsidRPr="006B1F4C">
              <w:rPr>
                <w:rFonts w:ascii="Arial" w:eastAsia="Times New Roman" w:hAnsi="Arial" w:cs="Arial"/>
                <w:b/>
                <w:bCs/>
                <w:color w:val="000000"/>
                <w:sz w:val="20"/>
                <w:szCs w:val="20"/>
              </w:rPr>
              <w:t>3</w:t>
            </w:r>
            <w:r>
              <w:rPr>
                <w:rFonts w:ascii="Arial" w:eastAsia="Times New Roman" w:hAnsi="Arial" w:cs="Arial"/>
                <w:b/>
                <w:bCs/>
                <w:color w:val="000000"/>
                <w:sz w:val="20"/>
                <w:szCs w:val="20"/>
              </w:rPr>
              <w:t>.</w:t>
            </w:r>
            <w:r w:rsidR="006B1F4C" w:rsidRPr="006B1F4C">
              <w:rPr>
                <w:rFonts w:ascii="Arial" w:eastAsia="Times New Roman" w:hAnsi="Arial" w:cs="Arial"/>
                <w:b/>
                <w:bCs/>
                <w:color w:val="000000"/>
                <w:sz w:val="20"/>
                <w:szCs w:val="20"/>
              </w:rPr>
              <w:t>226</w:t>
            </w:r>
            <w:r>
              <w:rPr>
                <w:rFonts w:ascii="Arial" w:eastAsia="Times New Roman" w:hAnsi="Arial" w:cs="Arial"/>
                <w:b/>
                <w:bCs/>
                <w:color w:val="000000"/>
                <w:sz w:val="20"/>
                <w:szCs w:val="20"/>
              </w:rPr>
              <w:t>)</w:t>
            </w:r>
          </w:p>
        </w:tc>
        <w:tc>
          <w:tcPr>
            <w:tcW w:w="1401" w:type="dxa"/>
            <w:tcBorders>
              <w:top w:val="nil"/>
              <w:left w:val="nil"/>
              <w:bottom w:val="nil"/>
              <w:right w:val="nil"/>
            </w:tcBorders>
            <w:vAlign w:val="center"/>
            <w:hideMark/>
          </w:tcPr>
          <w:p w14:paraId="779DC4C5" w14:textId="77BE1A9C"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3</w:t>
            </w:r>
            <w:r w:rsidR="006D79C3">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332</w:t>
            </w:r>
          </w:p>
        </w:tc>
      </w:tr>
    </w:tbl>
    <w:p w14:paraId="2850946B" w14:textId="77777777" w:rsidR="00390170" w:rsidRPr="00C056D5" w:rsidRDefault="00390170" w:rsidP="00B6123A">
      <w:pPr>
        <w:rPr>
          <w:rFonts w:ascii="Arial" w:hAnsi="Arial" w:cs="Arial"/>
          <w:sz w:val="18"/>
        </w:rPr>
        <w:sectPr w:rsidR="00390170" w:rsidRPr="00C056D5" w:rsidSect="00A76B83">
          <w:footerReference w:type="default" r:id="rId20"/>
          <w:type w:val="continuous"/>
          <w:pgSz w:w="11920" w:h="16860"/>
          <w:pgMar w:top="1417" w:right="1417" w:bottom="1417" w:left="1417" w:header="696" w:footer="740" w:gutter="0"/>
          <w:cols w:space="720"/>
        </w:sectPr>
      </w:pPr>
    </w:p>
    <w:p w14:paraId="365A9388" w14:textId="77777777" w:rsidR="008A699E" w:rsidRPr="00C056D5" w:rsidRDefault="008A699E">
      <w:pPr>
        <w:pStyle w:val="Heading1"/>
        <w:numPr>
          <w:ilvl w:val="0"/>
          <w:numId w:val="33"/>
        </w:numPr>
        <w:tabs>
          <w:tab w:val="left" w:pos="709"/>
        </w:tabs>
        <w:spacing w:before="240" w:after="120"/>
        <w:ind w:left="720"/>
        <w:rPr>
          <w:rFonts w:ascii="Arial" w:hAnsi="Arial" w:cs="Arial"/>
        </w:rPr>
      </w:pPr>
      <w:r w:rsidRPr="00C056D5">
        <w:rPr>
          <w:rFonts w:ascii="Arial" w:hAnsi="Arial" w:cs="Arial"/>
        </w:rPr>
        <w:t>Dani zajmovi i depoziti</w:t>
      </w:r>
    </w:p>
    <w:tbl>
      <w:tblPr>
        <w:tblW w:w="9250" w:type="dxa"/>
        <w:jc w:val="center"/>
        <w:tblLook w:val="04A0" w:firstRow="1" w:lastRow="0" w:firstColumn="1" w:lastColumn="0" w:noHBand="0" w:noVBand="1"/>
      </w:tblPr>
      <w:tblGrid>
        <w:gridCol w:w="6505"/>
        <w:gridCol w:w="1357"/>
        <w:gridCol w:w="1388"/>
      </w:tblGrid>
      <w:tr w:rsidR="006B1F4C" w:rsidRPr="006B1F4C" w14:paraId="2619AE2C" w14:textId="77777777" w:rsidTr="00E32324">
        <w:trPr>
          <w:trHeight w:val="261"/>
          <w:jc w:val="center"/>
        </w:trPr>
        <w:tc>
          <w:tcPr>
            <w:tcW w:w="6505" w:type="dxa"/>
            <w:tcBorders>
              <w:top w:val="single" w:sz="8" w:space="0" w:color="auto"/>
              <w:left w:val="nil"/>
              <w:bottom w:val="nil"/>
              <w:right w:val="nil"/>
            </w:tcBorders>
            <w:vAlign w:val="bottom"/>
            <w:hideMark/>
          </w:tcPr>
          <w:p w14:paraId="630EB3DA"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w:t>
            </w:r>
          </w:p>
        </w:tc>
        <w:tc>
          <w:tcPr>
            <w:tcW w:w="1357" w:type="dxa"/>
            <w:tcBorders>
              <w:top w:val="single" w:sz="8" w:space="0" w:color="auto"/>
              <w:left w:val="nil"/>
              <w:bottom w:val="single" w:sz="8" w:space="0" w:color="auto"/>
              <w:right w:val="nil"/>
            </w:tcBorders>
            <w:vAlign w:val="center"/>
            <w:hideMark/>
          </w:tcPr>
          <w:p w14:paraId="4616A3DD"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2024</w:t>
            </w:r>
          </w:p>
        </w:tc>
        <w:tc>
          <w:tcPr>
            <w:tcW w:w="1388" w:type="dxa"/>
            <w:tcBorders>
              <w:top w:val="single" w:sz="8" w:space="0" w:color="auto"/>
              <w:left w:val="nil"/>
              <w:bottom w:val="single" w:sz="8" w:space="0" w:color="auto"/>
              <w:right w:val="nil"/>
            </w:tcBorders>
            <w:vAlign w:val="center"/>
            <w:hideMark/>
          </w:tcPr>
          <w:p w14:paraId="6D991DD0"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2025</w:t>
            </w:r>
          </w:p>
        </w:tc>
      </w:tr>
      <w:tr w:rsidR="00322D6B" w:rsidRPr="006B1F4C" w14:paraId="298E0672" w14:textId="77777777" w:rsidTr="00456F82">
        <w:trPr>
          <w:trHeight w:val="261"/>
          <w:jc w:val="center"/>
        </w:trPr>
        <w:tc>
          <w:tcPr>
            <w:tcW w:w="6505" w:type="dxa"/>
            <w:tcBorders>
              <w:top w:val="nil"/>
              <w:left w:val="nil"/>
              <w:bottom w:val="single" w:sz="8" w:space="0" w:color="auto"/>
              <w:right w:val="nil"/>
            </w:tcBorders>
            <w:noWrap/>
            <w:vAlign w:val="center"/>
            <w:hideMark/>
          </w:tcPr>
          <w:p w14:paraId="423BA055" w14:textId="77777777" w:rsidR="00322D6B" w:rsidRPr="006B1F4C" w:rsidRDefault="00322D6B"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w:t>
            </w:r>
          </w:p>
        </w:tc>
        <w:tc>
          <w:tcPr>
            <w:tcW w:w="2745" w:type="dxa"/>
            <w:gridSpan w:val="2"/>
            <w:tcBorders>
              <w:top w:val="nil"/>
              <w:left w:val="nil"/>
              <w:bottom w:val="single" w:sz="8" w:space="0" w:color="auto"/>
              <w:right w:val="nil"/>
            </w:tcBorders>
            <w:vAlign w:val="center"/>
            <w:hideMark/>
          </w:tcPr>
          <w:p w14:paraId="237DBB7A" w14:textId="77777777" w:rsidR="00322D6B" w:rsidRPr="006B1F4C" w:rsidRDefault="00322D6B"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u tisućama EUR</w:t>
            </w:r>
          </w:p>
        </w:tc>
      </w:tr>
      <w:tr w:rsidR="006B1F4C" w:rsidRPr="006B1F4C" w14:paraId="13FF8268" w14:textId="77777777" w:rsidTr="00E32324">
        <w:trPr>
          <w:trHeight w:val="261"/>
          <w:jc w:val="center"/>
        </w:trPr>
        <w:tc>
          <w:tcPr>
            <w:tcW w:w="6505" w:type="dxa"/>
            <w:tcBorders>
              <w:top w:val="nil"/>
              <w:left w:val="nil"/>
              <w:bottom w:val="nil"/>
              <w:right w:val="nil"/>
            </w:tcBorders>
            <w:noWrap/>
            <w:vAlign w:val="center"/>
            <w:hideMark/>
          </w:tcPr>
          <w:p w14:paraId="489A160F"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Dugoročni dani zajmovi</w:t>
            </w:r>
          </w:p>
        </w:tc>
        <w:tc>
          <w:tcPr>
            <w:tcW w:w="1357" w:type="dxa"/>
            <w:tcBorders>
              <w:top w:val="nil"/>
              <w:left w:val="nil"/>
              <w:bottom w:val="nil"/>
              <w:right w:val="nil"/>
            </w:tcBorders>
            <w:noWrap/>
            <w:vAlign w:val="center"/>
            <w:hideMark/>
          </w:tcPr>
          <w:p w14:paraId="5A4D24B3" w14:textId="77777777" w:rsidR="006B1F4C" w:rsidRPr="006B1F4C" w:rsidRDefault="006B1F4C" w:rsidP="006B1F4C">
            <w:pPr>
              <w:widowControl/>
              <w:autoSpaceDE/>
              <w:autoSpaceDN/>
              <w:rPr>
                <w:rFonts w:ascii="Arial" w:eastAsia="Times New Roman" w:hAnsi="Arial" w:cs="Arial"/>
                <w:b/>
                <w:bCs/>
                <w:color w:val="000000"/>
                <w:sz w:val="20"/>
                <w:szCs w:val="20"/>
              </w:rPr>
            </w:pPr>
          </w:p>
        </w:tc>
        <w:tc>
          <w:tcPr>
            <w:tcW w:w="1388" w:type="dxa"/>
            <w:tcBorders>
              <w:top w:val="nil"/>
              <w:left w:val="nil"/>
              <w:bottom w:val="nil"/>
              <w:right w:val="nil"/>
            </w:tcBorders>
            <w:vAlign w:val="bottom"/>
            <w:hideMark/>
          </w:tcPr>
          <w:p w14:paraId="5C85CC67" w14:textId="77777777" w:rsidR="006B1F4C" w:rsidRPr="006B1F4C" w:rsidRDefault="006B1F4C" w:rsidP="006B1F4C">
            <w:pPr>
              <w:widowControl/>
              <w:autoSpaceDE/>
              <w:autoSpaceDN/>
              <w:rPr>
                <w:rFonts w:ascii="Arial" w:eastAsia="Times New Roman" w:hAnsi="Arial" w:cs="Arial"/>
                <w:sz w:val="20"/>
                <w:szCs w:val="20"/>
              </w:rPr>
            </w:pPr>
          </w:p>
        </w:tc>
      </w:tr>
      <w:tr w:rsidR="006B1F4C" w:rsidRPr="006B1F4C" w14:paraId="413ACA32" w14:textId="77777777" w:rsidTr="00E32324">
        <w:trPr>
          <w:trHeight w:val="261"/>
          <w:jc w:val="center"/>
        </w:trPr>
        <w:tc>
          <w:tcPr>
            <w:tcW w:w="6505" w:type="dxa"/>
            <w:tcBorders>
              <w:top w:val="nil"/>
              <w:left w:val="nil"/>
              <w:bottom w:val="nil"/>
              <w:right w:val="nil"/>
            </w:tcBorders>
            <w:noWrap/>
            <w:vAlign w:val="center"/>
            <w:hideMark/>
          </w:tcPr>
          <w:p w14:paraId="4C3A9457"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Dani zajmovi nepovezanim poduzetnicima</w:t>
            </w:r>
          </w:p>
        </w:tc>
        <w:tc>
          <w:tcPr>
            <w:tcW w:w="1357" w:type="dxa"/>
            <w:tcBorders>
              <w:top w:val="nil"/>
              <w:left w:val="nil"/>
              <w:bottom w:val="nil"/>
              <w:right w:val="nil"/>
            </w:tcBorders>
            <w:noWrap/>
            <w:vAlign w:val="center"/>
            <w:hideMark/>
          </w:tcPr>
          <w:p w14:paraId="7E59AF29"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125</w:t>
            </w:r>
          </w:p>
        </w:tc>
        <w:tc>
          <w:tcPr>
            <w:tcW w:w="1388" w:type="dxa"/>
            <w:tcBorders>
              <w:top w:val="nil"/>
              <w:left w:val="nil"/>
              <w:bottom w:val="nil"/>
              <w:right w:val="nil"/>
            </w:tcBorders>
            <w:noWrap/>
            <w:vAlign w:val="center"/>
            <w:hideMark/>
          </w:tcPr>
          <w:p w14:paraId="51A1A4C4"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78</w:t>
            </w:r>
          </w:p>
        </w:tc>
      </w:tr>
      <w:tr w:rsidR="006B1F4C" w:rsidRPr="006B1F4C" w14:paraId="3CD529A8" w14:textId="77777777" w:rsidTr="00E32324">
        <w:trPr>
          <w:trHeight w:val="261"/>
          <w:jc w:val="center"/>
        </w:trPr>
        <w:tc>
          <w:tcPr>
            <w:tcW w:w="6505" w:type="dxa"/>
            <w:tcBorders>
              <w:top w:val="nil"/>
              <w:left w:val="nil"/>
              <w:bottom w:val="nil"/>
              <w:right w:val="nil"/>
            </w:tcBorders>
            <w:noWrap/>
            <w:vAlign w:val="bottom"/>
            <w:hideMark/>
          </w:tcPr>
          <w:p w14:paraId="076BB596" w14:textId="77777777" w:rsidR="006B1F4C" w:rsidRPr="006B1F4C" w:rsidRDefault="006B1F4C" w:rsidP="006B1F4C">
            <w:pPr>
              <w:widowControl/>
              <w:autoSpaceDE/>
              <w:autoSpaceDN/>
              <w:jc w:val="right"/>
              <w:rPr>
                <w:rFonts w:ascii="Arial" w:eastAsia="Times New Roman" w:hAnsi="Arial" w:cs="Arial"/>
                <w:color w:val="000000"/>
                <w:sz w:val="20"/>
                <w:szCs w:val="20"/>
              </w:rPr>
            </w:pPr>
          </w:p>
        </w:tc>
        <w:tc>
          <w:tcPr>
            <w:tcW w:w="1357" w:type="dxa"/>
            <w:tcBorders>
              <w:top w:val="single" w:sz="8" w:space="0" w:color="auto"/>
              <w:left w:val="nil"/>
              <w:bottom w:val="single" w:sz="8" w:space="0" w:color="auto"/>
              <w:right w:val="nil"/>
            </w:tcBorders>
            <w:vAlign w:val="center"/>
            <w:hideMark/>
          </w:tcPr>
          <w:p w14:paraId="4A21F1AA"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125</w:t>
            </w:r>
          </w:p>
        </w:tc>
        <w:tc>
          <w:tcPr>
            <w:tcW w:w="1388" w:type="dxa"/>
            <w:tcBorders>
              <w:top w:val="single" w:sz="8" w:space="0" w:color="auto"/>
              <w:left w:val="nil"/>
              <w:bottom w:val="single" w:sz="8" w:space="0" w:color="auto"/>
              <w:right w:val="nil"/>
            </w:tcBorders>
            <w:vAlign w:val="center"/>
            <w:hideMark/>
          </w:tcPr>
          <w:p w14:paraId="1340ED1D"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78</w:t>
            </w:r>
          </w:p>
        </w:tc>
      </w:tr>
      <w:tr w:rsidR="006B1F4C" w:rsidRPr="006B1F4C" w14:paraId="110FE407" w14:textId="77777777" w:rsidTr="00E32324">
        <w:trPr>
          <w:trHeight w:val="261"/>
          <w:jc w:val="center"/>
        </w:trPr>
        <w:tc>
          <w:tcPr>
            <w:tcW w:w="6505" w:type="dxa"/>
            <w:tcBorders>
              <w:top w:val="nil"/>
              <w:left w:val="nil"/>
              <w:bottom w:val="nil"/>
              <w:right w:val="nil"/>
            </w:tcBorders>
            <w:noWrap/>
            <w:vAlign w:val="center"/>
            <w:hideMark/>
          </w:tcPr>
          <w:p w14:paraId="58ABEDBE"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Kratkoročni dani zajmovi</w:t>
            </w:r>
          </w:p>
        </w:tc>
        <w:tc>
          <w:tcPr>
            <w:tcW w:w="1357" w:type="dxa"/>
            <w:tcBorders>
              <w:top w:val="nil"/>
              <w:left w:val="nil"/>
              <w:bottom w:val="nil"/>
              <w:right w:val="nil"/>
            </w:tcBorders>
            <w:noWrap/>
            <w:vAlign w:val="center"/>
            <w:hideMark/>
          </w:tcPr>
          <w:p w14:paraId="56CC7873" w14:textId="77777777" w:rsidR="006B1F4C" w:rsidRPr="006B1F4C" w:rsidRDefault="006B1F4C" w:rsidP="006B1F4C">
            <w:pPr>
              <w:widowControl/>
              <w:autoSpaceDE/>
              <w:autoSpaceDN/>
              <w:rPr>
                <w:rFonts w:ascii="Arial" w:eastAsia="Times New Roman" w:hAnsi="Arial" w:cs="Arial"/>
                <w:b/>
                <w:bCs/>
                <w:color w:val="000000"/>
                <w:sz w:val="20"/>
                <w:szCs w:val="20"/>
              </w:rPr>
            </w:pPr>
          </w:p>
        </w:tc>
        <w:tc>
          <w:tcPr>
            <w:tcW w:w="1388" w:type="dxa"/>
            <w:tcBorders>
              <w:top w:val="nil"/>
              <w:left w:val="nil"/>
              <w:bottom w:val="nil"/>
              <w:right w:val="nil"/>
            </w:tcBorders>
            <w:vAlign w:val="center"/>
            <w:hideMark/>
          </w:tcPr>
          <w:p w14:paraId="7D35B93A" w14:textId="77777777" w:rsidR="006B1F4C" w:rsidRPr="006B1F4C" w:rsidRDefault="006B1F4C" w:rsidP="006B1F4C">
            <w:pPr>
              <w:widowControl/>
              <w:autoSpaceDE/>
              <w:autoSpaceDN/>
              <w:rPr>
                <w:rFonts w:ascii="Arial" w:eastAsia="Times New Roman" w:hAnsi="Arial" w:cs="Arial"/>
                <w:sz w:val="20"/>
                <w:szCs w:val="20"/>
              </w:rPr>
            </w:pPr>
          </w:p>
        </w:tc>
      </w:tr>
      <w:tr w:rsidR="006B1F4C" w:rsidRPr="006B1F4C" w14:paraId="2C288AFB" w14:textId="77777777" w:rsidTr="00E32324">
        <w:trPr>
          <w:trHeight w:val="261"/>
          <w:jc w:val="center"/>
        </w:trPr>
        <w:tc>
          <w:tcPr>
            <w:tcW w:w="6505" w:type="dxa"/>
            <w:tcBorders>
              <w:top w:val="nil"/>
              <w:left w:val="nil"/>
              <w:bottom w:val="nil"/>
              <w:right w:val="nil"/>
            </w:tcBorders>
            <w:noWrap/>
            <w:vAlign w:val="center"/>
            <w:hideMark/>
          </w:tcPr>
          <w:p w14:paraId="29ABA10F"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Dani zajmovi nepovezanim društvima</w:t>
            </w:r>
          </w:p>
        </w:tc>
        <w:tc>
          <w:tcPr>
            <w:tcW w:w="1357" w:type="dxa"/>
            <w:tcBorders>
              <w:top w:val="nil"/>
              <w:left w:val="nil"/>
              <w:bottom w:val="nil"/>
              <w:right w:val="nil"/>
            </w:tcBorders>
            <w:noWrap/>
            <w:vAlign w:val="center"/>
            <w:hideMark/>
          </w:tcPr>
          <w:p w14:paraId="384E7EFD"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24</w:t>
            </w:r>
          </w:p>
        </w:tc>
        <w:tc>
          <w:tcPr>
            <w:tcW w:w="1388" w:type="dxa"/>
            <w:tcBorders>
              <w:top w:val="nil"/>
              <w:left w:val="nil"/>
              <w:bottom w:val="nil"/>
              <w:right w:val="nil"/>
            </w:tcBorders>
            <w:noWrap/>
            <w:vAlign w:val="center"/>
            <w:hideMark/>
          </w:tcPr>
          <w:p w14:paraId="366A6EC7"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40</w:t>
            </w:r>
          </w:p>
        </w:tc>
      </w:tr>
      <w:tr w:rsidR="006B1F4C" w:rsidRPr="006B1F4C" w14:paraId="0BD86571" w14:textId="77777777" w:rsidTr="00E32324">
        <w:trPr>
          <w:trHeight w:val="261"/>
          <w:jc w:val="center"/>
        </w:trPr>
        <w:tc>
          <w:tcPr>
            <w:tcW w:w="6505" w:type="dxa"/>
            <w:tcBorders>
              <w:top w:val="nil"/>
              <w:left w:val="nil"/>
              <w:bottom w:val="nil"/>
              <w:right w:val="nil"/>
            </w:tcBorders>
            <w:noWrap/>
            <w:vAlign w:val="center"/>
            <w:hideMark/>
          </w:tcPr>
          <w:p w14:paraId="2A688BFD"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Dani depoziti i kaucije</w:t>
            </w:r>
          </w:p>
        </w:tc>
        <w:tc>
          <w:tcPr>
            <w:tcW w:w="1357" w:type="dxa"/>
            <w:tcBorders>
              <w:top w:val="nil"/>
              <w:left w:val="nil"/>
              <w:bottom w:val="nil"/>
              <w:right w:val="nil"/>
            </w:tcBorders>
            <w:noWrap/>
            <w:vAlign w:val="center"/>
            <w:hideMark/>
          </w:tcPr>
          <w:p w14:paraId="07CF235C" w14:textId="20F1B81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3</w:t>
            </w:r>
            <w:r w:rsidR="006D79C3">
              <w:rPr>
                <w:rFonts w:ascii="Arial" w:eastAsia="Times New Roman" w:hAnsi="Arial" w:cs="Arial"/>
                <w:color w:val="000000"/>
                <w:sz w:val="20"/>
                <w:szCs w:val="20"/>
              </w:rPr>
              <w:t>.</w:t>
            </w:r>
            <w:r w:rsidRPr="006B1F4C">
              <w:rPr>
                <w:rFonts w:ascii="Arial" w:eastAsia="Times New Roman" w:hAnsi="Arial" w:cs="Arial"/>
                <w:color w:val="000000"/>
                <w:sz w:val="20"/>
                <w:szCs w:val="20"/>
              </w:rPr>
              <w:t>782</w:t>
            </w:r>
          </w:p>
        </w:tc>
        <w:tc>
          <w:tcPr>
            <w:tcW w:w="1388" w:type="dxa"/>
            <w:tcBorders>
              <w:top w:val="nil"/>
              <w:left w:val="nil"/>
              <w:bottom w:val="nil"/>
              <w:right w:val="nil"/>
            </w:tcBorders>
            <w:noWrap/>
            <w:vAlign w:val="center"/>
            <w:hideMark/>
          </w:tcPr>
          <w:p w14:paraId="308C279C" w14:textId="73BBBCEC"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2</w:t>
            </w:r>
            <w:r w:rsidR="006D79C3">
              <w:rPr>
                <w:rFonts w:ascii="Arial" w:eastAsia="Times New Roman" w:hAnsi="Arial" w:cs="Arial"/>
                <w:color w:val="000000"/>
                <w:sz w:val="20"/>
                <w:szCs w:val="20"/>
              </w:rPr>
              <w:t>.</w:t>
            </w:r>
            <w:r w:rsidRPr="006B1F4C">
              <w:rPr>
                <w:rFonts w:ascii="Arial" w:eastAsia="Times New Roman" w:hAnsi="Arial" w:cs="Arial"/>
                <w:color w:val="000000"/>
                <w:sz w:val="20"/>
                <w:szCs w:val="20"/>
              </w:rPr>
              <w:t>766</w:t>
            </w:r>
          </w:p>
        </w:tc>
      </w:tr>
      <w:tr w:rsidR="006B1F4C" w:rsidRPr="006B1F4C" w14:paraId="10160C48" w14:textId="77777777" w:rsidTr="00E32324">
        <w:trPr>
          <w:trHeight w:val="261"/>
          <w:jc w:val="center"/>
        </w:trPr>
        <w:tc>
          <w:tcPr>
            <w:tcW w:w="6505" w:type="dxa"/>
            <w:tcBorders>
              <w:top w:val="nil"/>
              <w:left w:val="nil"/>
              <w:bottom w:val="nil"/>
              <w:right w:val="nil"/>
            </w:tcBorders>
            <w:noWrap/>
            <w:vAlign w:val="center"/>
            <w:hideMark/>
          </w:tcPr>
          <w:p w14:paraId="07B84465"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Potraživanja za kamate po danim zajmovima</w:t>
            </w:r>
          </w:p>
        </w:tc>
        <w:tc>
          <w:tcPr>
            <w:tcW w:w="1357" w:type="dxa"/>
            <w:tcBorders>
              <w:top w:val="nil"/>
              <w:left w:val="nil"/>
              <w:bottom w:val="nil"/>
              <w:right w:val="nil"/>
            </w:tcBorders>
            <w:noWrap/>
            <w:vAlign w:val="center"/>
            <w:hideMark/>
          </w:tcPr>
          <w:p w14:paraId="43248DD7" w14:textId="505C975D"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w:t>
            </w:r>
            <w:r w:rsidR="0080594E">
              <w:rPr>
                <w:rFonts w:ascii="Arial" w:eastAsia="Times New Roman" w:hAnsi="Arial" w:cs="Arial"/>
                <w:color w:val="000000"/>
                <w:sz w:val="20"/>
                <w:szCs w:val="20"/>
              </w:rPr>
              <w:t>0</w:t>
            </w:r>
          </w:p>
        </w:tc>
        <w:tc>
          <w:tcPr>
            <w:tcW w:w="1388" w:type="dxa"/>
            <w:tcBorders>
              <w:top w:val="nil"/>
              <w:left w:val="nil"/>
              <w:bottom w:val="nil"/>
              <w:right w:val="nil"/>
            </w:tcBorders>
            <w:noWrap/>
            <w:vAlign w:val="center"/>
            <w:hideMark/>
          </w:tcPr>
          <w:p w14:paraId="6C623EF4"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3</w:t>
            </w:r>
          </w:p>
        </w:tc>
      </w:tr>
      <w:tr w:rsidR="006B1F4C" w:rsidRPr="006B1F4C" w14:paraId="0C8FDE6C" w14:textId="77777777" w:rsidTr="00E32324">
        <w:trPr>
          <w:trHeight w:val="261"/>
          <w:jc w:val="center"/>
        </w:trPr>
        <w:tc>
          <w:tcPr>
            <w:tcW w:w="6505" w:type="dxa"/>
            <w:tcBorders>
              <w:top w:val="nil"/>
              <w:left w:val="nil"/>
              <w:bottom w:val="nil"/>
              <w:right w:val="nil"/>
            </w:tcBorders>
            <w:noWrap/>
            <w:vAlign w:val="center"/>
            <w:hideMark/>
          </w:tcPr>
          <w:p w14:paraId="38E1E087"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Vrijednosni papiri i faktoring</w:t>
            </w:r>
          </w:p>
        </w:tc>
        <w:tc>
          <w:tcPr>
            <w:tcW w:w="1357" w:type="dxa"/>
            <w:tcBorders>
              <w:top w:val="nil"/>
              <w:left w:val="nil"/>
              <w:bottom w:val="nil"/>
              <w:right w:val="nil"/>
            </w:tcBorders>
            <w:noWrap/>
            <w:vAlign w:val="center"/>
            <w:hideMark/>
          </w:tcPr>
          <w:p w14:paraId="4C6F61A0"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19</w:t>
            </w:r>
          </w:p>
        </w:tc>
        <w:tc>
          <w:tcPr>
            <w:tcW w:w="1388" w:type="dxa"/>
            <w:tcBorders>
              <w:top w:val="nil"/>
              <w:left w:val="nil"/>
              <w:bottom w:val="nil"/>
              <w:right w:val="nil"/>
            </w:tcBorders>
            <w:noWrap/>
            <w:vAlign w:val="center"/>
            <w:hideMark/>
          </w:tcPr>
          <w:p w14:paraId="68011502"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19</w:t>
            </w:r>
          </w:p>
        </w:tc>
      </w:tr>
      <w:tr w:rsidR="006B1F4C" w:rsidRPr="006B1F4C" w14:paraId="73422AB1" w14:textId="77777777" w:rsidTr="00E32324">
        <w:trPr>
          <w:trHeight w:val="261"/>
          <w:jc w:val="center"/>
        </w:trPr>
        <w:tc>
          <w:tcPr>
            <w:tcW w:w="6505" w:type="dxa"/>
            <w:tcBorders>
              <w:top w:val="nil"/>
              <w:left w:val="nil"/>
              <w:bottom w:val="nil"/>
              <w:right w:val="nil"/>
            </w:tcBorders>
            <w:noWrap/>
            <w:vAlign w:val="center"/>
            <w:hideMark/>
          </w:tcPr>
          <w:p w14:paraId="06548FE8"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Očekivani kreditni gubitak</w:t>
            </w:r>
          </w:p>
        </w:tc>
        <w:tc>
          <w:tcPr>
            <w:tcW w:w="1357" w:type="dxa"/>
            <w:tcBorders>
              <w:top w:val="nil"/>
              <w:left w:val="nil"/>
              <w:bottom w:val="nil"/>
              <w:right w:val="nil"/>
            </w:tcBorders>
            <w:noWrap/>
            <w:vAlign w:val="center"/>
            <w:hideMark/>
          </w:tcPr>
          <w:p w14:paraId="7521735F" w14:textId="5EF9306C"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15</w:t>
            </w:r>
            <w:r>
              <w:rPr>
                <w:rFonts w:ascii="Arial" w:eastAsia="Times New Roman" w:hAnsi="Arial" w:cs="Arial"/>
                <w:color w:val="000000"/>
                <w:sz w:val="20"/>
                <w:szCs w:val="20"/>
              </w:rPr>
              <w:t>)</w:t>
            </w:r>
          </w:p>
        </w:tc>
        <w:tc>
          <w:tcPr>
            <w:tcW w:w="1388" w:type="dxa"/>
            <w:tcBorders>
              <w:top w:val="nil"/>
              <w:left w:val="nil"/>
              <w:bottom w:val="nil"/>
              <w:right w:val="nil"/>
            </w:tcBorders>
            <w:noWrap/>
            <w:vAlign w:val="center"/>
            <w:hideMark/>
          </w:tcPr>
          <w:p w14:paraId="1F53F747" w14:textId="247E9257"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15</w:t>
            </w:r>
            <w:r>
              <w:rPr>
                <w:rFonts w:ascii="Arial" w:eastAsia="Times New Roman" w:hAnsi="Arial" w:cs="Arial"/>
                <w:color w:val="000000"/>
                <w:sz w:val="20"/>
                <w:szCs w:val="20"/>
              </w:rPr>
              <w:t>)</w:t>
            </w:r>
          </w:p>
        </w:tc>
      </w:tr>
      <w:tr w:rsidR="006B1F4C" w:rsidRPr="006B1F4C" w14:paraId="22913E53" w14:textId="77777777" w:rsidTr="00E32324">
        <w:trPr>
          <w:trHeight w:val="261"/>
          <w:jc w:val="center"/>
        </w:trPr>
        <w:tc>
          <w:tcPr>
            <w:tcW w:w="6505" w:type="dxa"/>
            <w:tcBorders>
              <w:top w:val="nil"/>
              <w:left w:val="nil"/>
              <w:bottom w:val="single" w:sz="8" w:space="0" w:color="auto"/>
              <w:right w:val="nil"/>
            </w:tcBorders>
            <w:noWrap/>
            <w:vAlign w:val="bottom"/>
            <w:hideMark/>
          </w:tcPr>
          <w:p w14:paraId="4C6CC894"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w:t>
            </w:r>
          </w:p>
        </w:tc>
        <w:tc>
          <w:tcPr>
            <w:tcW w:w="1357" w:type="dxa"/>
            <w:tcBorders>
              <w:top w:val="single" w:sz="8" w:space="0" w:color="auto"/>
              <w:left w:val="nil"/>
              <w:bottom w:val="single" w:sz="8" w:space="0" w:color="auto"/>
              <w:right w:val="nil"/>
            </w:tcBorders>
            <w:vAlign w:val="center"/>
            <w:hideMark/>
          </w:tcPr>
          <w:p w14:paraId="0457AE69" w14:textId="0CC08A55"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3</w:t>
            </w:r>
            <w:r w:rsidR="006D79C3">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82</w:t>
            </w:r>
            <w:r w:rsidR="0080594E">
              <w:rPr>
                <w:rFonts w:ascii="Arial" w:eastAsia="Times New Roman" w:hAnsi="Arial" w:cs="Arial"/>
                <w:b/>
                <w:bCs/>
                <w:color w:val="000000"/>
                <w:sz w:val="20"/>
                <w:szCs w:val="20"/>
              </w:rPr>
              <w:t>0</w:t>
            </w:r>
          </w:p>
        </w:tc>
        <w:tc>
          <w:tcPr>
            <w:tcW w:w="1388" w:type="dxa"/>
            <w:tcBorders>
              <w:top w:val="single" w:sz="8" w:space="0" w:color="auto"/>
              <w:left w:val="nil"/>
              <w:bottom w:val="single" w:sz="8" w:space="0" w:color="auto"/>
              <w:right w:val="nil"/>
            </w:tcBorders>
            <w:vAlign w:val="center"/>
            <w:hideMark/>
          </w:tcPr>
          <w:p w14:paraId="32CAA10D" w14:textId="7CCE5FCA"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w:t>
            </w:r>
            <w:r w:rsidR="006D79C3">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812</w:t>
            </w:r>
          </w:p>
        </w:tc>
      </w:tr>
      <w:tr w:rsidR="006B1F4C" w:rsidRPr="006B1F4C" w14:paraId="654C1BE9" w14:textId="77777777" w:rsidTr="00E32324">
        <w:trPr>
          <w:trHeight w:val="261"/>
          <w:jc w:val="center"/>
        </w:trPr>
        <w:tc>
          <w:tcPr>
            <w:tcW w:w="6505" w:type="dxa"/>
            <w:tcBorders>
              <w:top w:val="nil"/>
              <w:left w:val="nil"/>
              <w:bottom w:val="single" w:sz="8" w:space="0" w:color="auto"/>
              <w:right w:val="nil"/>
            </w:tcBorders>
            <w:vAlign w:val="center"/>
            <w:hideMark/>
          </w:tcPr>
          <w:p w14:paraId="3910BE62"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Ukupno</w:t>
            </w:r>
          </w:p>
        </w:tc>
        <w:tc>
          <w:tcPr>
            <w:tcW w:w="1357" w:type="dxa"/>
            <w:tcBorders>
              <w:top w:val="nil"/>
              <w:left w:val="nil"/>
              <w:bottom w:val="single" w:sz="8" w:space="0" w:color="auto"/>
              <w:right w:val="nil"/>
            </w:tcBorders>
            <w:vAlign w:val="center"/>
            <w:hideMark/>
          </w:tcPr>
          <w:p w14:paraId="52649356" w14:textId="45043F99"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3</w:t>
            </w:r>
            <w:r w:rsidR="006D79C3">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9</w:t>
            </w:r>
            <w:r w:rsidR="0080594E">
              <w:rPr>
                <w:rFonts w:ascii="Arial" w:eastAsia="Times New Roman" w:hAnsi="Arial" w:cs="Arial"/>
                <w:b/>
                <w:bCs/>
                <w:color w:val="000000"/>
                <w:sz w:val="20"/>
                <w:szCs w:val="20"/>
              </w:rPr>
              <w:t>45</w:t>
            </w:r>
          </w:p>
        </w:tc>
        <w:tc>
          <w:tcPr>
            <w:tcW w:w="1388" w:type="dxa"/>
            <w:tcBorders>
              <w:top w:val="nil"/>
              <w:left w:val="nil"/>
              <w:bottom w:val="single" w:sz="8" w:space="0" w:color="auto"/>
              <w:right w:val="nil"/>
            </w:tcBorders>
            <w:vAlign w:val="center"/>
            <w:hideMark/>
          </w:tcPr>
          <w:p w14:paraId="77752CFF" w14:textId="06A23E9C"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w:t>
            </w:r>
            <w:r w:rsidR="006D79C3">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890</w:t>
            </w:r>
          </w:p>
        </w:tc>
      </w:tr>
    </w:tbl>
    <w:p w14:paraId="571EB969" w14:textId="77777777" w:rsidR="00A51593" w:rsidRPr="00C056D5" w:rsidRDefault="00A51593">
      <w:pPr>
        <w:rPr>
          <w:rFonts w:ascii="Arial" w:hAnsi="Arial" w:cs="Arial"/>
          <w:b/>
          <w:szCs w:val="20"/>
        </w:rPr>
      </w:pPr>
    </w:p>
    <w:p w14:paraId="50BBCA75" w14:textId="77777777" w:rsidR="00BD210A" w:rsidRPr="00C056D5" w:rsidRDefault="00A24D0F" w:rsidP="00E92069">
      <w:pPr>
        <w:pStyle w:val="BodyText"/>
        <w:spacing w:before="120" w:after="120"/>
        <w:ind w:right="14"/>
        <w:jc w:val="both"/>
        <w:rPr>
          <w:rFonts w:ascii="Arial" w:hAnsi="Arial" w:cs="Arial"/>
        </w:rPr>
      </w:pPr>
      <w:r w:rsidRPr="00C056D5">
        <w:rPr>
          <w:rFonts w:ascii="Arial" w:hAnsi="Arial" w:cs="Arial"/>
        </w:rPr>
        <w:t>Zajmovi povezanim društvima odobreni su beskamatno ili uz određenu kamatnu stopu pri čemu se</w:t>
      </w:r>
      <w:r w:rsidRPr="00C056D5">
        <w:rPr>
          <w:rFonts w:ascii="Arial" w:hAnsi="Arial" w:cs="Arial"/>
          <w:spacing w:val="40"/>
        </w:rPr>
        <w:t xml:space="preserve"> </w:t>
      </w:r>
      <w:r w:rsidRPr="00C056D5">
        <w:rPr>
          <w:rFonts w:ascii="Arial" w:hAnsi="Arial" w:cs="Arial"/>
        </w:rPr>
        <w:t>za utvrđivanje osnovice poreza na dobit uzimaju u obzir kamatne stope propisane čl. 14. st.3</w:t>
      </w:r>
      <w:r w:rsidRPr="00C056D5">
        <w:rPr>
          <w:rFonts w:ascii="Arial" w:hAnsi="Arial" w:cs="Arial"/>
          <w:spacing w:val="40"/>
        </w:rPr>
        <w:t xml:space="preserve"> </w:t>
      </w:r>
      <w:r w:rsidRPr="00C056D5">
        <w:rPr>
          <w:rFonts w:ascii="Arial" w:hAnsi="Arial" w:cs="Arial"/>
        </w:rPr>
        <w:t>Zakona o porezu na dobit.</w:t>
      </w:r>
    </w:p>
    <w:p w14:paraId="4F52D820" w14:textId="77777777" w:rsidR="00B06176" w:rsidRDefault="00B06176" w:rsidP="00E92069">
      <w:pPr>
        <w:pStyle w:val="BodyText"/>
        <w:spacing w:before="120" w:after="120"/>
        <w:ind w:right="14"/>
        <w:jc w:val="both"/>
        <w:rPr>
          <w:rFonts w:ascii="Arial" w:hAnsi="Arial" w:cs="Arial"/>
        </w:rPr>
      </w:pPr>
    </w:p>
    <w:p w14:paraId="1C282FC5" w14:textId="77777777" w:rsidR="0080594E" w:rsidRDefault="0080594E" w:rsidP="00E92069">
      <w:pPr>
        <w:pStyle w:val="BodyText"/>
        <w:spacing w:before="120" w:after="120"/>
        <w:ind w:right="14"/>
        <w:jc w:val="both"/>
        <w:rPr>
          <w:rFonts w:ascii="Arial" w:hAnsi="Arial" w:cs="Arial"/>
        </w:rPr>
      </w:pPr>
    </w:p>
    <w:p w14:paraId="159F4DB9" w14:textId="77777777" w:rsidR="0080594E" w:rsidRDefault="0080594E" w:rsidP="00E92069">
      <w:pPr>
        <w:pStyle w:val="BodyText"/>
        <w:spacing w:before="120" w:after="120"/>
        <w:ind w:right="14"/>
        <w:jc w:val="both"/>
        <w:rPr>
          <w:rFonts w:ascii="Arial" w:hAnsi="Arial" w:cs="Arial"/>
        </w:rPr>
      </w:pPr>
    </w:p>
    <w:p w14:paraId="4757DC9F" w14:textId="77777777" w:rsidR="00E32324" w:rsidRPr="00C056D5" w:rsidRDefault="00E32324" w:rsidP="00E92069">
      <w:pPr>
        <w:pStyle w:val="BodyText"/>
        <w:spacing w:before="120" w:after="120"/>
        <w:ind w:right="14"/>
        <w:jc w:val="both"/>
        <w:rPr>
          <w:rFonts w:ascii="Arial" w:hAnsi="Arial" w:cs="Arial"/>
        </w:rPr>
      </w:pPr>
    </w:p>
    <w:p w14:paraId="383A1380" w14:textId="77777777" w:rsidR="00BD210A" w:rsidRPr="006B1F4C" w:rsidRDefault="00A24D0F">
      <w:pPr>
        <w:pStyle w:val="ListParagraph"/>
        <w:numPr>
          <w:ilvl w:val="0"/>
          <w:numId w:val="33"/>
        </w:numPr>
        <w:tabs>
          <w:tab w:val="left" w:pos="709"/>
        </w:tabs>
        <w:spacing w:before="240" w:after="120"/>
        <w:ind w:left="720"/>
        <w:rPr>
          <w:rFonts w:ascii="Arial" w:hAnsi="Arial" w:cs="Arial"/>
          <w:b/>
          <w:sz w:val="20"/>
        </w:rPr>
      </w:pPr>
      <w:r w:rsidRPr="00C056D5">
        <w:rPr>
          <w:rFonts w:ascii="Arial" w:hAnsi="Arial" w:cs="Arial"/>
          <w:b/>
          <w:sz w:val="20"/>
        </w:rPr>
        <w:t>Novac</w:t>
      </w:r>
      <w:r w:rsidRPr="00C056D5">
        <w:rPr>
          <w:rFonts w:ascii="Arial" w:hAnsi="Arial" w:cs="Arial"/>
          <w:b/>
          <w:spacing w:val="-8"/>
          <w:sz w:val="20"/>
        </w:rPr>
        <w:t xml:space="preserve"> </w:t>
      </w:r>
      <w:r w:rsidRPr="00C056D5">
        <w:rPr>
          <w:rFonts w:ascii="Arial" w:hAnsi="Arial" w:cs="Arial"/>
          <w:b/>
          <w:sz w:val="20"/>
        </w:rPr>
        <w:t>i</w:t>
      </w:r>
      <w:r w:rsidRPr="00C056D5">
        <w:rPr>
          <w:rFonts w:ascii="Arial" w:hAnsi="Arial" w:cs="Arial"/>
          <w:b/>
          <w:spacing w:val="-5"/>
          <w:sz w:val="20"/>
        </w:rPr>
        <w:t xml:space="preserve"> </w:t>
      </w:r>
      <w:r w:rsidRPr="00C056D5">
        <w:rPr>
          <w:rFonts w:ascii="Arial" w:hAnsi="Arial" w:cs="Arial"/>
          <w:b/>
          <w:sz w:val="20"/>
        </w:rPr>
        <w:t>novčani</w:t>
      </w:r>
      <w:r w:rsidRPr="00C056D5">
        <w:rPr>
          <w:rFonts w:ascii="Arial" w:hAnsi="Arial" w:cs="Arial"/>
          <w:b/>
          <w:spacing w:val="-5"/>
          <w:sz w:val="20"/>
        </w:rPr>
        <w:t xml:space="preserve"> </w:t>
      </w:r>
      <w:r w:rsidRPr="00C056D5">
        <w:rPr>
          <w:rFonts w:ascii="Arial" w:hAnsi="Arial" w:cs="Arial"/>
          <w:b/>
          <w:spacing w:val="-2"/>
          <w:sz w:val="20"/>
        </w:rPr>
        <w:t>ekvivalenti</w:t>
      </w:r>
    </w:p>
    <w:tbl>
      <w:tblPr>
        <w:tblW w:w="9347" w:type="dxa"/>
        <w:jc w:val="center"/>
        <w:tblLook w:val="04A0" w:firstRow="1" w:lastRow="0" w:firstColumn="1" w:lastColumn="0" w:noHBand="0" w:noVBand="1"/>
      </w:tblPr>
      <w:tblGrid>
        <w:gridCol w:w="5729"/>
        <w:gridCol w:w="1809"/>
        <w:gridCol w:w="1809"/>
      </w:tblGrid>
      <w:tr w:rsidR="006B1F4C" w:rsidRPr="006B1F4C" w14:paraId="2043FE3C" w14:textId="77777777" w:rsidTr="00E32324">
        <w:trPr>
          <w:trHeight w:val="323"/>
          <w:jc w:val="center"/>
        </w:trPr>
        <w:tc>
          <w:tcPr>
            <w:tcW w:w="5729" w:type="dxa"/>
            <w:tcBorders>
              <w:top w:val="nil"/>
              <w:left w:val="nil"/>
              <w:bottom w:val="nil"/>
              <w:right w:val="nil"/>
            </w:tcBorders>
            <w:noWrap/>
            <w:vAlign w:val="bottom"/>
            <w:hideMark/>
          </w:tcPr>
          <w:p w14:paraId="3826DBDC" w14:textId="77777777" w:rsidR="006B1F4C" w:rsidRPr="006B1F4C" w:rsidRDefault="006B1F4C" w:rsidP="006B1F4C">
            <w:pPr>
              <w:widowControl/>
              <w:autoSpaceDE/>
              <w:autoSpaceDN/>
              <w:rPr>
                <w:rFonts w:ascii="Arial" w:eastAsia="Times New Roman" w:hAnsi="Arial" w:cs="Arial"/>
                <w:sz w:val="20"/>
                <w:szCs w:val="20"/>
              </w:rPr>
            </w:pPr>
          </w:p>
        </w:tc>
        <w:tc>
          <w:tcPr>
            <w:tcW w:w="1809" w:type="dxa"/>
            <w:tcBorders>
              <w:top w:val="nil"/>
              <w:left w:val="nil"/>
              <w:bottom w:val="nil"/>
              <w:right w:val="nil"/>
            </w:tcBorders>
            <w:noWrap/>
            <w:vAlign w:val="bottom"/>
            <w:hideMark/>
          </w:tcPr>
          <w:p w14:paraId="45CD45DD" w14:textId="77777777" w:rsidR="006B1F4C" w:rsidRPr="006B1F4C" w:rsidRDefault="006B1F4C" w:rsidP="006B1F4C">
            <w:pPr>
              <w:widowControl/>
              <w:autoSpaceDE/>
              <w:autoSpaceDN/>
              <w:rPr>
                <w:rFonts w:ascii="Arial" w:eastAsia="Times New Roman" w:hAnsi="Arial" w:cs="Arial"/>
                <w:sz w:val="20"/>
                <w:szCs w:val="20"/>
              </w:rPr>
            </w:pPr>
          </w:p>
        </w:tc>
        <w:tc>
          <w:tcPr>
            <w:tcW w:w="1809" w:type="dxa"/>
            <w:tcBorders>
              <w:top w:val="nil"/>
              <w:left w:val="nil"/>
              <w:bottom w:val="nil"/>
              <w:right w:val="nil"/>
            </w:tcBorders>
            <w:noWrap/>
            <w:vAlign w:val="bottom"/>
            <w:hideMark/>
          </w:tcPr>
          <w:p w14:paraId="6EFDF8F0" w14:textId="77777777" w:rsidR="006B1F4C" w:rsidRPr="006B1F4C" w:rsidRDefault="006B1F4C" w:rsidP="006B1F4C">
            <w:pPr>
              <w:widowControl/>
              <w:autoSpaceDE/>
              <w:autoSpaceDN/>
              <w:rPr>
                <w:rFonts w:ascii="Arial" w:eastAsia="Times New Roman" w:hAnsi="Arial" w:cs="Arial"/>
                <w:sz w:val="20"/>
                <w:szCs w:val="20"/>
              </w:rPr>
            </w:pPr>
          </w:p>
        </w:tc>
      </w:tr>
      <w:tr w:rsidR="006B1F4C" w:rsidRPr="006B1F4C" w14:paraId="7153D3FC" w14:textId="77777777" w:rsidTr="00E32324">
        <w:trPr>
          <w:trHeight w:val="246"/>
          <w:jc w:val="center"/>
        </w:trPr>
        <w:tc>
          <w:tcPr>
            <w:tcW w:w="5729" w:type="dxa"/>
            <w:tcBorders>
              <w:top w:val="single" w:sz="8" w:space="0" w:color="auto"/>
              <w:left w:val="nil"/>
              <w:bottom w:val="nil"/>
              <w:right w:val="nil"/>
            </w:tcBorders>
            <w:vAlign w:val="bottom"/>
            <w:hideMark/>
          </w:tcPr>
          <w:p w14:paraId="6B7CFEC3"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w:t>
            </w:r>
          </w:p>
        </w:tc>
        <w:tc>
          <w:tcPr>
            <w:tcW w:w="1809" w:type="dxa"/>
            <w:tcBorders>
              <w:top w:val="single" w:sz="8" w:space="0" w:color="auto"/>
              <w:left w:val="nil"/>
              <w:bottom w:val="single" w:sz="8" w:space="0" w:color="auto"/>
              <w:right w:val="nil"/>
            </w:tcBorders>
            <w:vAlign w:val="center"/>
            <w:hideMark/>
          </w:tcPr>
          <w:p w14:paraId="35467D2C"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2024</w:t>
            </w:r>
          </w:p>
        </w:tc>
        <w:tc>
          <w:tcPr>
            <w:tcW w:w="1809" w:type="dxa"/>
            <w:tcBorders>
              <w:top w:val="single" w:sz="8" w:space="0" w:color="auto"/>
              <w:left w:val="nil"/>
              <w:bottom w:val="single" w:sz="8" w:space="0" w:color="auto"/>
              <w:right w:val="nil"/>
            </w:tcBorders>
            <w:vAlign w:val="center"/>
            <w:hideMark/>
          </w:tcPr>
          <w:p w14:paraId="6C3CBE0C"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2025</w:t>
            </w:r>
          </w:p>
        </w:tc>
      </w:tr>
      <w:tr w:rsidR="006B1F4C" w:rsidRPr="006B1F4C" w14:paraId="713A7FEA" w14:textId="77777777" w:rsidTr="00E32324">
        <w:trPr>
          <w:trHeight w:val="246"/>
          <w:jc w:val="center"/>
        </w:trPr>
        <w:tc>
          <w:tcPr>
            <w:tcW w:w="5729" w:type="dxa"/>
            <w:tcBorders>
              <w:top w:val="nil"/>
              <w:left w:val="nil"/>
              <w:bottom w:val="single" w:sz="8" w:space="0" w:color="auto"/>
              <w:right w:val="nil"/>
            </w:tcBorders>
            <w:vAlign w:val="center"/>
            <w:hideMark/>
          </w:tcPr>
          <w:p w14:paraId="37F84DAE"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w:t>
            </w:r>
          </w:p>
        </w:tc>
        <w:tc>
          <w:tcPr>
            <w:tcW w:w="3618" w:type="dxa"/>
            <w:gridSpan w:val="2"/>
            <w:tcBorders>
              <w:top w:val="single" w:sz="8" w:space="0" w:color="auto"/>
              <w:left w:val="nil"/>
              <w:bottom w:val="single" w:sz="8" w:space="0" w:color="auto"/>
              <w:right w:val="nil"/>
            </w:tcBorders>
            <w:vAlign w:val="center"/>
            <w:hideMark/>
          </w:tcPr>
          <w:p w14:paraId="4BC8CBAD" w14:textId="77777777" w:rsidR="006B1F4C" w:rsidRPr="0080594E" w:rsidRDefault="006B1F4C" w:rsidP="006B1F4C">
            <w:pPr>
              <w:widowControl/>
              <w:autoSpaceDE/>
              <w:autoSpaceDN/>
              <w:jc w:val="center"/>
              <w:rPr>
                <w:rFonts w:ascii="Arial" w:eastAsia="Times New Roman" w:hAnsi="Arial" w:cs="Arial"/>
                <w:b/>
                <w:bCs/>
                <w:color w:val="000000"/>
                <w:sz w:val="20"/>
                <w:szCs w:val="20"/>
              </w:rPr>
            </w:pPr>
            <w:r w:rsidRPr="0080594E">
              <w:rPr>
                <w:rFonts w:ascii="Arial" w:eastAsia="Times New Roman" w:hAnsi="Arial" w:cs="Arial"/>
                <w:b/>
                <w:bCs/>
                <w:color w:val="000000"/>
                <w:sz w:val="20"/>
                <w:szCs w:val="20"/>
              </w:rPr>
              <w:t>u tisućama EUR</w:t>
            </w:r>
          </w:p>
        </w:tc>
      </w:tr>
      <w:tr w:rsidR="006B1F4C" w:rsidRPr="006B1F4C" w14:paraId="1ACDC5D0" w14:textId="77777777" w:rsidTr="00E32324">
        <w:trPr>
          <w:trHeight w:val="246"/>
          <w:jc w:val="center"/>
        </w:trPr>
        <w:tc>
          <w:tcPr>
            <w:tcW w:w="5729" w:type="dxa"/>
            <w:tcBorders>
              <w:top w:val="nil"/>
              <w:left w:val="nil"/>
              <w:bottom w:val="nil"/>
              <w:right w:val="nil"/>
            </w:tcBorders>
            <w:vAlign w:val="center"/>
            <w:hideMark/>
          </w:tcPr>
          <w:p w14:paraId="6C4A2C91"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Stanje na žiro računima</w:t>
            </w:r>
          </w:p>
        </w:tc>
        <w:tc>
          <w:tcPr>
            <w:tcW w:w="1809" w:type="dxa"/>
            <w:tcBorders>
              <w:top w:val="nil"/>
              <w:left w:val="nil"/>
              <w:bottom w:val="nil"/>
              <w:right w:val="nil"/>
            </w:tcBorders>
            <w:vAlign w:val="center"/>
            <w:hideMark/>
          </w:tcPr>
          <w:p w14:paraId="749C9A8D"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125</w:t>
            </w:r>
          </w:p>
        </w:tc>
        <w:tc>
          <w:tcPr>
            <w:tcW w:w="1809" w:type="dxa"/>
            <w:tcBorders>
              <w:top w:val="nil"/>
              <w:left w:val="nil"/>
              <w:bottom w:val="nil"/>
              <w:right w:val="nil"/>
            </w:tcBorders>
            <w:vAlign w:val="center"/>
            <w:hideMark/>
          </w:tcPr>
          <w:p w14:paraId="36E2185F" w14:textId="1F61E0FC"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3</w:t>
            </w:r>
            <w:r w:rsidR="006D79C3">
              <w:rPr>
                <w:rFonts w:ascii="Arial" w:eastAsia="Times New Roman" w:hAnsi="Arial" w:cs="Arial"/>
                <w:color w:val="000000"/>
                <w:sz w:val="20"/>
                <w:szCs w:val="20"/>
              </w:rPr>
              <w:t>8</w:t>
            </w:r>
          </w:p>
        </w:tc>
      </w:tr>
      <w:tr w:rsidR="006B1F4C" w:rsidRPr="006B1F4C" w14:paraId="45001442" w14:textId="77777777" w:rsidTr="00E32324">
        <w:trPr>
          <w:trHeight w:val="246"/>
          <w:jc w:val="center"/>
        </w:trPr>
        <w:tc>
          <w:tcPr>
            <w:tcW w:w="5729" w:type="dxa"/>
            <w:tcBorders>
              <w:top w:val="nil"/>
              <w:left w:val="nil"/>
              <w:bottom w:val="single" w:sz="8" w:space="0" w:color="auto"/>
              <w:right w:val="nil"/>
            </w:tcBorders>
            <w:vAlign w:val="center"/>
            <w:hideMark/>
          </w:tcPr>
          <w:p w14:paraId="632A731C"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Stanje na deviznim računima</w:t>
            </w:r>
          </w:p>
        </w:tc>
        <w:tc>
          <w:tcPr>
            <w:tcW w:w="1809" w:type="dxa"/>
            <w:tcBorders>
              <w:top w:val="nil"/>
              <w:left w:val="nil"/>
              <w:bottom w:val="nil"/>
              <w:right w:val="nil"/>
            </w:tcBorders>
            <w:vAlign w:val="center"/>
            <w:hideMark/>
          </w:tcPr>
          <w:p w14:paraId="6E8EDC00"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15</w:t>
            </w:r>
          </w:p>
        </w:tc>
        <w:tc>
          <w:tcPr>
            <w:tcW w:w="1809" w:type="dxa"/>
            <w:tcBorders>
              <w:top w:val="nil"/>
              <w:left w:val="nil"/>
              <w:bottom w:val="nil"/>
              <w:right w:val="nil"/>
            </w:tcBorders>
            <w:vAlign w:val="center"/>
            <w:hideMark/>
          </w:tcPr>
          <w:p w14:paraId="799ADC3D"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41</w:t>
            </w:r>
          </w:p>
        </w:tc>
      </w:tr>
      <w:tr w:rsidR="006B1F4C" w:rsidRPr="006B1F4C" w14:paraId="4A0F2517" w14:textId="77777777" w:rsidTr="00E32324">
        <w:trPr>
          <w:trHeight w:val="246"/>
          <w:jc w:val="center"/>
        </w:trPr>
        <w:tc>
          <w:tcPr>
            <w:tcW w:w="5729" w:type="dxa"/>
            <w:tcBorders>
              <w:top w:val="nil"/>
              <w:left w:val="nil"/>
              <w:bottom w:val="single" w:sz="8" w:space="0" w:color="auto"/>
              <w:right w:val="nil"/>
            </w:tcBorders>
            <w:vAlign w:val="center"/>
            <w:hideMark/>
          </w:tcPr>
          <w:p w14:paraId="2F160ACF"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Ukupno</w:t>
            </w:r>
          </w:p>
        </w:tc>
        <w:tc>
          <w:tcPr>
            <w:tcW w:w="1809" w:type="dxa"/>
            <w:tcBorders>
              <w:top w:val="single" w:sz="8" w:space="0" w:color="auto"/>
              <w:left w:val="nil"/>
              <w:bottom w:val="single" w:sz="8" w:space="0" w:color="auto"/>
              <w:right w:val="nil"/>
            </w:tcBorders>
            <w:vAlign w:val="center"/>
            <w:hideMark/>
          </w:tcPr>
          <w:p w14:paraId="7BA97113"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140</w:t>
            </w:r>
          </w:p>
        </w:tc>
        <w:tc>
          <w:tcPr>
            <w:tcW w:w="1809" w:type="dxa"/>
            <w:tcBorders>
              <w:top w:val="single" w:sz="8" w:space="0" w:color="auto"/>
              <w:left w:val="nil"/>
              <w:bottom w:val="single" w:sz="8" w:space="0" w:color="auto"/>
              <w:right w:val="nil"/>
            </w:tcBorders>
            <w:vAlign w:val="center"/>
            <w:hideMark/>
          </w:tcPr>
          <w:p w14:paraId="2E63E9DA" w14:textId="04CC3EBD"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7</w:t>
            </w:r>
            <w:r w:rsidR="006D79C3">
              <w:rPr>
                <w:rFonts w:ascii="Arial" w:eastAsia="Times New Roman" w:hAnsi="Arial" w:cs="Arial"/>
                <w:b/>
                <w:bCs/>
                <w:color w:val="000000"/>
                <w:sz w:val="20"/>
                <w:szCs w:val="20"/>
              </w:rPr>
              <w:t>9</w:t>
            </w:r>
          </w:p>
        </w:tc>
      </w:tr>
    </w:tbl>
    <w:p w14:paraId="4D1E4CFA" w14:textId="77777777" w:rsidR="006B1F4C" w:rsidRPr="00C056D5" w:rsidRDefault="006B1F4C" w:rsidP="006B1F4C">
      <w:pPr>
        <w:pStyle w:val="ListParagraph"/>
        <w:tabs>
          <w:tab w:val="left" w:pos="709"/>
        </w:tabs>
        <w:spacing w:before="240" w:after="120"/>
        <w:ind w:left="720" w:firstLine="0"/>
        <w:rPr>
          <w:rFonts w:ascii="Arial" w:hAnsi="Arial" w:cs="Arial"/>
          <w:b/>
          <w:sz w:val="20"/>
        </w:rPr>
      </w:pPr>
    </w:p>
    <w:p w14:paraId="0474B12F" w14:textId="77777777" w:rsidR="00BD210A" w:rsidRPr="00C056D5" w:rsidRDefault="00A24D0F" w:rsidP="00E92069">
      <w:pPr>
        <w:spacing w:before="120" w:after="120"/>
        <w:rPr>
          <w:rFonts w:ascii="Arial" w:hAnsi="Arial" w:cs="Arial"/>
          <w:b/>
          <w:sz w:val="20"/>
        </w:rPr>
      </w:pPr>
      <w:r w:rsidRPr="00C056D5">
        <w:rPr>
          <w:rFonts w:ascii="Arial" w:hAnsi="Arial" w:cs="Arial"/>
          <w:b/>
          <w:sz w:val="20"/>
        </w:rPr>
        <w:t>Pregled</w:t>
      </w:r>
      <w:r w:rsidRPr="00C056D5">
        <w:rPr>
          <w:rFonts w:ascii="Arial" w:hAnsi="Arial" w:cs="Arial"/>
          <w:b/>
          <w:spacing w:val="-8"/>
          <w:sz w:val="20"/>
        </w:rPr>
        <w:t xml:space="preserve"> </w:t>
      </w:r>
      <w:r w:rsidRPr="00C056D5">
        <w:rPr>
          <w:rFonts w:ascii="Arial" w:hAnsi="Arial" w:cs="Arial"/>
          <w:b/>
          <w:sz w:val="20"/>
        </w:rPr>
        <w:t>novca</w:t>
      </w:r>
      <w:r w:rsidRPr="00C056D5">
        <w:rPr>
          <w:rFonts w:ascii="Arial" w:hAnsi="Arial" w:cs="Arial"/>
          <w:b/>
          <w:spacing w:val="-8"/>
          <w:sz w:val="20"/>
        </w:rPr>
        <w:t xml:space="preserve"> </w:t>
      </w:r>
      <w:r w:rsidRPr="00C056D5">
        <w:rPr>
          <w:rFonts w:ascii="Arial" w:hAnsi="Arial" w:cs="Arial"/>
          <w:b/>
          <w:sz w:val="20"/>
        </w:rPr>
        <w:t>i</w:t>
      </w:r>
      <w:r w:rsidRPr="00C056D5">
        <w:rPr>
          <w:rFonts w:ascii="Arial" w:hAnsi="Arial" w:cs="Arial"/>
          <w:b/>
          <w:spacing w:val="-8"/>
          <w:sz w:val="20"/>
        </w:rPr>
        <w:t xml:space="preserve"> </w:t>
      </w:r>
      <w:r w:rsidRPr="00C056D5">
        <w:rPr>
          <w:rFonts w:ascii="Arial" w:hAnsi="Arial" w:cs="Arial"/>
          <w:b/>
          <w:sz w:val="20"/>
        </w:rPr>
        <w:t>novčanih</w:t>
      </w:r>
      <w:r w:rsidRPr="00C056D5">
        <w:rPr>
          <w:rFonts w:ascii="Arial" w:hAnsi="Arial" w:cs="Arial"/>
          <w:b/>
          <w:spacing w:val="-4"/>
          <w:sz w:val="20"/>
        </w:rPr>
        <w:t xml:space="preserve"> </w:t>
      </w:r>
      <w:r w:rsidRPr="00C056D5">
        <w:rPr>
          <w:rFonts w:ascii="Arial" w:hAnsi="Arial" w:cs="Arial"/>
          <w:b/>
          <w:sz w:val="20"/>
        </w:rPr>
        <w:t>ekvivalenata</w:t>
      </w:r>
      <w:r w:rsidRPr="00C056D5">
        <w:rPr>
          <w:rFonts w:ascii="Arial" w:hAnsi="Arial" w:cs="Arial"/>
          <w:b/>
          <w:spacing w:val="-2"/>
          <w:sz w:val="20"/>
        </w:rPr>
        <w:t xml:space="preserve"> </w:t>
      </w:r>
      <w:r w:rsidRPr="00C056D5">
        <w:rPr>
          <w:rFonts w:ascii="Arial" w:hAnsi="Arial" w:cs="Arial"/>
          <w:b/>
          <w:sz w:val="20"/>
        </w:rPr>
        <w:t>po</w:t>
      </w:r>
      <w:r w:rsidRPr="00C056D5">
        <w:rPr>
          <w:rFonts w:ascii="Arial" w:hAnsi="Arial" w:cs="Arial"/>
          <w:b/>
          <w:spacing w:val="-8"/>
          <w:sz w:val="20"/>
        </w:rPr>
        <w:t xml:space="preserve"> </w:t>
      </w:r>
      <w:r w:rsidRPr="00C056D5">
        <w:rPr>
          <w:rFonts w:ascii="Arial" w:hAnsi="Arial" w:cs="Arial"/>
          <w:b/>
          <w:spacing w:val="-2"/>
          <w:sz w:val="20"/>
        </w:rPr>
        <w:t>valutama</w:t>
      </w:r>
    </w:p>
    <w:p w14:paraId="0BBE0902" w14:textId="77777777" w:rsidR="000E7546" w:rsidRPr="00C056D5" w:rsidRDefault="000E7546">
      <w:pPr>
        <w:rPr>
          <w:rFonts w:ascii="Arial" w:hAnsi="Arial" w:cs="Arial"/>
          <w:b/>
          <w:sz w:val="20"/>
        </w:rPr>
      </w:pPr>
    </w:p>
    <w:tbl>
      <w:tblPr>
        <w:tblW w:w="9212" w:type="dxa"/>
        <w:jc w:val="center"/>
        <w:tblLook w:val="04A0" w:firstRow="1" w:lastRow="0" w:firstColumn="1" w:lastColumn="0" w:noHBand="0" w:noVBand="1"/>
      </w:tblPr>
      <w:tblGrid>
        <w:gridCol w:w="5646"/>
        <w:gridCol w:w="1783"/>
        <w:gridCol w:w="1783"/>
      </w:tblGrid>
      <w:tr w:rsidR="006B1F4C" w:rsidRPr="006B1F4C" w14:paraId="7682174E" w14:textId="77777777" w:rsidTr="00E32324">
        <w:trPr>
          <w:trHeight w:val="312"/>
          <w:jc w:val="center"/>
        </w:trPr>
        <w:tc>
          <w:tcPr>
            <w:tcW w:w="5646" w:type="dxa"/>
            <w:tcBorders>
              <w:top w:val="single" w:sz="8" w:space="0" w:color="auto"/>
              <w:left w:val="nil"/>
              <w:bottom w:val="nil"/>
              <w:right w:val="nil"/>
            </w:tcBorders>
            <w:vAlign w:val="bottom"/>
            <w:hideMark/>
          </w:tcPr>
          <w:p w14:paraId="0A1FFDEA"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w:t>
            </w:r>
          </w:p>
        </w:tc>
        <w:tc>
          <w:tcPr>
            <w:tcW w:w="1783" w:type="dxa"/>
            <w:tcBorders>
              <w:top w:val="single" w:sz="8" w:space="0" w:color="auto"/>
              <w:left w:val="nil"/>
              <w:bottom w:val="single" w:sz="8" w:space="0" w:color="auto"/>
              <w:right w:val="nil"/>
            </w:tcBorders>
            <w:vAlign w:val="center"/>
            <w:hideMark/>
          </w:tcPr>
          <w:p w14:paraId="085CC35E"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2024</w:t>
            </w:r>
          </w:p>
        </w:tc>
        <w:tc>
          <w:tcPr>
            <w:tcW w:w="1783" w:type="dxa"/>
            <w:tcBorders>
              <w:top w:val="single" w:sz="8" w:space="0" w:color="auto"/>
              <w:left w:val="nil"/>
              <w:bottom w:val="single" w:sz="8" w:space="0" w:color="auto"/>
              <w:right w:val="nil"/>
            </w:tcBorders>
            <w:vAlign w:val="center"/>
            <w:hideMark/>
          </w:tcPr>
          <w:p w14:paraId="69BF99F4"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2025</w:t>
            </w:r>
          </w:p>
        </w:tc>
      </w:tr>
      <w:tr w:rsidR="006B1F4C" w:rsidRPr="006B1F4C" w14:paraId="257BF18F" w14:textId="77777777" w:rsidTr="00E32324">
        <w:trPr>
          <w:trHeight w:val="253"/>
          <w:jc w:val="center"/>
        </w:trPr>
        <w:tc>
          <w:tcPr>
            <w:tcW w:w="5646" w:type="dxa"/>
            <w:tcBorders>
              <w:top w:val="nil"/>
              <w:left w:val="nil"/>
              <w:bottom w:val="single" w:sz="8" w:space="0" w:color="auto"/>
              <w:right w:val="nil"/>
            </w:tcBorders>
            <w:vAlign w:val="center"/>
            <w:hideMark/>
          </w:tcPr>
          <w:p w14:paraId="77C4FA3A"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O P I S</w:t>
            </w:r>
          </w:p>
        </w:tc>
        <w:tc>
          <w:tcPr>
            <w:tcW w:w="3566" w:type="dxa"/>
            <w:gridSpan w:val="2"/>
            <w:tcBorders>
              <w:top w:val="single" w:sz="8" w:space="0" w:color="auto"/>
              <w:left w:val="nil"/>
              <w:bottom w:val="single" w:sz="8" w:space="0" w:color="auto"/>
              <w:right w:val="nil"/>
            </w:tcBorders>
            <w:vAlign w:val="center"/>
            <w:hideMark/>
          </w:tcPr>
          <w:p w14:paraId="5AC07CAD" w14:textId="77777777" w:rsidR="006B1F4C" w:rsidRPr="006B1F4C" w:rsidRDefault="006B1F4C" w:rsidP="006B1F4C">
            <w:pPr>
              <w:widowControl/>
              <w:autoSpaceDE/>
              <w:autoSpaceDN/>
              <w:jc w:val="center"/>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u tisućama EUR</w:t>
            </w:r>
          </w:p>
        </w:tc>
      </w:tr>
      <w:tr w:rsidR="006B1F4C" w:rsidRPr="006B1F4C" w14:paraId="650ABC69" w14:textId="77777777" w:rsidTr="00E32324">
        <w:trPr>
          <w:trHeight w:val="253"/>
          <w:jc w:val="center"/>
        </w:trPr>
        <w:tc>
          <w:tcPr>
            <w:tcW w:w="5646" w:type="dxa"/>
            <w:tcBorders>
              <w:top w:val="nil"/>
              <w:left w:val="nil"/>
              <w:bottom w:val="nil"/>
              <w:right w:val="nil"/>
            </w:tcBorders>
            <w:vAlign w:val="center"/>
            <w:hideMark/>
          </w:tcPr>
          <w:p w14:paraId="1EEEC654"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EUR</w:t>
            </w:r>
          </w:p>
        </w:tc>
        <w:tc>
          <w:tcPr>
            <w:tcW w:w="1783" w:type="dxa"/>
            <w:tcBorders>
              <w:top w:val="nil"/>
              <w:left w:val="nil"/>
              <w:bottom w:val="nil"/>
              <w:right w:val="nil"/>
            </w:tcBorders>
            <w:vAlign w:val="center"/>
            <w:hideMark/>
          </w:tcPr>
          <w:p w14:paraId="493B5404"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130</w:t>
            </w:r>
          </w:p>
        </w:tc>
        <w:tc>
          <w:tcPr>
            <w:tcW w:w="1783" w:type="dxa"/>
            <w:tcBorders>
              <w:top w:val="nil"/>
              <w:left w:val="nil"/>
              <w:bottom w:val="nil"/>
              <w:right w:val="nil"/>
            </w:tcBorders>
            <w:vAlign w:val="center"/>
            <w:hideMark/>
          </w:tcPr>
          <w:p w14:paraId="0412EC95" w14:textId="5E42606E"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3</w:t>
            </w:r>
            <w:r w:rsidR="006D79C3">
              <w:rPr>
                <w:rFonts w:ascii="Arial" w:eastAsia="Times New Roman" w:hAnsi="Arial" w:cs="Arial"/>
                <w:color w:val="000000"/>
                <w:sz w:val="20"/>
                <w:szCs w:val="20"/>
              </w:rPr>
              <w:t>8</w:t>
            </w:r>
          </w:p>
        </w:tc>
      </w:tr>
      <w:tr w:rsidR="006B1F4C" w:rsidRPr="006B1F4C" w14:paraId="3F6099D1" w14:textId="77777777" w:rsidTr="00E32324">
        <w:trPr>
          <w:trHeight w:val="253"/>
          <w:jc w:val="center"/>
        </w:trPr>
        <w:tc>
          <w:tcPr>
            <w:tcW w:w="5646" w:type="dxa"/>
            <w:tcBorders>
              <w:top w:val="nil"/>
              <w:left w:val="nil"/>
              <w:bottom w:val="nil"/>
              <w:right w:val="nil"/>
            </w:tcBorders>
            <w:vAlign w:val="center"/>
            <w:hideMark/>
          </w:tcPr>
          <w:p w14:paraId="67EAEF65"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BAM</w:t>
            </w:r>
          </w:p>
        </w:tc>
        <w:tc>
          <w:tcPr>
            <w:tcW w:w="1783" w:type="dxa"/>
            <w:tcBorders>
              <w:top w:val="nil"/>
              <w:left w:val="nil"/>
              <w:bottom w:val="nil"/>
              <w:right w:val="nil"/>
            </w:tcBorders>
            <w:vAlign w:val="center"/>
            <w:hideMark/>
          </w:tcPr>
          <w:p w14:paraId="3AEEDB12"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5</w:t>
            </w:r>
          </w:p>
        </w:tc>
        <w:tc>
          <w:tcPr>
            <w:tcW w:w="1783" w:type="dxa"/>
            <w:tcBorders>
              <w:top w:val="nil"/>
              <w:left w:val="nil"/>
              <w:bottom w:val="nil"/>
              <w:right w:val="nil"/>
            </w:tcBorders>
            <w:vAlign w:val="center"/>
            <w:hideMark/>
          </w:tcPr>
          <w:p w14:paraId="78571229" w14:textId="694D74E2"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r>
      <w:tr w:rsidR="006B1F4C" w:rsidRPr="006B1F4C" w14:paraId="35397442" w14:textId="77777777" w:rsidTr="00E32324">
        <w:trPr>
          <w:trHeight w:val="253"/>
          <w:jc w:val="center"/>
        </w:trPr>
        <w:tc>
          <w:tcPr>
            <w:tcW w:w="5646" w:type="dxa"/>
            <w:tcBorders>
              <w:top w:val="nil"/>
              <w:left w:val="nil"/>
              <w:bottom w:val="nil"/>
              <w:right w:val="nil"/>
            </w:tcBorders>
            <w:vAlign w:val="center"/>
            <w:hideMark/>
          </w:tcPr>
          <w:p w14:paraId="77F9C88E"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GEL</w:t>
            </w:r>
          </w:p>
        </w:tc>
        <w:tc>
          <w:tcPr>
            <w:tcW w:w="1783" w:type="dxa"/>
            <w:tcBorders>
              <w:top w:val="nil"/>
              <w:left w:val="nil"/>
              <w:bottom w:val="nil"/>
              <w:right w:val="nil"/>
            </w:tcBorders>
            <w:vAlign w:val="center"/>
            <w:hideMark/>
          </w:tcPr>
          <w:p w14:paraId="448FE36D"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3</w:t>
            </w:r>
          </w:p>
        </w:tc>
        <w:tc>
          <w:tcPr>
            <w:tcW w:w="1783" w:type="dxa"/>
            <w:tcBorders>
              <w:top w:val="nil"/>
              <w:left w:val="nil"/>
              <w:bottom w:val="nil"/>
              <w:right w:val="nil"/>
            </w:tcBorders>
            <w:vAlign w:val="center"/>
            <w:hideMark/>
          </w:tcPr>
          <w:p w14:paraId="5F149F8B"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41</w:t>
            </w:r>
          </w:p>
        </w:tc>
      </w:tr>
      <w:tr w:rsidR="006B1F4C" w:rsidRPr="006B1F4C" w14:paraId="19143F4D" w14:textId="77777777" w:rsidTr="00E32324">
        <w:trPr>
          <w:trHeight w:val="253"/>
          <w:jc w:val="center"/>
        </w:trPr>
        <w:tc>
          <w:tcPr>
            <w:tcW w:w="5646" w:type="dxa"/>
            <w:tcBorders>
              <w:top w:val="nil"/>
              <w:left w:val="nil"/>
              <w:bottom w:val="nil"/>
              <w:right w:val="nil"/>
            </w:tcBorders>
            <w:vAlign w:val="center"/>
            <w:hideMark/>
          </w:tcPr>
          <w:p w14:paraId="782DDCDE"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AMD</w:t>
            </w:r>
          </w:p>
        </w:tc>
        <w:tc>
          <w:tcPr>
            <w:tcW w:w="1783" w:type="dxa"/>
            <w:tcBorders>
              <w:top w:val="nil"/>
              <w:left w:val="nil"/>
              <w:bottom w:val="nil"/>
              <w:right w:val="nil"/>
            </w:tcBorders>
            <w:noWrap/>
            <w:vAlign w:val="bottom"/>
            <w:hideMark/>
          </w:tcPr>
          <w:p w14:paraId="127F2923"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2</w:t>
            </w:r>
          </w:p>
        </w:tc>
        <w:tc>
          <w:tcPr>
            <w:tcW w:w="1783" w:type="dxa"/>
            <w:tcBorders>
              <w:top w:val="nil"/>
              <w:left w:val="nil"/>
              <w:bottom w:val="nil"/>
              <w:right w:val="nil"/>
            </w:tcBorders>
            <w:noWrap/>
            <w:vAlign w:val="bottom"/>
            <w:hideMark/>
          </w:tcPr>
          <w:p w14:paraId="3359DA30" w14:textId="58B25A11"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r>
      <w:tr w:rsidR="006B1F4C" w:rsidRPr="006B1F4C" w14:paraId="65D89DA0" w14:textId="77777777" w:rsidTr="00E32324">
        <w:trPr>
          <w:trHeight w:val="253"/>
          <w:jc w:val="center"/>
        </w:trPr>
        <w:tc>
          <w:tcPr>
            <w:tcW w:w="5646" w:type="dxa"/>
            <w:tcBorders>
              <w:top w:val="nil"/>
              <w:left w:val="nil"/>
              <w:bottom w:val="single" w:sz="8" w:space="0" w:color="auto"/>
              <w:right w:val="nil"/>
            </w:tcBorders>
            <w:vAlign w:val="center"/>
            <w:hideMark/>
          </w:tcPr>
          <w:p w14:paraId="38CD3AF9"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Ostale valute</w:t>
            </w:r>
          </w:p>
        </w:tc>
        <w:tc>
          <w:tcPr>
            <w:tcW w:w="1783" w:type="dxa"/>
            <w:tcBorders>
              <w:top w:val="nil"/>
              <w:left w:val="nil"/>
              <w:bottom w:val="single" w:sz="8" w:space="0" w:color="auto"/>
              <w:right w:val="nil"/>
            </w:tcBorders>
            <w:vAlign w:val="center"/>
            <w:hideMark/>
          </w:tcPr>
          <w:p w14:paraId="345C3FAB" w14:textId="020FB925"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783" w:type="dxa"/>
            <w:tcBorders>
              <w:top w:val="nil"/>
              <w:left w:val="nil"/>
              <w:bottom w:val="single" w:sz="8" w:space="0" w:color="auto"/>
              <w:right w:val="nil"/>
            </w:tcBorders>
            <w:vAlign w:val="center"/>
            <w:hideMark/>
          </w:tcPr>
          <w:p w14:paraId="52035B76" w14:textId="316EEA2B"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r>
      <w:tr w:rsidR="006B1F4C" w:rsidRPr="006B1F4C" w14:paraId="3FF472B1" w14:textId="77777777" w:rsidTr="00E32324">
        <w:trPr>
          <w:trHeight w:val="253"/>
          <w:jc w:val="center"/>
        </w:trPr>
        <w:tc>
          <w:tcPr>
            <w:tcW w:w="5646" w:type="dxa"/>
            <w:tcBorders>
              <w:top w:val="nil"/>
              <w:left w:val="nil"/>
              <w:bottom w:val="single" w:sz="8" w:space="0" w:color="auto"/>
              <w:right w:val="nil"/>
            </w:tcBorders>
            <w:vAlign w:val="center"/>
            <w:hideMark/>
          </w:tcPr>
          <w:p w14:paraId="4223E236"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Ukupno</w:t>
            </w:r>
          </w:p>
        </w:tc>
        <w:tc>
          <w:tcPr>
            <w:tcW w:w="1783" w:type="dxa"/>
            <w:tcBorders>
              <w:top w:val="nil"/>
              <w:left w:val="nil"/>
              <w:bottom w:val="single" w:sz="8" w:space="0" w:color="auto"/>
              <w:right w:val="nil"/>
            </w:tcBorders>
            <w:vAlign w:val="center"/>
            <w:hideMark/>
          </w:tcPr>
          <w:p w14:paraId="75A9F859"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140</w:t>
            </w:r>
          </w:p>
        </w:tc>
        <w:tc>
          <w:tcPr>
            <w:tcW w:w="1783" w:type="dxa"/>
            <w:tcBorders>
              <w:top w:val="nil"/>
              <w:left w:val="nil"/>
              <w:bottom w:val="single" w:sz="8" w:space="0" w:color="auto"/>
              <w:right w:val="nil"/>
            </w:tcBorders>
            <w:vAlign w:val="center"/>
            <w:hideMark/>
          </w:tcPr>
          <w:p w14:paraId="14A95A28" w14:textId="761AC0DA"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7</w:t>
            </w:r>
            <w:r w:rsidR="006D79C3">
              <w:rPr>
                <w:rFonts w:ascii="Arial" w:eastAsia="Times New Roman" w:hAnsi="Arial" w:cs="Arial"/>
                <w:b/>
                <w:bCs/>
                <w:color w:val="000000"/>
                <w:sz w:val="20"/>
                <w:szCs w:val="20"/>
              </w:rPr>
              <w:t>9</w:t>
            </w:r>
          </w:p>
        </w:tc>
      </w:tr>
    </w:tbl>
    <w:p w14:paraId="53E8055C" w14:textId="77777777" w:rsidR="00BF1721" w:rsidRPr="00C056D5" w:rsidRDefault="00BF1721" w:rsidP="009D4B2E">
      <w:pPr>
        <w:pStyle w:val="BodyText"/>
        <w:spacing w:before="120" w:after="120"/>
        <w:ind w:right="14"/>
        <w:jc w:val="both"/>
        <w:rPr>
          <w:rFonts w:ascii="Arial" w:hAnsi="Arial" w:cs="Arial"/>
        </w:rPr>
      </w:pPr>
    </w:p>
    <w:p w14:paraId="7C11B161" w14:textId="77777777" w:rsidR="00BD210A" w:rsidRPr="006B1F4C" w:rsidRDefault="008E25CA">
      <w:pPr>
        <w:pStyle w:val="ListParagraph"/>
        <w:numPr>
          <w:ilvl w:val="0"/>
          <w:numId w:val="33"/>
        </w:numPr>
        <w:tabs>
          <w:tab w:val="left" w:pos="709"/>
        </w:tabs>
        <w:spacing w:before="240" w:after="120"/>
        <w:ind w:left="720"/>
        <w:rPr>
          <w:rFonts w:ascii="Arial" w:hAnsi="Arial" w:cs="Arial"/>
          <w:b/>
          <w:sz w:val="20"/>
        </w:rPr>
      </w:pPr>
      <w:r w:rsidRPr="00C056D5">
        <w:rPr>
          <w:rFonts w:ascii="Arial" w:hAnsi="Arial" w:cs="Arial"/>
          <w:b/>
          <w:spacing w:val="-2"/>
          <w:sz w:val="20"/>
        </w:rPr>
        <w:t xml:space="preserve">Obračunati prihodi i unaprijed plaćeni troškovi </w:t>
      </w:r>
    </w:p>
    <w:p w14:paraId="05941D08" w14:textId="77777777" w:rsidR="006B1F4C" w:rsidRPr="00C056D5" w:rsidRDefault="006B1F4C" w:rsidP="006B1F4C">
      <w:pPr>
        <w:pStyle w:val="ListParagraph"/>
        <w:tabs>
          <w:tab w:val="left" w:pos="709"/>
        </w:tabs>
        <w:spacing w:before="240" w:after="120"/>
        <w:ind w:left="720" w:firstLine="0"/>
        <w:rPr>
          <w:rFonts w:ascii="Arial" w:hAnsi="Arial" w:cs="Arial"/>
          <w:b/>
          <w:sz w:val="20"/>
        </w:rPr>
      </w:pPr>
    </w:p>
    <w:tbl>
      <w:tblPr>
        <w:tblW w:w="9218" w:type="dxa"/>
        <w:jc w:val="center"/>
        <w:tblLook w:val="04A0" w:firstRow="1" w:lastRow="0" w:firstColumn="1" w:lastColumn="0" w:noHBand="0" w:noVBand="1"/>
      </w:tblPr>
      <w:tblGrid>
        <w:gridCol w:w="6113"/>
        <w:gridCol w:w="1552"/>
        <w:gridCol w:w="1553"/>
      </w:tblGrid>
      <w:tr w:rsidR="006B1F4C" w:rsidRPr="006B1F4C" w14:paraId="43EDD41D" w14:textId="77777777" w:rsidTr="00E32324">
        <w:trPr>
          <w:trHeight w:val="282"/>
          <w:jc w:val="center"/>
        </w:trPr>
        <w:tc>
          <w:tcPr>
            <w:tcW w:w="6113" w:type="dxa"/>
            <w:tcBorders>
              <w:top w:val="single" w:sz="8" w:space="0" w:color="auto"/>
              <w:left w:val="nil"/>
              <w:bottom w:val="nil"/>
              <w:right w:val="nil"/>
            </w:tcBorders>
            <w:vAlign w:val="bottom"/>
            <w:hideMark/>
          </w:tcPr>
          <w:p w14:paraId="11507031"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w:t>
            </w:r>
          </w:p>
        </w:tc>
        <w:tc>
          <w:tcPr>
            <w:tcW w:w="1552" w:type="dxa"/>
            <w:tcBorders>
              <w:top w:val="single" w:sz="8" w:space="0" w:color="auto"/>
              <w:left w:val="nil"/>
              <w:bottom w:val="single" w:sz="8" w:space="0" w:color="auto"/>
              <w:right w:val="nil"/>
            </w:tcBorders>
            <w:vAlign w:val="center"/>
            <w:hideMark/>
          </w:tcPr>
          <w:p w14:paraId="55ECAF49"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2024</w:t>
            </w:r>
          </w:p>
        </w:tc>
        <w:tc>
          <w:tcPr>
            <w:tcW w:w="1552" w:type="dxa"/>
            <w:tcBorders>
              <w:top w:val="single" w:sz="8" w:space="0" w:color="auto"/>
              <w:left w:val="nil"/>
              <w:bottom w:val="single" w:sz="8" w:space="0" w:color="auto"/>
              <w:right w:val="nil"/>
            </w:tcBorders>
            <w:vAlign w:val="center"/>
            <w:hideMark/>
          </w:tcPr>
          <w:p w14:paraId="740D7927"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2025</w:t>
            </w:r>
          </w:p>
        </w:tc>
      </w:tr>
      <w:tr w:rsidR="006B1F4C" w:rsidRPr="006B1F4C" w14:paraId="42AC1298" w14:textId="77777777" w:rsidTr="00E32324">
        <w:trPr>
          <w:trHeight w:val="282"/>
          <w:jc w:val="center"/>
        </w:trPr>
        <w:tc>
          <w:tcPr>
            <w:tcW w:w="6113" w:type="dxa"/>
            <w:tcBorders>
              <w:top w:val="nil"/>
              <w:left w:val="nil"/>
              <w:bottom w:val="single" w:sz="8" w:space="0" w:color="auto"/>
              <w:right w:val="nil"/>
            </w:tcBorders>
            <w:vAlign w:val="center"/>
            <w:hideMark/>
          </w:tcPr>
          <w:p w14:paraId="15EF3B9F"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w:t>
            </w:r>
          </w:p>
        </w:tc>
        <w:tc>
          <w:tcPr>
            <w:tcW w:w="3105" w:type="dxa"/>
            <w:gridSpan w:val="2"/>
            <w:tcBorders>
              <w:top w:val="single" w:sz="8" w:space="0" w:color="auto"/>
              <w:left w:val="nil"/>
              <w:bottom w:val="single" w:sz="8" w:space="0" w:color="auto"/>
              <w:right w:val="nil"/>
            </w:tcBorders>
            <w:vAlign w:val="center"/>
            <w:hideMark/>
          </w:tcPr>
          <w:p w14:paraId="15CF097F" w14:textId="77777777" w:rsidR="006B1F4C" w:rsidRPr="0080594E" w:rsidRDefault="006B1F4C" w:rsidP="006B1F4C">
            <w:pPr>
              <w:widowControl/>
              <w:autoSpaceDE/>
              <w:autoSpaceDN/>
              <w:jc w:val="center"/>
              <w:rPr>
                <w:rFonts w:ascii="Arial" w:eastAsia="Times New Roman" w:hAnsi="Arial" w:cs="Arial"/>
                <w:b/>
                <w:bCs/>
                <w:i/>
                <w:iCs/>
                <w:color w:val="000000"/>
                <w:sz w:val="20"/>
                <w:szCs w:val="20"/>
              </w:rPr>
            </w:pPr>
            <w:r w:rsidRPr="0080594E">
              <w:rPr>
                <w:rFonts w:ascii="Arial" w:eastAsia="Times New Roman" w:hAnsi="Arial" w:cs="Arial"/>
                <w:b/>
                <w:bCs/>
                <w:i/>
                <w:iCs/>
                <w:color w:val="000000"/>
                <w:sz w:val="20"/>
                <w:szCs w:val="20"/>
              </w:rPr>
              <w:t>u tisućama EUR</w:t>
            </w:r>
          </w:p>
        </w:tc>
      </w:tr>
      <w:tr w:rsidR="006B1F4C" w:rsidRPr="006B1F4C" w14:paraId="13E9E270" w14:textId="77777777" w:rsidTr="00E32324">
        <w:trPr>
          <w:trHeight w:val="282"/>
          <w:jc w:val="center"/>
        </w:trPr>
        <w:tc>
          <w:tcPr>
            <w:tcW w:w="6113" w:type="dxa"/>
            <w:tcBorders>
              <w:top w:val="nil"/>
              <w:left w:val="nil"/>
              <w:bottom w:val="nil"/>
              <w:right w:val="nil"/>
            </w:tcBorders>
            <w:vAlign w:val="center"/>
            <w:hideMark/>
          </w:tcPr>
          <w:p w14:paraId="5E5239AB"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Unaprijed plaćeni troškovi</w:t>
            </w:r>
          </w:p>
        </w:tc>
        <w:tc>
          <w:tcPr>
            <w:tcW w:w="1552" w:type="dxa"/>
            <w:tcBorders>
              <w:top w:val="nil"/>
              <w:left w:val="nil"/>
              <w:bottom w:val="nil"/>
              <w:right w:val="nil"/>
            </w:tcBorders>
            <w:vAlign w:val="center"/>
            <w:hideMark/>
          </w:tcPr>
          <w:p w14:paraId="137B36E8"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685</w:t>
            </w:r>
          </w:p>
        </w:tc>
        <w:tc>
          <w:tcPr>
            <w:tcW w:w="1552" w:type="dxa"/>
            <w:tcBorders>
              <w:top w:val="nil"/>
              <w:left w:val="nil"/>
              <w:bottom w:val="nil"/>
              <w:right w:val="nil"/>
            </w:tcBorders>
            <w:vAlign w:val="center"/>
            <w:hideMark/>
          </w:tcPr>
          <w:p w14:paraId="78F61754"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387</w:t>
            </w:r>
          </w:p>
        </w:tc>
      </w:tr>
      <w:tr w:rsidR="006B1F4C" w:rsidRPr="006B1F4C" w14:paraId="10B45ED9" w14:textId="77777777" w:rsidTr="00E32324">
        <w:trPr>
          <w:trHeight w:val="282"/>
          <w:jc w:val="center"/>
        </w:trPr>
        <w:tc>
          <w:tcPr>
            <w:tcW w:w="6113" w:type="dxa"/>
            <w:tcBorders>
              <w:top w:val="nil"/>
              <w:left w:val="nil"/>
              <w:bottom w:val="nil"/>
              <w:right w:val="nil"/>
            </w:tcBorders>
            <w:vAlign w:val="center"/>
            <w:hideMark/>
          </w:tcPr>
          <w:p w14:paraId="0EA08BFA"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PDV na primljene predujmove</w:t>
            </w:r>
          </w:p>
        </w:tc>
        <w:tc>
          <w:tcPr>
            <w:tcW w:w="1552" w:type="dxa"/>
            <w:tcBorders>
              <w:top w:val="nil"/>
              <w:left w:val="nil"/>
              <w:bottom w:val="nil"/>
              <w:right w:val="nil"/>
            </w:tcBorders>
            <w:vAlign w:val="center"/>
            <w:hideMark/>
          </w:tcPr>
          <w:p w14:paraId="4026AC85"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157</w:t>
            </w:r>
          </w:p>
        </w:tc>
        <w:tc>
          <w:tcPr>
            <w:tcW w:w="1552" w:type="dxa"/>
            <w:tcBorders>
              <w:top w:val="nil"/>
              <w:left w:val="nil"/>
              <w:bottom w:val="nil"/>
              <w:right w:val="nil"/>
            </w:tcBorders>
            <w:vAlign w:val="center"/>
            <w:hideMark/>
          </w:tcPr>
          <w:p w14:paraId="26B534B9"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215</w:t>
            </w:r>
          </w:p>
        </w:tc>
      </w:tr>
      <w:tr w:rsidR="006B1F4C" w:rsidRPr="006B1F4C" w14:paraId="0A25570E" w14:textId="77777777" w:rsidTr="00E32324">
        <w:trPr>
          <w:trHeight w:val="282"/>
          <w:jc w:val="center"/>
        </w:trPr>
        <w:tc>
          <w:tcPr>
            <w:tcW w:w="6113" w:type="dxa"/>
            <w:tcBorders>
              <w:top w:val="nil"/>
              <w:left w:val="nil"/>
              <w:bottom w:val="nil"/>
              <w:right w:val="nil"/>
            </w:tcBorders>
            <w:vAlign w:val="center"/>
            <w:hideMark/>
          </w:tcPr>
          <w:p w14:paraId="72A762CD"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xml:space="preserve">Primljeni predujmovi </w:t>
            </w:r>
          </w:p>
        </w:tc>
        <w:tc>
          <w:tcPr>
            <w:tcW w:w="1552" w:type="dxa"/>
            <w:tcBorders>
              <w:top w:val="nil"/>
              <w:left w:val="nil"/>
              <w:bottom w:val="nil"/>
              <w:right w:val="nil"/>
            </w:tcBorders>
            <w:vAlign w:val="center"/>
            <w:hideMark/>
          </w:tcPr>
          <w:p w14:paraId="1A86469D"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48</w:t>
            </w:r>
          </w:p>
        </w:tc>
        <w:tc>
          <w:tcPr>
            <w:tcW w:w="1552" w:type="dxa"/>
            <w:tcBorders>
              <w:top w:val="nil"/>
              <w:left w:val="nil"/>
              <w:bottom w:val="nil"/>
              <w:right w:val="nil"/>
            </w:tcBorders>
            <w:vAlign w:val="center"/>
            <w:hideMark/>
          </w:tcPr>
          <w:p w14:paraId="2C4FBD7E" w14:textId="12D34AD1"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r>
      <w:tr w:rsidR="006B1F4C" w:rsidRPr="006B1F4C" w14:paraId="5EBE5815" w14:textId="77777777" w:rsidTr="00E32324">
        <w:trPr>
          <w:trHeight w:val="282"/>
          <w:jc w:val="center"/>
        </w:trPr>
        <w:tc>
          <w:tcPr>
            <w:tcW w:w="6113" w:type="dxa"/>
            <w:tcBorders>
              <w:top w:val="nil"/>
              <w:left w:val="nil"/>
              <w:bottom w:val="single" w:sz="8" w:space="0" w:color="auto"/>
              <w:right w:val="nil"/>
            </w:tcBorders>
            <w:vAlign w:val="center"/>
            <w:hideMark/>
          </w:tcPr>
          <w:p w14:paraId="5589641D"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Obračunati nefakturirani prihodi</w:t>
            </w:r>
          </w:p>
        </w:tc>
        <w:tc>
          <w:tcPr>
            <w:tcW w:w="1552" w:type="dxa"/>
            <w:tcBorders>
              <w:top w:val="nil"/>
              <w:left w:val="nil"/>
              <w:bottom w:val="single" w:sz="8" w:space="0" w:color="auto"/>
              <w:right w:val="nil"/>
            </w:tcBorders>
            <w:vAlign w:val="center"/>
            <w:hideMark/>
          </w:tcPr>
          <w:p w14:paraId="12D296F0"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13</w:t>
            </w:r>
          </w:p>
        </w:tc>
        <w:tc>
          <w:tcPr>
            <w:tcW w:w="1552" w:type="dxa"/>
            <w:tcBorders>
              <w:top w:val="nil"/>
              <w:left w:val="nil"/>
              <w:bottom w:val="single" w:sz="8" w:space="0" w:color="auto"/>
              <w:right w:val="nil"/>
            </w:tcBorders>
            <w:vAlign w:val="center"/>
            <w:hideMark/>
          </w:tcPr>
          <w:p w14:paraId="33F525F8"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283</w:t>
            </w:r>
          </w:p>
        </w:tc>
      </w:tr>
      <w:tr w:rsidR="006B1F4C" w:rsidRPr="006B1F4C" w14:paraId="205A09C2" w14:textId="77777777" w:rsidTr="00E32324">
        <w:trPr>
          <w:trHeight w:val="282"/>
          <w:jc w:val="center"/>
        </w:trPr>
        <w:tc>
          <w:tcPr>
            <w:tcW w:w="6113" w:type="dxa"/>
            <w:tcBorders>
              <w:top w:val="nil"/>
              <w:left w:val="nil"/>
              <w:bottom w:val="single" w:sz="8" w:space="0" w:color="auto"/>
              <w:right w:val="nil"/>
            </w:tcBorders>
            <w:vAlign w:val="center"/>
            <w:hideMark/>
          </w:tcPr>
          <w:p w14:paraId="47461849"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 xml:space="preserve">Ukupno </w:t>
            </w:r>
          </w:p>
        </w:tc>
        <w:tc>
          <w:tcPr>
            <w:tcW w:w="1552" w:type="dxa"/>
            <w:tcBorders>
              <w:top w:val="nil"/>
              <w:left w:val="nil"/>
              <w:bottom w:val="single" w:sz="8" w:space="0" w:color="auto"/>
              <w:right w:val="nil"/>
            </w:tcBorders>
            <w:vAlign w:val="center"/>
            <w:hideMark/>
          </w:tcPr>
          <w:p w14:paraId="671E8F9E"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903</w:t>
            </w:r>
          </w:p>
        </w:tc>
        <w:tc>
          <w:tcPr>
            <w:tcW w:w="1552" w:type="dxa"/>
            <w:tcBorders>
              <w:top w:val="nil"/>
              <w:left w:val="nil"/>
              <w:bottom w:val="single" w:sz="8" w:space="0" w:color="auto"/>
              <w:right w:val="nil"/>
            </w:tcBorders>
            <w:vAlign w:val="center"/>
            <w:hideMark/>
          </w:tcPr>
          <w:p w14:paraId="1A789E35"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885</w:t>
            </w:r>
          </w:p>
        </w:tc>
      </w:tr>
    </w:tbl>
    <w:p w14:paraId="75A4E289" w14:textId="7DA95C83" w:rsidR="00D42C49" w:rsidRPr="00C056D5" w:rsidRDefault="00BF1721" w:rsidP="00390170">
      <w:pPr>
        <w:tabs>
          <w:tab w:val="left" w:pos="709"/>
        </w:tabs>
        <w:spacing w:before="240" w:after="120"/>
        <w:jc w:val="both"/>
        <w:rPr>
          <w:rFonts w:ascii="Arial" w:hAnsi="Arial" w:cs="Arial"/>
          <w:bCs/>
          <w:sz w:val="20"/>
        </w:rPr>
      </w:pPr>
      <w:r w:rsidRPr="00C056D5">
        <w:rPr>
          <w:rFonts w:ascii="Arial" w:hAnsi="Arial" w:cs="Arial"/>
          <w:bCs/>
          <w:sz w:val="20"/>
        </w:rPr>
        <w:t xml:space="preserve">Unaprijed plaćeni troškovi odnose </w:t>
      </w:r>
      <w:r w:rsidR="00E93060" w:rsidRPr="00C056D5">
        <w:rPr>
          <w:rFonts w:ascii="Arial" w:hAnsi="Arial" w:cs="Arial"/>
          <w:bCs/>
          <w:sz w:val="20"/>
        </w:rPr>
        <w:t>dijelom na inozemne podružnice, a dijelom na plaćene troškove u tuzemstvu za koje se nisu stekli uvjeti za njihovo priznavanje.</w:t>
      </w:r>
    </w:p>
    <w:p w14:paraId="24FF1E8F" w14:textId="77777777" w:rsidR="00BD210A" w:rsidRPr="00C056D5" w:rsidRDefault="00A24D0F">
      <w:pPr>
        <w:pStyle w:val="ListParagraph"/>
        <w:numPr>
          <w:ilvl w:val="0"/>
          <w:numId w:val="33"/>
        </w:numPr>
        <w:tabs>
          <w:tab w:val="left" w:pos="709"/>
        </w:tabs>
        <w:spacing w:before="240" w:after="120"/>
        <w:ind w:left="709" w:hanging="709"/>
        <w:jc w:val="both"/>
        <w:rPr>
          <w:rFonts w:ascii="Arial" w:hAnsi="Arial" w:cs="Arial"/>
          <w:b/>
          <w:sz w:val="20"/>
        </w:rPr>
      </w:pPr>
      <w:r w:rsidRPr="00C056D5">
        <w:rPr>
          <w:rFonts w:ascii="Arial" w:hAnsi="Arial" w:cs="Arial"/>
          <w:b/>
          <w:sz w:val="20"/>
        </w:rPr>
        <w:t>Imovina</w:t>
      </w:r>
      <w:r w:rsidRPr="00C056D5">
        <w:rPr>
          <w:rFonts w:ascii="Arial" w:hAnsi="Arial" w:cs="Arial"/>
          <w:b/>
          <w:spacing w:val="-7"/>
          <w:sz w:val="20"/>
        </w:rPr>
        <w:t xml:space="preserve"> </w:t>
      </w:r>
      <w:r w:rsidRPr="00C056D5">
        <w:rPr>
          <w:rFonts w:ascii="Arial" w:hAnsi="Arial" w:cs="Arial"/>
          <w:b/>
          <w:sz w:val="20"/>
        </w:rPr>
        <w:t>i</w:t>
      </w:r>
      <w:r w:rsidRPr="00C056D5">
        <w:rPr>
          <w:rFonts w:ascii="Arial" w:hAnsi="Arial" w:cs="Arial"/>
          <w:b/>
          <w:spacing w:val="-4"/>
          <w:sz w:val="20"/>
        </w:rPr>
        <w:t xml:space="preserve"> </w:t>
      </w:r>
      <w:r w:rsidRPr="00C056D5">
        <w:rPr>
          <w:rFonts w:ascii="Arial" w:hAnsi="Arial" w:cs="Arial"/>
          <w:b/>
          <w:sz w:val="20"/>
        </w:rPr>
        <w:t>obveze</w:t>
      </w:r>
      <w:r w:rsidRPr="00C056D5">
        <w:rPr>
          <w:rFonts w:ascii="Arial" w:hAnsi="Arial" w:cs="Arial"/>
          <w:b/>
          <w:spacing w:val="-3"/>
          <w:sz w:val="20"/>
        </w:rPr>
        <w:t xml:space="preserve"> </w:t>
      </w:r>
      <w:r w:rsidRPr="00C056D5">
        <w:rPr>
          <w:rFonts w:ascii="Arial" w:hAnsi="Arial" w:cs="Arial"/>
          <w:b/>
          <w:sz w:val="20"/>
        </w:rPr>
        <w:t>po</w:t>
      </w:r>
      <w:r w:rsidRPr="00C056D5">
        <w:rPr>
          <w:rFonts w:ascii="Arial" w:hAnsi="Arial" w:cs="Arial"/>
          <w:b/>
          <w:spacing w:val="-7"/>
          <w:sz w:val="20"/>
        </w:rPr>
        <w:t xml:space="preserve"> </w:t>
      </w:r>
      <w:r w:rsidRPr="00C056D5">
        <w:rPr>
          <w:rFonts w:ascii="Arial" w:hAnsi="Arial" w:cs="Arial"/>
          <w:b/>
          <w:sz w:val="20"/>
        </w:rPr>
        <w:t>ugovorima</w:t>
      </w:r>
      <w:r w:rsidRPr="00C056D5">
        <w:rPr>
          <w:rFonts w:ascii="Arial" w:hAnsi="Arial" w:cs="Arial"/>
          <w:b/>
          <w:spacing w:val="-6"/>
          <w:sz w:val="20"/>
        </w:rPr>
        <w:t xml:space="preserve"> </w:t>
      </w:r>
      <w:r w:rsidRPr="00C056D5">
        <w:rPr>
          <w:rFonts w:ascii="Arial" w:hAnsi="Arial" w:cs="Arial"/>
          <w:b/>
          <w:sz w:val="20"/>
        </w:rPr>
        <w:t>s</w:t>
      </w:r>
      <w:r w:rsidRPr="00C056D5">
        <w:rPr>
          <w:rFonts w:ascii="Arial" w:hAnsi="Arial" w:cs="Arial"/>
          <w:b/>
          <w:spacing w:val="-6"/>
          <w:sz w:val="20"/>
        </w:rPr>
        <w:t xml:space="preserve"> </w:t>
      </w:r>
      <w:r w:rsidRPr="00C056D5">
        <w:rPr>
          <w:rFonts w:ascii="Arial" w:hAnsi="Arial" w:cs="Arial"/>
          <w:b/>
          <w:spacing w:val="-2"/>
          <w:sz w:val="20"/>
        </w:rPr>
        <w:t>kupcima</w:t>
      </w:r>
    </w:p>
    <w:p w14:paraId="6A440AF2" w14:textId="7C204C83" w:rsidR="00BD210A" w:rsidRPr="00C056D5" w:rsidRDefault="00A24D0F" w:rsidP="009D4B2E">
      <w:pPr>
        <w:pStyle w:val="BodyText"/>
        <w:spacing w:before="120" w:after="120"/>
        <w:ind w:right="14"/>
        <w:jc w:val="both"/>
        <w:rPr>
          <w:rFonts w:ascii="Arial" w:hAnsi="Arial" w:cs="Arial"/>
        </w:rPr>
      </w:pPr>
      <w:r w:rsidRPr="00C056D5">
        <w:rPr>
          <w:rFonts w:ascii="Arial" w:hAnsi="Arial" w:cs="Arial"/>
        </w:rPr>
        <w:t xml:space="preserve">U sljedećoj tabeli, iskazane su informacije o potraživanjima i obavezama spram kupaca, a temeljem ugovora o gradnji, a za koje je na dan izvještavanja </w:t>
      </w:r>
      <w:r w:rsidR="00836557" w:rsidRPr="00C056D5">
        <w:rPr>
          <w:rFonts w:ascii="Arial" w:hAnsi="Arial" w:cs="Arial"/>
        </w:rPr>
        <w:t>Grupa</w:t>
      </w:r>
      <w:r w:rsidRPr="00C056D5">
        <w:rPr>
          <w:rFonts w:ascii="Arial" w:hAnsi="Arial" w:cs="Arial"/>
        </w:rPr>
        <w:t xml:space="preserve"> iskazal</w:t>
      </w:r>
      <w:r w:rsidR="00836557" w:rsidRPr="00C056D5">
        <w:rPr>
          <w:rFonts w:ascii="Arial" w:hAnsi="Arial" w:cs="Arial"/>
        </w:rPr>
        <w:t>a</w:t>
      </w:r>
      <w:r w:rsidRPr="00C056D5">
        <w:rPr>
          <w:rFonts w:ascii="Arial" w:hAnsi="Arial" w:cs="Arial"/>
        </w:rPr>
        <w:t xml:space="preserve"> potraživanja od kupaca po ugovornoj obvezi ili obveze prema kupcima po ugovornoj obvezi:</w:t>
      </w:r>
    </w:p>
    <w:p w14:paraId="73E73149" w14:textId="77777777" w:rsidR="00E67B52" w:rsidRDefault="00E67B52" w:rsidP="009D4B2E">
      <w:pPr>
        <w:pStyle w:val="BodyText"/>
        <w:spacing w:before="120" w:after="120"/>
        <w:ind w:right="14"/>
        <w:jc w:val="both"/>
        <w:rPr>
          <w:rFonts w:ascii="Arial" w:hAnsi="Arial" w:cs="Arial"/>
        </w:rPr>
      </w:pPr>
    </w:p>
    <w:tbl>
      <w:tblPr>
        <w:tblW w:w="9199" w:type="dxa"/>
        <w:jc w:val="center"/>
        <w:tblLook w:val="04A0" w:firstRow="1" w:lastRow="0" w:firstColumn="1" w:lastColumn="0" w:noHBand="0" w:noVBand="1"/>
      </w:tblPr>
      <w:tblGrid>
        <w:gridCol w:w="6594"/>
        <w:gridCol w:w="1302"/>
        <w:gridCol w:w="1303"/>
      </w:tblGrid>
      <w:tr w:rsidR="006B1F4C" w:rsidRPr="006B1F4C" w14:paraId="791625B5" w14:textId="77777777" w:rsidTr="00E32324">
        <w:trPr>
          <w:trHeight w:val="285"/>
          <w:jc w:val="center"/>
        </w:trPr>
        <w:tc>
          <w:tcPr>
            <w:tcW w:w="6594" w:type="dxa"/>
            <w:tcBorders>
              <w:top w:val="nil"/>
              <w:left w:val="nil"/>
              <w:bottom w:val="nil"/>
              <w:right w:val="nil"/>
            </w:tcBorders>
            <w:vAlign w:val="bottom"/>
            <w:hideMark/>
          </w:tcPr>
          <w:p w14:paraId="7746AE29" w14:textId="77777777" w:rsidR="006B1F4C" w:rsidRPr="006B1F4C" w:rsidRDefault="006B1F4C" w:rsidP="006B1F4C">
            <w:pPr>
              <w:widowControl/>
              <w:autoSpaceDE/>
              <w:autoSpaceDN/>
              <w:rPr>
                <w:rFonts w:ascii="Times New Roman" w:eastAsia="Times New Roman" w:hAnsi="Times New Roman" w:cs="Times New Roman"/>
                <w:sz w:val="24"/>
                <w:szCs w:val="24"/>
              </w:rPr>
            </w:pPr>
          </w:p>
        </w:tc>
        <w:tc>
          <w:tcPr>
            <w:tcW w:w="1302" w:type="dxa"/>
            <w:tcBorders>
              <w:top w:val="single" w:sz="8" w:space="0" w:color="auto"/>
              <w:left w:val="nil"/>
              <w:bottom w:val="single" w:sz="8" w:space="0" w:color="auto"/>
              <w:right w:val="nil"/>
            </w:tcBorders>
            <w:vAlign w:val="center"/>
            <w:hideMark/>
          </w:tcPr>
          <w:p w14:paraId="6D944DFB"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2024</w:t>
            </w:r>
          </w:p>
        </w:tc>
        <w:tc>
          <w:tcPr>
            <w:tcW w:w="1302" w:type="dxa"/>
            <w:tcBorders>
              <w:top w:val="single" w:sz="8" w:space="0" w:color="auto"/>
              <w:left w:val="nil"/>
              <w:bottom w:val="single" w:sz="8" w:space="0" w:color="auto"/>
              <w:right w:val="nil"/>
            </w:tcBorders>
            <w:vAlign w:val="center"/>
            <w:hideMark/>
          </w:tcPr>
          <w:p w14:paraId="6D809662"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2025</w:t>
            </w:r>
          </w:p>
        </w:tc>
      </w:tr>
      <w:tr w:rsidR="006B1F4C" w:rsidRPr="006B1F4C" w14:paraId="7A46847C" w14:textId="77777777" w:rsidTr="00E32324">
        <w:trPr>
          <w:trHeight w:val="285"/>
          <w:jc w:val="center"/>
        </w:trPr>
        <w:tc>
          <w:tcPr>
            <w:tcW w:w="6594" w:type="dxa"/>
            <w:tcBorders>
              <w:top w:val="nil"/>
              <w:left w:val="nil"/>
              <w:bottom w:val="single" w:sz="8" w:space="0" w:color="auto"/>
              <w:right w:val="nil"/>
            </w:tcBorders>
            <w:vAlign w:val="center"/>
            <w:hideMark/>
          </w:tcPr>
          <w:p w14:paraId="61B1978C"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w:t>
            </w:r>
          </w:p>
        </w:tc>
        <w:tc>
          <w:tcPr>
            <w:tcW w:w="2605" w:type="dxa"/>
            <w:gridSpan w:val="2"/>
            <w:tcBorders>
              <w:top w:val="single" w:sz="8" w:space="0" w:color="auto"/>
              <w:left w:val="nil"/>
              <w:bottom w:val="single" w:sz="8" w:space="0" w:color="auto"/>
              <w:right w:val="nil"/>
            </w:tcBorders>
            <w:vAlign w:val="center"/>
            <w:hideMark/>
          </w:tcPr>
          <w:p w14:paraId="750FCD5E" w14:textId="77777777" w:rsidR="006B1F4C" w:rsidRPr="0080594E" w:rsidRDefault="006B1F4C" w:rsidP="006B1F4C">
            <w:pPr>
              <w:widowControl/>
              <w:autoSpaceDE/>
              <w:autoSpaceDN/>
              <w:jc w:val="center"/>
              <w:rPr>
                <w:rFonts w:ascii="Arial" w:eastAsia="Times New Roman" w:hAnsi="Arial" w:cs="Arial"/>
                <w:b/>
                <w:bCs/>
                <w:i/>
                <w:iCs/>
                <w:color w:val="000000"/>
                <w:sz w:val="20"/>
                <w:szCs w:val="20"/>
              </w:rPr>
            </w:pPr>
            <w:r w:rsidRPr="0080594E">
              <w:rPr>
                <w:rFonts w:ascii="Arial" w:eastAsia="Times New Roman" w:hAnsi="Arial" w:cs="Arial"/>
                <w:b/>
                <w:bCs/>
                <w:i/>
                <w:iCs/>
                <w:color w:val="000000"/>
                <w:sz w:val="20"/>
                <w:szCs w:val="20"/>
              </w:rPr>
              <w:t>u tisućama EUR</w:t>
            </w:r>
          </w:p>
        </w:tc>
      </w:tr>
      <w:tr w:rsidR="006B1F4C" w:rsidRPr="006B1F4C" w14:paraId="13A47AD7" w14:textId="77777777" w:rsidTr="00E32324">
        <w:trPr>
          <w:trHeight w:val="285"/>
          <w:jc w:val="center"/>
        </w:trPr>
        <w:tc>
          <w:tcPr>
            <w:tcW w:w="6594" w:type="dxa"/>
            <w:tcBorders>
              <w:top w:val="nil"/>
              <w:left w:val="nil"/>
              <w:bottom w:val="nil"/>
              <w:right w:val="nil"/>
            </w:tcBorders>
            <w:vAlign w:val="center"/>
            <w:hideMark/>
          </w:tcPr>
          <w:p w14:paraId="7E557444"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Ugovorna imovina iz ugovora s kupcima</w:t>
            </w:r>
          </w:p>
        </w:tc>
        <w:tc>
          <w:tcPr>
            <w:tcW w:w="1302" w:type="dxa"/>
            <w:tcBorders>
              <w:top w:val="nil"/>
              <w:left w:val="nil"/>
              <w:bottom w:val="nil"/>
              <w:right w:val="nil"/>
            </w:tcBorders>
            <w:vAlign w:val="center"/>
            <w:hideMark/>
          </w:tcPr>
          <w:p w14:paraId="2F5A5236" w14:textId="7C09E2E8"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w:t>
            </w:r>
            <w:r w:rsidR="006D79C3">
              <w:rPr>
                <w:rFonts w:ascii="Arial" w:eastAsia="Times New Roman" w:hAnsi="Arial" w:cs="Arial"/>
                <w:color w:val="000000"/>
                <w:sz w:val="20"/>
                <w:szCs w:val="20"/>
              </w:rPr>
              <w:t>.</w:t>
            </w:r>
            <w:r w:rsidRPr="006B1F4C">
              <w:rPr>
                <w:rFonts w:ascii="Arial" w:eastAsia="Times New Roman" w:hAnsi="Arial" w:cs="Arial"/>
                <w:color w:val="000000"/>
                <w:sz w:val="20"/>
                <w:szCs w:val="20"/>
              </w:rPr>
              <w:t>114</w:t>
            </w:r>
          </w:p>
        </w:tc>
        <w:tc>
          <w:tcPr>
            <w:tcW w:w="1302" w:type="dxa"/>
            <w:tcBorders>
              <w:top w:val="nil"/>
              <w:left w:val="nil"/>
              <w:bottom w:val="nil"/>
              <w:right w:val="nil"/>
            </w:tcBorders>
            <w:vAlign w:val="center"/>
            <w:hideMark/>
          </w:tcPr>
          <w:p w14:paraId="37109EAF" w14:textId="5DFAA624"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w:t>
            </w:r>
            <w:r w:rsidR="006D79C3">
              <w:rPr>
                <w:rFonts w:ascii="Arial" w:eastAsia="Times New Roman" w:hAnsi="Arial" w:cs="Arial"/>
                <w:color w:val="000000"/>
                <w:sz w:val="20"/>
                <w:szCs w:val="20"/>
              </w:rPr>
              <w:t>.</w:t>
            </w:r>
            <w:r w:rsidRPr="006B1F4C">
              <w:rPr>
                <w:rFonts w:ascii="Arial" w:eastAsia="Times New Roman" w:hAnsi="Arial" w:cs="Arial"/>
                <w:color w:val="000000"/>
                <w:sz w:val="20"/>
                <w:szCs w:val="20"/>
              </w:rPr>
              <w:t>365</w:t>
            </w:r>
          </w:p>
        </w:tc>
      </w:tr>
      <w:tr w:rsidR="006B1F4C" w:rsidRPr="006B1F4C" w14:paraId="26A51040" w14:textId="77777777" w:rsidTr="00E32324">
        <w:trPr>
          <w:trHeight w:val="285"/>
          <w:jc w:val="center"/>
        </w:trPr>
        <w:tc>
          <w:tcPr>
            <w:tcW w:w="6594" w:type="dxa"/>
            <w:tcBorders>
              <w:top w:val="nil"/>
              <w:left w:val="nil"/>
              <w:bottom w:val="nil"/>
              <w:right w:val="nil"/>
            </w:tcBorders>
            <w:vAlign w:val="center"/>
            <w:hideMark/>
          </w:tcPr>
          <w:p w14:paraId="280946B9"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Očekivani kreditni gubitak</w:t>
            </w:r>
          </w:p>
        </w:tc>
        <w:tc>
          <w:tcPr>
            <w:tcW w:w="1302" w:type="dxa"/>
            <w:tcBorders>
              <w:top w:val="nil"/>
              <w:left w:val="nil"/>
              <w:bottom w:val="nil"/>
              <w:right w:val="nil"/>
            </w:tcBorders>
            <w:vAlign w:val="center"/>
            <w:hideMark/>
          </w:tcPr>
          <w:p w14:paraId="06EAFF07" w14:textId="1E577E73"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11</w:t>
            </w:r>
            <w:r>
              <w:rPr>
                <w:rFonts w:ascii="Arial" w:eastAsia="Times New Roman" w:hAnsi="Arial" w:cs="Arial"/>
                <w:color w:val="000000"/>
                <w:sz w:val="20"/>
                <w:szCs w:val="20"/>
              </w:rPr>
              <w:t>)</w:t>
            </w:r>
          </w:p>
        </w:tc>
        <w:tc>
          <w:tcPr>
            <w:tcW w:w="1302" w:type="dxa"/>
            <w:tcBorders>
              <w:top w:val="nil"/>
              <w:left w:val="nil"/>
              <w:bottom w:val="nil"/>
              <w:right w:val="nil"/>
            </w:tcBorders>
            <w:vAlign w:val="center"/>
            <w:hideMark/>
          </w:tcPr>
          <w:p w14:paraId="00465E87" w14:textId="54386A2A"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11</w:t>
            </w:r>
            <w:r>
              <w:rPr>
                <w:rFonts w:ascii="Arial" w:eastAsia="Times New Roman" w:hAnsi="Arial" w:cs="Arial"/>
                <w:color w:val="000000"/>
                <w:sz w:val="20"/>
                <w:szCs w:val="20"/>
              </w:rPr>
              <w:t>)</w:t>
            </w:r>
          </w:p>
        </w:tc>
      </w:tr>
      <w:tr w:rsidR="006B1F4C" w:rsidRPr="006B1F4C" w14:paraId="1E7B0942" w14:textId="77777777" w:rsidTr="00E32324">
        <w:trPr>
          <w:trHeight w:val="285"/>
          <w:jc w:val="center"/>
        </w:trPr>
        <w:tc>
          <w:tcPr>
            <w:tcW w:w="6594" w:type="dxa"/>
            <w:tcBorders>
              <w:top w:val="nil"/>
              <w:left w:val="nil"/>
              <w:bottom w:val="nil"/>
              <w:right w:val="nil"/>
            </w:tcBorders>
            <w:vAlign w:val="bottom"/>
            <w:hideMark/>
          </w:tcPr>
          <w:p w14:paraId="256D2B5D" w14:textId="77777777" w:rsidR="006B1F4C" w:rsidRPr="006B1F4C" w:rsidRDefault="006B1F4C" w:rsidP="006B1F4C">
            <w:pPr>
              <w:widowControl/>
              <w:autoSpaceDE/>
              <w:autoSpaceDN/>
              <w:jc w:val="right"/>
              <w:rPr>
                <w:rFonts w:ascii="Arial" w:eastAsia="Times New Roman" w:hAnsi="Arial" w:cs="Arial"/>
                <w:color w:val="000000"/>
                <w:sz w:val="20"/>
                <w:szCs w:val="20"/>
              </w:rPr>
            </w:pPr>
          </w:p>
        </w:tc>
        <w:tc>
          <w:tcPr>
            <w:tcW w:w="1302" w:type="dxa"/>
            <w:tcBorders>
              <w:top w:val="single" w:sz="8" w:space="0" w:color="auto"/>
              <w:left w:val="nil"/>
              <w:bottom w:val="single" w:sz="8" w:space="0" w:color="auto"/>
              <w:right w:val="nil"/>
            </w:tcBorders>
            <w:vAlign w:val="center"/>
            <w:hideMark/>
          </w:tcPr>
          <w:p w14:paraId="682554EA" w14:textId="57A9762B"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1</w:t>
            </w:r>
            <w:r w:rsidR="006D79C3">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103</w:t>
            </w:r>
          </w:p>
        </w:tc>
        <w:tc>
          <w:tcPr>
            <w:tcW w:w="1302" w:type="dxa"/>
            <w:tcBorders>
              <w:top w:val="single" w:sz="8" w:space="0" w:color="auto"/>
              <w:left w:val="nil"/>
              <w:bottom w:val="single" w:sz="8" w:space="0" w:color="auto"/>
              <w:right w:val="nil"/>
            </w:tcBorders>
            <w:vAlign w:val="center"/>
            <w:hideMark/>
          </w:tcPr>
          <w:p w14:paraId="7B3795CE" w14:textId="4C177B61"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1</w:t>
            </w:r>
            <w:r w:rsidR="006D79C3">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354</w:t>
            </w:r>
          </w:p>
        </w:tc>
      </w:tr>
      <w:tr w:rsidR="006B1F4C" w:rsidRPr="006B1F4C" w14:paraId="2BE93766" w14:textId="77777777" w:rsidTr="00E32324">
        <w:trPr>
          <w:trHeight w:val="285"/>
          <w:jc w:val="center"/>
        </w:trPr>
        <w:tc>
          <w:tcPr>
            <w:tcW w:w="6594" w:type="dxa"/>
            <w:tcBorders>
              <w:top w:val="nil"/>
              <w:left w:val="nil"/>
              <w:bottom w:val="single" w:sz="8" w:space="0" w:color="auto"/>
              <w:right w:val="nil"/>
            </w:tcBorders>
            <w:vAlign w:val="center"/>
            <w:hideMark/>
          </w:tcPr>
          <w:p w14:paraId="711EE18B"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xml:space="preserve">Ugovorna obveza iz ugovora </w:t>
            </w:r>
          </w:p>
        </w:tc>
        <w:tc>
          <w:tcPr>
            <w:tcW w:w="1302" w:type="dxa"/>
            <w:tcBorders>
              <w:top w:val="nil"/>
              <w:left w:val="nil"/>
              <w:bottom w:val="nil"/>
              <w:right w:val="nil"/>
            </w:tcBorders>
            <w:vAlign w:val="center"/>
            <w:hideMark/>
          </w:tcPr>
          <w:p w14:paraId="48BF9705"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79</w:t>
            </w:r>
          </w:p>
        </w:tc>
        <w:tc>
          <w:tcPr>
            <w:tcW w:w="1302" w:type="dxa"/>
            <w:tcBorders>
              <w:top w:val="nil"/>
              <w:left w:val="nil"/>
              <w:bottom w:val="nil"/>
              <w:right w:val="nil"/>
            </w:tcBorders>
            <w:vAlign w:val="center"/>
            <w:hideMark/>
          </w:tcPr>
          <w:p w14:paraId="791168AA"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14</w:t>
            </w:r>
          </w:p>
        </w:tc>
      </w:tr>
      <w:tr w:rsidR="006B1F4C" w:rsidRPr="006B1F4C" w14:paraId="7D0F23E8" w14:textId="77777777" w:rsidTr="00E32324">
        <w:trPr>
          <w:trHeight w:val="285"/>
          <w:jc w:val="center"/>
        </w:trPr>
        <w:tc>
          <w:tcPr>
            <w:tcW w:w="6594" w:type="dxa"/>
            <w:tcBorders>
              <w:top w:val="nil"/>
              <w:left w:val="nil"/>
              <w:bottom w:val="single" w:sz="8" w:space="0" w:color="auto"/>
              <w:right w:val="nil"/>
            </w:tcBorders>
            <w:vAlign w:val="center"/>
            <w:hideMark/>
          </w:tcPr>
          <w:p w14:paraId="2CFEFE6D"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Ukupno</w:t>
            </w:r>
          </w:p>
        </w:tc>
        <w:tc>
          <w:tcPr>
            <w:tcW w:w="1302" w:type="dxa"/>
            <w:tcBorders>
              <w:top w:val="single" w:sz="8" w:space="0" w:color="auto"/>
              <w:left w:val="nil"/>
              <w:bottom w:val="single" w:sz="8" w:space="0" w:color="auto"/>
              <w:right w:val="nil"/>
            </w:tcBorders>
            <w:vAlign w:val="center"/>
            <w:hideMark/>
          </w:tcPr>
          <w:p w14:paraId="4D73622E" w14:textId="197D32C0"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1</w:t>
            </w:r>
            <w:r w:rsidR="006D79C3">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024</w:t>
            </w:r>
          </w:p>
        </w:tc>
        <w:tc>
          <w:tcPr>
            <w:tcW w:w="1302" w:type="dxa"/>
            <w:tcBorders>
              <w:top w:val="single" w:sz="8" w:space="0" w:color="auto"/>
              <w:left w:val="nil"/>
              <w:bottom w:val="single" w:sz="8" w:space="0" w:color="auto"/>
              <w:right w:val="nil"/>
            </w:tcBorders>
            <w:vAlign w:val="center"/>
            <w:hideMark/>
          </w:tcPr>
          <w:p w14:paraId="5E8A5C98" w14:textId="5DC55D01"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1</w:t>
            </w:r>
            <w:r w:rsidR="006D79C3">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340</w:t>
            </w:r>
          </w:p>
        </w:tc>
      </w:tr>
    </w:tbl>
    <w:p w14:paraId="7FA5B6DA" w14:textId="77777777" w:rsidR="006B1F4C" w:rsidRDefault="006B1F4C" w:rsidP="009D4B2E">
      <w:pPr>
        <w:pStyle w:val="BodyText"/>
        <w:spacing w:before="120" w:after="120"/>
        <w:ind w:right="14"/>
        <w:jc w:val="both"/>
        <w:rPr>
          <w:rFonts w:ascii="Arial" w:hAnsi="Arial" w:cs="Arial"/>
        </w:rPr>
      </w:pPr>
    </w:p>
    <w:p w14:paraId="25A894E7" w14:textId="33313291" w:rsidR="0080594E" w:rsidRPr="00C056D5" w:rsidRDefault="0080594E">
      <w:pPr>
        <w:pStyle w:val="ListParagraph"/>
        <w:numPr>
          <w:ilvl w:val="0"/>
          <w:numId w:val="78"/>
        </w:numPr>
        <w:tabs>
          <w:tab w:val="left" w:pos="709"/>
        </w:tabs>
        <w:spacing w:before="240" w:after="120"/>
        <w:ind w:left="720"/>
        <w:jc w:val="both"/>
        <w:rPr>
          <w:rFonts w:ascii="Arial" w:hAnsi="Arial" w:cs="Arial"/>
          <w:b/>
          <w:sz w:val="20"/>
        </w:rPr>
      </w:pPr>
      <w:r w:rsidRPr="00C056D5">
        <w:rPr>
          <w:rFonts w:ascii="Arial" w:hAnsi="Arial" w:cs="Arial"/>
          <w:b/>
          <w:sz w:val="20"/>
        </w:rPr>
        <w:t>Imovina</w:t>
      </w:r>
      <w:r w:rsidRPr="00C056D5">
        <w:rPr>
          <w:rFonts w:ascii="Arial" w:hAnsi="Arial" w:cs="Arial"/>
          <w:b/>
          <w:spacing w:val="-7"/>
          <w:sz w:val="20"/>
        </w:rPr>
        <w:t xml:space="preserve"> </w:t>
      </w:r>
      <w:r w:rsidRPr="00C056D5">
        <w:rPr>
          <w:rFonts w:ascii="Arial" w:hAnsi="Arial" w:cs="Arial"/>
          <w:b/>
          <w:sz w:val="20"/>
        </w:rPr>
        <w:t>i</w:t>
      </w:r>
      <w:r w:rsidRPr="00C056D5">
        <w:rPr>
          <w:rFonts w:ascii="Arial" w:hAnsi="Arial" w:cs="Arial"/>
          <w:b/>
          <w:spacing w:val="-4"/>
          <w:sz w:val="20"/>
        </w:rPr>
        <w:t xml:space="preserve"> </w:t>
      </w:r>
      <w:r w:rsidRPr="00C056D5">
        <w:rPr>
          <w:rFonts w:ascii="Arial" w:hAnsi="Arial" w:cs="Arial"/>
          <w:b/>
          <w:sz w:val="20"/>
        </w:rPr>
        <w:t>obveze</w:t>
      </w:r>
      <w:r w:rsidRPr="00C056D5">
        <w:rPr>
          <w:rFonts w:ascii="Arial" w:hAnsi="Arial" w:cs="Arial"/>
          <w:b/>
          <w:spacing w:val="-3"/>
          <w:sz w:val="20"/>
        </w:rPr>
        <w:t xml:space="preserve"> </w:t>
      </w:r>
      <w:r w:rsidRPr="00C056D5">
        <w:rPr>
          <w:rFonts w:ascii="Arial" w:hAnsi="Arial" w:cs="Arial"/>
          <w:b/>
          <w:sz w:val="20"/>
        </w:rPr>
        <w:t>po</w:t>
      </w:r>
      <w:r w:rsidRPr="00C056D5">
        <w:rPr>
          <w:rFonts w:ascii="Arial" w:hAnsi="Arial" w:cs="Arial"/>
          <w:b/>
          <w:spacing w:val="-7"/>
          <w:sz w:val="20"/>
        </w:rPr>
        <w:t xml:space="preserve"> </w:t>
      </w:r>
      <w:r w:rsidRPr="00C056D5">
        <w:rPr>
          <w:rFonts w:ascii="Arial" w:hAnsi="Arial" w:cs="Arial"/>
          <w:b/>
          <w:sz w:val="20"/>
        </w:rPr>
        <w:t>ugovorima</w:t>
      </w:r>
      <w:r w:rsidRPr="00C056D5">
        <w:rPr>
          <w:rFonts w:ascii="Arial" w:hAnsi="Arial" w:cs="Arial"/>
          <w:b/>
          <w:spacing w:val="-6"/>
          <w:sz w:val="20"/>
        </w:rPr>
        <w:t xml:space="preserve"> </w:t>
      </w:r>
      <w:r w:rsidRPr="00C056D5">
        <w:rPr>
          <w:rFonts w:ascii="Arial" w:hAnsi="Arial" w:cs="Arial"/>
          <w:b/>
          <w:sz w:val="20"/>
        </w:rPr>
        <w:t>s</w:t>
      </w:r>
      <w:r w:rsidRPr="00C056D5">
        <w:rPr>
          <w:rFonts w:ascii="Arial" w:hAnsi="Arial" w:cs="Arial"/>
          <w:b/>
          <w:spacing w:val="-6"/>
          <w:sz w:val="20"/>
        </w:rPr>
        <w:t xml:space="preserve"> </w:t>
      </w:r>
      <w:r w:rsidRPr="00C056D5">
        <w:rPr>
          <w:rFonts w:ascii="Arial" w:hAnsi="Arial" w:cs="Arial"/>
          <w:b/>
          <w:spacing w:val="-2"/>
          <w:sz w:val="20"/>
        </w:rPr>
        <w:t>kupcima</w:t>
      </w:r>
      <w:r>
        <w:rPr>
          <w:rFonts w:ascii="Arial" w:hAnsi="Arial" w:cs="Arial"/>
          <w:b/>
          <w:spacing w:val="-2"/>
          <w:sz w:val="20"/>
        </w:rPr>
        <w:t xml:space="preserve"> (nastavak)</w:t>
      </w:r>
    </w:p>
    <w:p w14:paraId="3B3F2138" w14:textId="4EDC4C7F" w:rsidR="00BD210A" w:rsidRPr="00C056D5" w:rsidRDefault="00A24D0F" w:rsidP="00F835F5">
      <w:pPr>
        <w:pStyle w:val="BodyText"/>
        <w:spacing w:before="120" w:after="120"/>
        <w:ind w:right="14"/>
        <w:jc w:val="both"/>
        <w:rPr>
          <w:rFonts w:ascii="Arial" w:hAnsi="Arial" w:cs="Arial"/>
        </w:rPr>
      </w:pPr>
      <w:r w:rsidRPr="00C056D5">
        <w:rPr>
          <w:rFonts w:ascii="Arial" w:hAnsi="Arial" w:cs="Arial"/>
        </w:rPr>
        <w:t>Ugovorna imovina prvenstveno se odnosi na prava Društva na naknadu za radove koji su izvršeni, ali nisu naplaćeni na datum izvještavanja. Ugovorna imovina prenosi se na potraživanja kada prava postanu bezuvjetna</w:t>
      </w:r>
      <w:r w:rsidR="00A238AC" w:rsidRPr="00C056D5">
        <w:rPr>
          <w:rFonts w:ascii="Arial" w:hAnsi="Arial" w:cs="Arial"/>
        </w:rPr>
        <w:t>, odnosno</w:t>
      </w:r>
      <w:r w:rsidRPr="00C056D5">
        <w:rPr>
          <w:rFonts w:ascii="Arial" w:hAnsi="Arial" w:cs="Arial"/>
        </w:rPr>
        <w:t xml:space="preserve"> kada </w:t>
      </w:r>
      <w:r w:rsidR="00836557" w:rsidRPr="00C056D5">
        <w:rPr>
          <w:rFonts w:ascii="Arial" w:hAnsi="Arial" w:cs="Arial"/>
        </w:rPr>
        <w:t>Grupa</w:t>
      </w:r>
      <w:r w:rsidRPr="00C056D5">
        <w:rPr>
          <w:rFonts w:ascii="Arial" w:hAnsi="Arial" w:cs="Arial"/>
        </w:rPr>
        <w:t xml:space="preserve"> ispostavi račun kupcu. Opis metodologije izračuna očekivanih kreditnih gubitaka po ugovornoj imovini je opisan u </w:t>
      </w:r>
      <w:r w:rsidR="00EC6F6C" w:rsidRPr="00C056D5">
        <w:rPr>
          <w:rFonts w:ascii="Arial" w:hAnsi="Arial" w:cs="Arial"/>
        </w:rPr>
        <w:t>b</w:t>
      </w:r>
      <w:r w:rsidRPr="00C056D5">
        <w:rPr>
          <w:rFonts w:ascii="Arial" w:hAnsi="Arial" w:cs="Arial"/>
        </w:rPr>
        <w:t xml:space="preserve">ilješci </w:t>
      </w:r>
      <w:r w:rsidR="003263C6" w:rsidRPr="00C056D5">
        <w:rPr>
          <w:rFonts w:ascii="Arial" w:hAnsi="Arial" w:cs="Arial"/>
        </w:rPr>
        <w:t>3</w:t>
      </w:r>
      <w:r w:rsidR="00C019EE" w:rsidRPr="00C056D5">
        <w:rPr>
          <w:rFonts w:ascii="Arial" w:hAnsi="Arial" w:cs="Arial"/>
        </w:rPr>
        <w:t>1</w:t>
      </w:r>
      <w:r w:rsidRPr="00C056D5">
        <w:rPr>
          <w:rFonts w:ascii="Arial" w:hAnsi="Arial" w:cs="Arial"/>
        </w:rPr>
        <w:t>.</w:t>
      </w:r>
      <w:r w:rsidR="00F835F5" w:rsidRPr="00C056D5">
        <w:rPr>
          <w:rFonts w:ascii="Arial" w:hAnsi="Arial" w:cs="Arial"/>
        </w:rPr>
        <w:t xml:space="preserve"> </w:t>
      </w:r>
      <w:r w:rsidRPr="00C056D5">
        <w:rPr>
          <w:rFonts w:ascii="Arial" w:hAnsi="Arial" w:cs="Arial"/>
        </w:rPr>
        <w:t>Ugovorne obveze prvenstveno se odnose na odgođene prihode za građevinske radove, za koje se prihod priznaje tijekom vremena.</w:t>
      </w:r>
    </w:p>
    <w:p w14:paraId="7FEA3243" w14:textId="77777777" w:rsidR="005778CF" w:rsidRPr="00C056D5" w:rsidRDefault="005778CF" w:rsidP="00D42C49">
      <w:pPr>
        <w:pStyle w:val="BodyText"/>
        <w:spacing w:before="120" w:after="120"/>
        <w:ind w:right="14"/>
        <w:jc w:val="both"/>
        <w:rPr>
          <w:rFonts w:ascii="Arial" w:hAnsi="Arial" w:cs="Arial"/>
        </w:rPr>
      </w:pPr>
    </w:p>
    <w:p w14:paraId="2378E055" w14:textId="3B381540" w:rsidR="00AD684D" w:rsidRPr="006B1F4C" w:rsidRDefault="00A24D0F">
      <w:pPr>
        <w:pStyle w:val="ListParagraph"/>
        <w:numPr>
          <w:ilvl w:val="0"/>
          <w:numId w:val="78"/>
        </w:numPr>
        <w:tabs>
          <w:tab w:val="left" w:pos="709"/>
        </w:tabs>
        <w:spacing w:before="240" w:after="120"/>
        <w:ind w:left="720"/>
        <w:jc w:val="both"/>
        <w:rPr>
          <w:rFonts w:ascii="Arial" w:hAnsi="Arial" w:cs="Arial"/>
          <w:b/>
          <w:sz w:val="20"/>
        </w:rPr>
      </w:pPr>
      <w:r w:rsidRPr="00C056D5">
        <w:rPr>
          <w:rFonts w:ascii="Arial" w:hAnsi="Arial" w:cs="Arial"/>
          <w:b/>
          <w:sz w:val="20"/>
        </w:rPr>
        <w:t>Dionički kapital</w:t>
      </w:r>
    </w:p>
    <w:tbl>
      <w:tblPr>
        <w:tblW w:w="8893" w:type="dxa"/>
        <w:jc w:val="center"/>
        <w:tblLook w:val="04A0" w:firstRow="1" w:lastRow="0" w:firstColumn="1" w:lastColumn="0" w:noHBand="0" w:noVBand="1"/>
      </w:tblPr>
      <w:tblGrid>
        <w:gridCol w:w="4721"/>
        <w:gridCol w:w="1048"/>
        <w:gridCol w:w="1038"/>
        <w:gridCol w:w="1048"/>
        <w:gridCol w:w="1038"/>
      </w:tblGrid>
      <w:tr w:rsidR="00E32324" w:rsidRPr="006B1F4C" w14:paraId="2BD9CF37" w14:textId="77777777" w:rsidTr="006D79C3">
        <w:trPr>
          <w:trHeight w:val="257"/>
          <w:jc w:val="center"/>
        </w:trPr>
        <w:tc>
          <w:tcPr>
            <w:tcW w:w="4721" w:type="dxa"/>
            <w:tcBorders>
              <w:top w:val="nil"/>
              <w:left w:val="nil"/>
              <w:bottom w:val="nil"/>
              <w:right w:val="nil"/>
            </w:tcBorders>
            <w:noWrap/>
            <w:vAlign w:val="bottom"/>
            <w:hideMark/>
          </w:tcPr>
          <w:p w14:paraId="371E0D8B" w14:textId="77777777" w:rsidR="006B1F4C" w:rsidRPr="006B1F4C" w:rsidRDefault="006B1F4C" w:rsidP="006B1F4C">
            <w:pPr>
              <w:widowControl/>
              <w:autoSpaceDE/>
              <w:autoSpaceDN/>
              <w:rPr>
                <w:rFonts w:ascii="Arial" w:eastAsia="Times New Roman" w:hAnsi="Arial" w:cs="Arial"/>
                <w:sz w:val="20"/>
                <w:szCs w:val="20"/>
              </w:rPr>
            </w:pPr>
          </w:p>
        </w:tc>
        <w:tc>
          <w:tcPr>
            <w:tcW w:w="2086" w:type="dxa"/>
            <w:gridSpan w:val="2"/>
            <w:tcBorders>
              <w:top w:val="single" w:sz="8" w:space="0" w:color="auto"/>
              <w:left w:val="nil"/>
              <w:bottom w:val="single" w:sz="8" w:space="0" w:color="auto"/>
              <w:right w:val="nil"/>
            </w:tcBorders>
            <w:vAlign w:val="center"/>
            <w:hideMark/>
          </w:tcPr>
          <w:p w14:paraId="16FA5189" w14:textId="77777777" w:rsidR="006B1F4C" w:rsidRPr="006B1F4C" w:rsidRDefault="006B1F4C" w:rsidP="006B1F4C">
            <w:pPr>
              <w:widowControl/>
              <w:autoSpaceDE/>
              <w:autoSpaceDN/>
              <w:jc w:val="center"/>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2024</w:t>
            </w:r>
          </w:p>
        </w:tc>
        <w:tc>
          <w:tcPr>
            <w:tcW w:w="2086" w:type="dxa"/>
            <w:gridSpan w:val="2"/>
            <w:tcBorders>
              <w:top w:val="single" w:sz="8" w:space="0" w:color="auto"/>
              <w:left w:val="nil"/>
              <w:bottom w:val="single" w:sz="8" w:space="0" w:color="auto"/>
              <w:right w:val="nil"/>
            </w:tcBorders>
            <w:vAlign w:val="center"/>
            <w:hideMark/>
          </w:tcPr>
          <w:p w14:paraId="1C16A58D" w14:textId="77777777" w:rsidR="006B1F4C" w:rsidRPr="006B1F4C" w:rsidRDefault="006B1F4C" w:rsidP="006B1F4C">
            <w:pPr>
              <w:widowControl/>
              <w:autoSpaceDE/>
              <w:autoSpaceDN/>
              <w:jc w:val="center"/>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2025</w:t>
            </w:r>
          </w:p>
        </w:tc>
      </w:tr>
      <w:tr w:rsidR="00E32324" w:rsidRPr="006D79C3" w14:paraId="4E031A57" w14:textId="77777777" w:rsidTr="006D79C3">
        <w:trPr>
          <w:trHeight w:val="378"/>
          <w:jc w:val="center"/>
        </w:trPr>
        <w:tc>
          <w:tcPr>
            <w:tcW w:w="4721" w:type="dxa"/>
            <w:tcBorders>
              <w:top w:val="nil"/>
              <w:left w:val="nil"/>
              <w:bottom w:val="single" w:sz="8" w:space="0" w:color="auto"/>
              <w:right w:val="nil"/>
            </w:tcBorders>
            <w:noWrap/>
            <w:vAlign w:val="center"/>
            <w:hideMark/>
          </w:tcPr>
          <w:p w14:paraId="5DEF4546" w14:textId="77777777" w:rsidR="006B1F4C" w:rsidRPr="006D79C3" w:rsidRDefault="006B1F4C" w:rsidP="006B1F4C">
            <w:pPr>
              <w:widowControl/>
              <w:autoSpaceDE/>
              <w:autoSpaceDN/>
              <w:rPr>
                <w:rFonts w:ascii="Arial" w:eastAsia="Times New Roman" w:hAnsi="Arial" w:cs="Arial"/>
                <w:color w:val="000000"/>
                <w:sz w:val="18"/>
                <w:szCs w:val="18"/>
              </w:rPr>
            </w:pPr>
            <w:r w:rsidRPr="006D79C3">
              <w:rPr>
                <w:rFonts w:ascii="Arial" w:eastAsia="Times New Roman" w:hAnsi="Arial" w:cs="Arial"/>
                <w:color w:val="000000"/>
                <w:sz w:val="18"/>
                <w:szCs w:val="18"/>
              </w:rPr>
              <w:t> </w:t>
            </w:r>
          </w:p>
        </w:tc>
        <w:tc>
          <w:tcPr>
            <w:tcW w:w="1048" w:type="dxa"/>
            <w:tcBorders>
              <w:top w:val="nil"/>
              <w:left w:val="nil"/>
              <w:bottom w:val="single" w:sz="8" w:space="0" w:color="auto"/>
              <w:right w:val="nil"/>
            </w:tcBorders>
            <w:vAlign w:val="center"/>
            <w:hideMark/>
          </w:tcPr>
          <w:p w14:paraId="3F417588" w14:textId="77777777"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Broj dionica</w:t>
            </w:r>
          </w:p>
        </w:tc>
        <w:tc>
          <w:tcPr>
            <w:tcW w:w="1037" w:type="dxa"/>
            <w:tcBorders>
              <w:top w:val="nil"/>
              <w:left w:val="nil"/>
              <w:bottom w:val="single" w:sz="8" w:space="0" w:color="auto"/>
              <w:right w:val="nil"/>
            </w:tcBorders>
            <w:vAlign w:val="center"/>
            <w:hideMark/>
          </w:tcPr>
          <w:p w14:paraId="4D46B9D9" w14:textId="77777777"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Udio u vlasništvu</w:t>
            </w:r>
          </w:p>
        </w:tc>
        <w:tc>
          <w:tcPr>
            <w:tcW w:w="1048" w:type="dxa"/>
            <w:tcBorders>
              <w:top w:val="nil"/>
              <w:left w:val="nil"/>
              <w:bottom w:val="single" w:sz="8" w:space="0" w:color="auto"/>
              <w:right w:val="nil"/>
            </w:tcBorders>
            <w:vAlign w:val="center"/>
            <w:hideMark/>
          </w:tcPr>
          <w:p w14:paraId="2D5492B3" w14:textId="77777777"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Broj dionica</w:t>
            </w:r>
          </w:p>
        </w:tc>
        <w:tc>
          <w:tcPr>
            <w:tcW w:w="1037" w:type="dxa"/>
            <w:tcBorders>
              <w:top w:val="nil"/>
              <w:left w:val="nil"/>
              <w:bottom w:val="single" w:sz="8" w:space="0" w:color="auto"/>
              <w:right w:val="nil"/>
            </w:tcBorders>
            <w:vAlign w:val="center"/>
            <w:hideMark/>
          </w:tcPr>
          <w:p w14:paraId="208CA0D7" w14:textId="77777777"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Udio u vlasništvu</w:t>
            </w:r>
          </w:p>
        </w:tc>
      </w:tr>
      <w:tr w:rsidR="00E32324" w:rsidRPr="006D79C3" w14:paraId="3AE9183A" w14:textId="77777777" w:rsidTr="006D79C3">
        <w:trPr>
          <w:trHeight w:val="280"/>
          <w:jc w:val="center"/>
        </w:trPr>
        <w:tc>
          <w:tcPr>
            <w:tcW w:w="4721" w:type="dxa"/>
            <w:tcBorders>
              <w:top w:val="nil"/>
              <w:left w:val="nil"/>
              <w:bottom w:val="nil"/>
              <w:right w:val="nil"/>
            </w:tcBorders>
            <w:noWrap/>
            <w:vAlign w:val="center"/>
            <w:hideMark/>
          </w:tcPr>
          <w:p w14:paraId="68166B52" w14:textId="77777777" w:rsidR="006B1F4C" w:rsidRPr="006D79C3" w:rsidRDefault="006B1F4C" w:rsidP="006B1F4C">
            <w:pPr>
              <w:widowControl/>
              <w:autoSpaceDE/>
              <w:autoSpaceDN/>
              <w:rPr>
                <w:rFonts w:ascii="Arial" w:eastAsia="Times New Roman" w:hAnsi="Arial" w:cs="Arial"/>
                <w:color w:val="000000"/>
                <w:sz w:val="18"/>
                <w:szCs w:val="18"/>
              </w:rPr>
            </w:pPr>
            <w:r w:rsidRPr="006D79C3">
              <w:rPr>
                <w:rFonts w:ascii="Arial" w:eastAsia="Times New Roman" w:hAnsi="Arial" w:cs="Arial"/>
                <w:color w:val="000000"/>
                <w:sz w:val="18"/>
                <w:szCs w:val="18"/>
              </w:rPr>
              <w:t>AGRAM BROKERI D.D./ AVENUE MEHANIZACIJA D.O.O. (1/1)</w:t>
            </w:r>
          </w:p>
        </w:tc>
        <w:tc>
          <w:tcPr>
            <w:tcW w:w="1048" w:type="dxa"/>
            <w:tcBorders>
              <w:top w:val="nil"/>
              <w:left w:val="nil"/>
              <w:bottom w:val="nil"/>
              <w:right w:val="nil"/>
            </w:tcBorders>
            <w:noWrap/>
            <w:vAlign w:val="center"/>
            <w:hideMark/>
          </w:tcPr>
          <w:p w14:paraId="3F202253" w14:textId="73E58D6C"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566</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581</w:t>
            </w:r>
          </w:p>
        </w:tc>
        <w:tc>
          <w:tcPr>
            <w:tcW w:w="1037" w:type="dxa"/>
            <w:tcBorders>
              <w:top w:val="nil"/>
              <w:left w:val="nil"/>
              <w:bottom w:val="nil"/>
              <w:right w:val="nil"/>
            </w:tcBorders>
            <w:noWrap/>
            <w:vAlign w:val="center"/>
            <w:hideMark/>
          </w:tcPr>
          <w:p w14:paraId="4ED19574" w14:textId="6E04BF79"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38</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24%</w:t>
            </w:r>
          </w:p>
        </w:tc>
        <w:tc>
          <w:tcPr>
            <w:tcW w:w="1048" w:type="dxa"/>
            <w:tcBorders>
              <w:top w:val="nil"/>
              <w:left w:val="nil"/>
              <w:bottom w:val="nil"/>
              <w:right w:val="nil"/>
            </w:tcBorders>
            <w:noWrap/>
            <w:vAlign w:val="center"/>
            <w:hideMark/>
          </w:tcPr>
          <w:p w14:paraId="595F7209" w14:textId="73BBDAA6"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566</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581</w:t>
            </w:r>
          </w:p>
        </w:tc>
        <w:tc>
          <w:tcPr>
            <w:tcW w:w="1037" w:type="dxa"/>
            <w:tcBorders>
              <w:top w:val="nil"/>
              <w:left w:val="nil"/>
              <w:bottom w:val="nil"/>
              <w:right w:val="nil"/>
            </w:tcBorders>
            <w:noWrap/>
            <w:vAlign w:val="center"/>
            <w:hideMark/>
          </w:tcPr>
          <w:p w14:paraId="3DA69684" w14:textId="70D84A11"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38</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24%</w:t>
            </w:r>
          </w:p>
        </w:tc>
      </w:tr>
      <w:tr w:rsidR="00E32324" w:rsidRPr="006D79C3" w14:paraId="0FB34379" w14:textId="77777777" w:rsidTr="006D79C3">
        <w:trPr>
          <w:trHeight w:val="280"/>
          <w:jc w:val="center"/>
        </w:trPr>
        <w:tc>
          <w:tcPr>
            <w:tcW w:w="4721" w:type="dxa"/>
            <w:tcBorders>
              <w:top w:val="nil"/>
              <w:left w:val="nil"/>
              <w:bottom w:val="nil"/>
              <w:right w:val="nil"/>
            </w:tcBorders>
            <w:noWrap/>
            <w:vAlign w:val="center"/>
            <w:hideMark/>
          </w:tcPr>
          <w:p w14:paraId="1B532D7B" w14:textId="77777777" w:rsidR="006B1F4C" w:rsidRPr="006D79C3" w:rsidRDefault="006B1F4C" w:rsidP="006B1F4C">
            <w:pPr>
              <w:widowControl/>
              <w:autoSpaceDE/>
              <w:autoSpaceDN/>
              <w:rPr>
                <w:rFonts w:ascii="Arial" w:eastAsia="Times New Roman" w:hAnsi="Arial" w:cs="Arial"/>
                <w:color w:val="000000"/>
                <w:sz w:val="18"/>
                <w:szCs w:val="18"/>
              </w:rPr>
            </w:pPr>
            <w:r w:rsidRPr="006D79C3">
              <w:rPr>
                <w:rFonts w:ascii="Arial" w:eastAsia="Times New Roman" w:hAnsi="Arial" w:cs="Arial"/>
                <w:color w:val="000000"/>
                <w:sz w:val="18"/>
                <w:szCs w:val="18"/>
              </w:rPr>
              <w:t>AGRAM BANKA D.D. (0/1) / AVENUE ENGINEERING AND CONSTRUCTION LIMITED (1/1)</w:t>
            </w:r>
          </w:p>
        </w:tc>
        <w:tc>
          <w:tcPr>
            <w:tcW w:w="1048" w:type="dxa"/>
            <w:tcBorders>
              <w:top w:val="nil"/>
              <w:left w:val="nil"/>
              <w:bottom w:val="nil"/>
              <w:right w:val="nil"/>
            </w:tcBorders>
            <w:noWrap/>
            <w:vAlign w:val="center"/>
            <w:hideMark/>
          </w:tcPr>
          <w:p w14:paraId="61049B4D" w14:textId="7274201F"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239</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500</w:t>
            </w:r>
          </w:p>
        </w:tc>
        <w:tc>
          <w:tcPr>
            <w:tcW w:w="1037" w:type="dxa"/>
            <w:tcBorders>
              <w:top w:val="nil"/>
              <w:left w:val="nil"/>
              <w:bottom w:val="nil"/>
              <w:right w:val="nil"/>
            </w:tcBorders>
            <w:noWrap/>
            <w:vAlign w:val="center"/>
            <w:hideMark/>
          </w:tcPr>
          <w:p w14:paraId="08C6CE17" w14:textId="59BD43F1"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16</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17%</w:t>
            </w:r>
          </w:p>
        </w:tc>
        <w:tc>
          <w:tcPr>
            <w:tcW w:w="1048" w:type="dxa"/>
            <w:tcBorders>
              <w:top w:val="nil"/>
              <w:left w:val="nil"/>
              <w:bottom w:val="nil"/>
              <w:right w:val="nil"/>
            </w:tcBorders>
            <w:noWrap/>
            <w:vAlign w:val="center"/>
            <w:hideMark/>
          </w:tcPr>
          <w:p w14:paraId="4DDCF829" w14:textId="483D1D75"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239</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500</w:t>
            </w:r>
          </w:p>
        </w:tc>
        <w:tc>
          <w:tcPr>
            <w:tcW w:w="1037" w:type="dxa"/>
            <w:tcBorders>
              <w:top w:val="nil"/>
              <w:left w:val="nil"/>
              <w:bottom w:val="nil"/>
              <w:right w:val="nil"/>
            </w:tcBorders>
            <w:noWrap/>
            <w:vAlign w:val="center"/>
            <w:hideMark/>
          </w:tcPr>
          <w:p w14:paraId="31291264" w14:textId="6D89D4FC"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16</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17%</w:t>
            </w:r>
          </w:p>
        </w:tc>
      </w:tr>
      <w:tr w:rsidR="00E32324" w:rsidRPr="006D79C3" w14:paraId="0F5E81B2" w14:textId="77777777" w:rsidTr="006D79C3">
        <w:trPr>
          <w:trHeight w:val="280"/>
          <w:jc w:val="center"/>
        </w:trPr>
        <w:tc>
          <w:tcPr>
            <w:tcW w:w="4721" w:type="dxa"/>
            <w:tcBorders>
              <w:top w:val="nil"/>
              <w:left w:val="nil"/>
              <w:bottom w:val="nil"/>
              <w:right w:val="nil"/>
            </w:tcBorders>
            <w:noWrap/>
            <w:vAlign w:val="center"/>
            <w:hideMark/>
          </w:tcPr>
          <w:p w14:paraId="6B3034D3" w14:textId="77777777" w:rsidR="006B1F4C" w:rsidRPr="006D79C3" w:rsidRDefault="006B1F4C" w:rsidP="006B1F4C">
            <w:pPr>
              <w:widowControl/>
              <w:autoSpaceDE/>
              <w:autoSpaceDN/>
              <w:rPr>
                <w:rFonts w:ascii="Arial" w:eastAsia="Times New Roman" w:hAnsi="Arial" w:cs="Arial"/>
                <w:color w:val="000000"/>
                <w:sz w:val="18"/>
                <w:szCs w:val="18"/>
              </w:rPr>
            </w:pPr>
            <w:r w:rsidRPr="006D79C3">
              <w:rPr>
                <w:rFonts w:ascii="Arial" w:eastAsia="Times New Roman" w:hAnsi="Arial" w:cs="Arial"/>
                <w:color w:val="000000"/>
                <w:sz w:val="18"/>
                <w:szCs w:val="18"/>
              </w:rPr>
              <w:t>FROTIP DEVELOPMENT D.O.O. (1/1)</w:t>
            </w:r>
          </w:p>
        </w:tc>
        <w:tc>
          <w:tcPr>
            <w:tcW w:w="1048" w:type="dxa"/>
            <w:tcBorders>
              <w:top w:val="nil"/>
              <w:left w:val="nil"/>
              <w:bottom w:val="nil"/>
              <w:right w:val="nil"/>
            </w:tcBorders>
            <w:noWrap/>
            <w:vAlign w:val="center"/>
            <w:hideMark/>
          </w:tcPr>
          <w:p w14:paraId="33676183" w14:textId="078ADB4A"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224</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173</w:t>
            </w:r>
          </w:p>
        </w:tc>
        <w:tc>
          <w:tcPr>
            <w:tcW w:w="1037" w:type="dxa"/>
            <w:tcBorders>
              <w:top w:val="nil"/>
              <w:left w:val="nil"/>
              <w:bottom w:val="nil"/>
              <w:right w:val="nil"/>
            </w:tcBorders>
            <w:noWrap/>
            <w:vAlign w:val="center"/>
            <w:hideMark/>
          </w:tcPr>
          <w:p w14:paraId="2014B6EF" w14:textId="4A5F30CA"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15</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13%</w:t>
            </w:r>
          </w:p>
        </w:tc>
        <w:tc>
          <w:tcPr>
            <w:tcW w:w="1048" w:type="dxa"/>
            <w:tcBorders>
              <w:top w:val="nil"/>
              <w:left w:val="nil"/>
              <w:bottom w:val="nil"/>
              <w:right w:val="nil"/>
            </w:tcBorders>
            <w:noWrap/>
            <w:vAlign w:val="center"/>
            <w:hideMark/>
          </w:tcPr>
          <w:p w14:paraId="55BAA838" w14:textId="728CEFB2"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224</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173</w:t>
            </w:r>
          </w:p>
        </w:tc>
        <w:tc>
          <w:tcPr>
            <w:tcW w:w="1037" w:type="dxa"/>
            <w:tcBorders>
              <w:top w:val="nil"/>
              <w:left w:val="nil"/>
              <w:bottom w:val="nil"/>
              <w:right w:val="nil"/>
            </w:tcBorders>
            <w:noWrap/>
            <w:vAlign w:val="center"/>
            <w:hideMark/>
          </w:tcPr>
          <w:p w14:paraId="74D44B6D" w14:textId="4E6360F7"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15</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13%</w:t>
            </w:r>
          </w:p>
        </w:tc>
      </w:tr>
      <w:tr w:rsidR="00E32324" w:rsidRPr="006D79C3" w14:paraId="15CBB8E2" w14:textId="77777777" w:rsidTr="006D79C3">
        <w:trPr>
          <w:trHeight w:val="244"/>
          <w:jc w:val="center"/>
        </w:trPr>
        <w:tc>
          <w:tcPr>
            <w:tcW w:w="4721" w:type="dxa"/>
            <w:tcBorders>
              <w:top w:val="nil"/>
              <w:left w:val="nil"/>
              <w:bottom w:val="nil"/>
              <w:right w:val="nil"/>
            </w:tcBorders>
            <w:noWrap/>
            <w:vAlign w:val="center"/>
            <w:hideMark/>
          </w:tcPr>
          <w:p w14:paraId="37A24F20" w14:textId="77777777" w:rsidR="006B1F4C" w:rsidRPr="006D79C3" w:rsidRDefault="006B1F4C" w:rsidP="006B1F4C">
            <w:pPr>
              <w:widowControl/>
              <w:autoSpaceDE/>
              <w:autoSpaceDN/>
              <w:rPr>
                <w:rFonts w:ascii="Arial" w:eastAsia="Times New Roman" w:hAnsi="Arial" w:cs="Arial"/>
                <w:color w:val="000000"/>
                <w:sz w:val="18"/>
                <w:szCs w:val="18"/>
              </w:rPr>
            </w:pPr>
            <w:r w:rsidRPr="006D79C3">
              <w:rPr>
                <w:rFonts w:ascii="Arial" w:eastAsia="Times New Roman" w:hAnsi="Arial" w:cs="Arial"/>
                <w:color w:val="000000"/>
                <w:sz w:val="18"/>
                <w:szCs w:val="18"/>
              </w:rPr>
              <w:t>AGRAM BROKERI D.D./ FROTIP DEVELOPMENT D.O.O. (1/1)</w:t>
            </w:r>
          </w:p>
        </w:tc>
        <w:tc>
          <w:tcPr>
            <w:tcW w:w="1048" w:type="dxa"/>
            <w:tcBorders>
              <w:top w:val="nil"/>
              <w:left w:val="nil"/>
              <w:bottom w:val="nil"/>
              <w:right w:val="nil"/>
            </w:tcBorders>
            <w:noWrap/>
            <w:vAlign w:val="center"/>
            <w:hideMark/>
          </w:tcPr>
          <w:p w14:paraId="68C240B6" w14:textId="4FA96D82"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77</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000</w:t>
            </w:r>
          </w:p>
        </w:tc>
        <w:tc>
          <w:tcPr>
            <w:tcW w:w="1037" w:type="dxa"/>
            <w:tcBorders>
              <w:top w:val="nil"/>
              <w:left w:val="nil"/>
              <w:bottom w:val="nil"/>
              <w:right w:val="nil"/>
            </w:tcBorders>
            <w:noWrap/>
            <w:vAlign w:val="center"/>
            <w:hideMark/>
          </w:tcPr>
          <w:p w14:paraId="7F3967E5" w14:textId="6BAF0AD1"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5</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20%</w:t>
            </w:r>
          </w:p>
        </w:tc>
        <w:tc>
          <w:tcPr>
            <w:tcW w:w="1048" w:type="dxa"/>
            <w:tcBorders>
              <w:top w:val="nil"/>
              <w:left w:val="nil"/>
              <w:bottom w:val="nil"/>
              <w:right w:val="nil"/>
            </w:tcBorders>
            <w:noWrap/>
            <w:vAlign w:val="center"/>
            <w:hideMark/>
          </w:tcPr>
          <w:p w14:paraId="5853BDF7" w14:textId="29C17ED4"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77</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000</w:t>
            </w:r>
          </w:p>
        </w:tc>
        <w:tc>
          <w:tcPr>
            <w:tcW w:w="1037" w:type="dxa"/>
            <w:tcBorders>
              <w:top w:val="nil"/>
              <w:left w:val="nil"/>
              <w:bottom w:val="nil"/>
              <w:right w:val="nil"/>
            </w:tcBorders>
            <w:noWrap/>
            <w:vAlign w:val="center"/>
            <w:hideMark/>
          </w:tcPr>
          <w:p w14:paraId="1FAB9DA6" w14:textId="0032BCCD"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5</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20%</w:t>
            </w:r>
          </w:p>
        </w:tc>
      </w:tr>
      <w:tr w:rsidR="00E32324" w:rsidRPr="006D79C3" w14:paraId="5B6551B2" w14:textId="77777777" w:rsidTr="006D79C3">
        <w:trPr>
          <w:trHeight w:val="244"/>
          <w:jc w:val="center"/>
        </w:trPr>
        <w:tc>
          <w:tcPr>
            <w:tcW w:w="4721" w:type="dxa"/>
            <w:tcBorders>
              <w:top w:val="nil"/>
              <w:left w:val="nil"/>
              <w:bottom w:val="nil"/>
              <w:right w:val="nil"/>
            </w:tcBorders>
            <w:noWrap/>
            <w:vAlign w:val="center"/>
            <w:hideMark/>
          </w:tcPr>
          <w:p w14:paraId="438065D5" w14:textId="77777777" w:rsidR="006B1F4C" w:rsidRPr="006D79C3" w:rsidRDefault="006B1F4C" w:rsidP="006B1F4C">
            <w:pPr>
              <w:widowControl/>
              <w:autoSpaceDE/>
              <w:autoSpaceDN/>
              <w:rPr>
                <w:rFonts w:ascii="Arial" w:eastAsia="Times New Roman" w:hAnsi="Arial" w:cs="Arial"/>
                <w:color w:val="000000"/>
                <w:sz w:val="18"/>
                <w:szCs w:val="18"/>
              </w:rPr>
            </w:pPr>
            <w:r w:rsidRPr="006D79C3">
              <w:rPr>
                <w:rFonts w:ascii="Arial" w:eastAsia="Times New Roman" w:hAnsi="Arial" w:cs="Arial"/>
                <w:color w:val="000000"/>
                <w:sz w:val="18"/>
                <w:szCs w:val="18"/>
              </w:rPr>
              <w:t>SMIRNOV MANAGMENT &amp; TRRANSPORTING J.D.O.O. (1/1)</w:t>
            </w:r>
          </w:p>
        </w:tc>
        <w:tc>
          <w:tcPr>
            <w:tcW w:w="1048" w:type="dxa"/>
            <w:tcBorders>
              <w:top w:val="nil"/>
              <w:left w:val="nil"/>
              <w:bottom w:val="nil"/>
              <w:right w:val="nil"/>
            </w:tcBorders>
            <w:noWrap/>
            <w:vAlign w:val="center"/>
            <w:hideMark/>
          </w:tcPr>
          <w:p w14:paraId="2FCF6AE8" w14:textId="3605DE32"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53</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846</w:t>
            </w:r>
          </w:p>
        </w:tc>
        <w:tc>
          <w:tcPr>
            <w:tcW w:w="1037" w:type="dxa"/>
            <w:tcBorders>
              <w:top w:val="nil"/>
              <w:left w:val="nil"/>
              <w:bottom w:val="nil"/>
              <w:right w:val="nil"/>
            </w:tcBorders>
            <w:noWrap/>
            <w:vAlign w:val="center"/>
            <w:hideMark/>
          </w:tcPr>
          <w:p w14:paraId="4345078B" w14:textId="029FF2DA"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3</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63%</w:t>
            </w:r>
          </w:p>
        </w:tc>
        <w:tc>
          <w:tcPr>
            <w:tcW w:w="1048" w:type="dxa"/>
            <w:tcBorders>
              <w:top w:val="nil"/>
              <w:left w:val="nil"/>
              <w:bottom w:val="nil"/>
              <w:right w:val="nil"/>
            </w:tcBorders>
            <w:noWrap/>
            <w:vAlign w:val="center"/>
            <w:hideMark/>
          </w:tcPr>
          <w:p w14:paraId="4A3F415A" w14:textId="3CF46C50"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53</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846</w:t>
            </w:r>
          </w:p>
        </w:tc>
        <w:tc>
          <w:tcPr>
            <w:tcW w:w="1037" w:type="dxa"/>
            <w:tcBorders>
              <w:top w:val="nil"/>
              <w:left w:val="nil"/>
              <w:bottom w:val="nil"/>
              <w:right w:val="nil"/>
            </w:tcBorders>
            <w:noWrap/>
            <w:vAlign w:val="center"/>
            <w:hideMark/>
          </w:tcPr>
          <w:p w14:paraId="77BAFC13" w14:textId="230CCDA7"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3</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63%</w:t>
            </w:r>
          </w:p>
        </w:tc>
      </w:tr>
      <w:tr w:rsidR="00E32324" w:rsidRPr="006D79C3" w14:paraId="7FE86FE0" w14:textId="77777777" w:rsidTr="006D79C3">
        <w:trPr>
          <w:trHeight w:val="280"/>
          <w:jc w:val="center"/>
        </w:trPr>
        <w:tc>
          <w:tcPr>
            <w:tcW w:w="4721" w:type="dxa"/>
            <w:tcBorders>
              <w:top w:val="nil"/>
              <w:left w:val="nil"/>
              <w:bottom w:val="nil"/>
              <w:right w:val="nil"/>
            </w:tcBorders>
            <w:noWrap/>
            <w:vAlign w:val="center"/>
            <w:hideMark/>
          </w:tcPr>
          <w:p w14:paraId="58FC0FFA" w14:textId="77777777" w:rsidR="006B1F4C" w:rsidRPr="006D79C3" w:rsidRDefault="006B1F4C" w:rsidP="006B1F4C">
            <w:pPr>
              <w:widowControl/>
              <w:autoSpaceDE/>
              <w:autoSpaceDN/>
              <w:rPr>
                <w:rFonts w:ascii="Arial" w:eastAsia="Times New Roman" w:hAnsi="Arial" w:cs="Arial"/>
                <w:color w:val="000000"/>
                <w:sz w:val="18"/>
                <w:szCs w:val="18"/>
              </w:rPr>
            </w:pPr>
            <w:r w:rsidRPr="006D79C3">
              <w:rPr>
                <w:rFonts w:ascii="Arial" w:eastAsia="Times New Roman" w:hAnsi="Arial" w:cs="Arial"/>
                <w:color w:val="000000"/>
                <w:sz w:val="18"/>
                <w:szCs w:val="18"/>
              </w:rPr>
              <w:t>DRNASIN ANTE (1/1)</w:t>
            </w:r>
          </w:p>
        </w:tc>
        <w:tc>
          <w:tcPr>
            <w:tcW w:w="1048" w:type="dxa"/>
            <w:tcBorders>
              <w:top w:val="nil"/>
              <w:left w:val="nil"/>
              <w:bottom w:val="nil"/>
              <w:right w:val="nil"/>
            </w:tcBorders>
            <w:noWrap/>
            <w:vAlign w:val="center"/>
            <w:hideMark/>
          </w:tcPr>
          <w:p w14:paraId="58FDBC64" w14:textId="559B19B6"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16</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000</w:t>
            </w:r>
          </w:p>
        </w:tc>
        <w:tc>
          <w:tcPr>
            <w:tcW w:w="1037" w:type="dxa"/>
            <w:tcBorders>
              <w:top w:val="nil"/>
              <w:left w:val="nil"/>
              <w:bottom w:val="nil"/>
              <w:right w:val="nil"/>
            </w:tcBorders>
            <w:noWrap/>
            <w:vAlign w:val="center"/>
            <w:hideMark/>
          </w:tcPr>
          <w:p w14:paraId="1931289D" w14:textId="14DF927D"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08%</w:t>
            </w:r>
          </w:p>
        </w:tc>
        <w:tc>
          <w:tcPr>
            <w:tcW w:w="1048" w:type="dxa"/>
            <w:tcBorders>
              <w:top w:val="nil"/>
              <w:left w:val="nil"/>
              <w:bottom w:val="nil"/>
              <w:right w:val="nil"/>
            </w:tcBorders>
            <w:noWrap/>
            <w:vAlign w:val="center"/>
            <w:hideMark/>
          </w:tcPr>
          <w:p w14:paraId="0DEFD22D" w14:textId="03BE1AB4"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16</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000</w:t>
            </w:r>
          </w:p>
        </w:tc>
        <w:tc>
          <w:tcPr>
            <w:tcW w:w="1037" w:type="dxa"/>
            <w:tcBorders>
              <w:top w:val="nil"/>
              <w:left w:val="nil"/>
              <w:bottom w:val="nil"/>
              <w:right w:val="nil"/>
            </w:tcBorders>
            <w:noWrap/>
            <w:vAlign w:val="center"/>
            <w:hideMark/>
          </w:tcPr>
          <w:p w14:paraId="445EB23C" w14:textId="13E7C895"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08%</w:t>
            </w:r>
          </w:p>
        </w:tc>
      </w:tr>
      <w:tr w:rsidR="00E32324" w:rsidRPr="006D79C3" w14:paraId="64F613ED" w14:textId="77777777" w:rsidTr="006D79C3">
        <w:trPr>
          <w:trHeight w:val="280"/>
          <w:jc w:val="center"/>
        </w:trPr>
        <w:tc>
          <w:tcPr>
            <w:tcW w:w="4721" w:type="dxa"/>
            <w:tcBorders>
              <w:top w:val="nil"/>
              <w:left w:val="nil"/>
              <w:bottom w:val="nil"/>
              <w:right w:val="nil"/>
            </w:tcBorders>
            <w:noWrap/>
            <w:vAlign w:val="center"/>
            <w:hideMark/>
          </w:tcPr>
          <w:p w14:paraId="1318DA8A" w14:textId="77777777" w:rsidR="006B1F4C" w:rsidRPr="006D79C3" w:rsidRDefault="006B1F4C" w:rsidP="006B1F4C">
            <w:pPr>
              <w:widowControl/>
              <w:autoSpaceDE/>
              <w:autoSpaceDN/>
              <w:rPr>
                <w:rFonts w:ascii="Arial" w:eastAsia="Times New Roman" w:hAnsi="Arial" w:cs="Arial"/>
                <w:color w:val="000000"/>
                <w:sz w:val="18"/>
                <w:szCs w:val="18"/>
              </w:rPr>
            </w:pPr>
            <w:r w:rsidRPr="006D79C3">
              <w:rPr>
                <w:rFonts w:ascii="Arial" w:eastAsia="Times New Roman" w:hAnsi="Arial" w:cs="Arial"/>
                <w:color w:val="000000"/>
                <w:sz w:val="18"/>
                <w:szCs w:val="18"/>
              </w:rPr>
              <w:t>HITA-VRIJEDNOSNICE D.D./ LEJO IVAN (1/1)</w:t>
            </w:r>
          </w:p>
        </w:tc>
        <w:tc>
          <w:tcPr>
            <w:tcW w:w="1048" w:type="dxa"/>
            <w:tcBorders>
              <w:top w:val="nil"/>
              <w:left w:val="nil"/>
              <w:bottom w:val="nil"/>
              <w:right w:val="nil"/>
            </w:tcBorders>
            <w:noWrap/>
            <w:vAlign w:val="center"/>
            <w:hideMark/>
          </w:tcPr>
          <w:p w14:paraId="3B84A4D8" w14:textId="77777777" w:rsidR="006B1F4C" w:rsidRPr="006D79C3" w:rsidRDefault="006B1F4C" w:rsidP="006B1F4C">
            <w:pPr>
              <w:widowControl/>
              <w:autoSpaceDE/>
              <w:autoSpaceDN/>
              <w:jc w:val="center"/>
              <w:rPr>
                <w:rFonts w:ascii="Arial" w:eastAsia="Times New Roman" w:hAnsi="Arial" w:cs="Arial"/>
                <w:color w:val="000000"/>
                <w:sz w:val="18"/>
                <w:szCs w:val="18"/>
              </w:rPr>
            </w:pPr>
            <w:r w:rsidRPr="006D79C3">
              <w:rPr>
                <w:rFonts w:ascii="Arial" w:eastAsia="Times New Roman" w:hAnsi="Arial" w:cs="Arial"/>
                <w:color w:val="000000"/>
                <w:sz w:val="18"/>
                <w:szCs w:val="18"/>
              </w:rPr>
              <w:t xml:space="preserve">  -</w:t>
            </w:r>
          </w:p>
        </w:tc>
        <w:tc>
          <w:tcPr>
            <w:tcW w:w="1037" w:type="dxa"/>
            <w:tcBorders>
              <w:top w:val="nil"/>
              <w:left w:val="nil"/>
              <w:bottom w:val="nil"/>
              <w:right w:val="nil"/>
            </w:tcBorders>
            <w:noWrap/>
            <w:vAlign w:val="center"/>
            <w:hideMark/>
          </w:tcPr>
          <w:p w14:paraId="6AB4BB99" w14:textId="77777777" w:rsidR="006B1F4C" w:rsidRPr="006D79C3" w:rsidRDefault="006B1F4C" w:rsidP="006B1F4C">
            <w:pPr>
              <w:widowControl/>
              <w:autoSpaceDE/>
              <w:autoSpaceDN/>
              <w:jc w:val="center"/>
              <w:rPr>
                <w:rFonts w:ascii="Arial" w:eastAsia="Times New Roman" w:hAnsi="Arial" w:cs="Arial"/>
                <w:color w:val="000000"/>
                <w:sz w:val="18"/>
                <w:szCs w:val="18"/>
              </w:rPr>
            </w:pPr>
            <w:r w:rsidRPr="006D79C3">
              <w:rPr>
                <w:rFonts w:ascii="Arial" w:eastAsia="Times New Roman" w:hAnsi="Arial" w:cs="Arial"/>
                <w:color w:val="000000"/>
                <w:sz w:val="18"/>
                <w:szCs w:val="18"/>
              </w:rPr>
              <w:t xml:space="preserve">  -</w:t>
            </w:r>
          </w:p>
        </w:tc>
        <w:tc>
          <w:tcPr>
            <w:tcW w:w="1048" w:type="dxa"/>
            <w:tcBorders>
              <w:top w:val="nil"/>
              <w:left w:val="nil"/>
              <w:bottom w:val="nil"/>
              <w:right w:val="nil"/>
            </w:tcBorders>
            <w:noWrap/>
            <w:vAlign w:val="center"/>
            <w:hideMark/>
          </w:tcPr>
          <w:p w14:paraId="328DC136" w14:textId="08A2DE35"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12</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500</w:t>
            </w:r>
          </w:p>
        </w:tc>
        <w:tc>
          <w:tcPr>
            <w:tcW w:w="1037" w:type="dxa"/>
            <w:tcBorders>
              <w:top w:val="nil"/>
              <w:left w:val="nil"/>
              <w:bottom w:val="nil"/>
              <w:right w:val="nil"/>
            </w:tcBorders>
            <w:noWrap/>
            <w:vAlign w:val="center"/>
            <w:hideMark/>
          </w:tcPr>
          <w:p w14:paraId="033A0C4A" w14:textId="16CBDA8F"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0</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84%</w:t>
            </w:r>
          </w:p>
        </w:tc>
      </w:tr>
      <w:tr w:rsidR="00E32324" w:rsidRPr="006D79C3" w14:paraId="71C52783" w14:textId="77777777" w:rsidTr="006D79C3">
        <w:trPr>
          <w:trHeight w:val="280"/>
          <w:jc w:val="center"/>
        </w:trPr>
        <w:tc>
          <w:tcPr>
            <w:tcW w:w="4721" w:type="dxa"/>
            <w:tcBorders>
              <w:top w:val="nil"/>
              <w:left w:val="nil"/>
              <w:bottom w:val="nil"/>
              <w:right w:val="nil"/>
            </w:tcBorders>
            <w:noWrap/>
            <w:vAlign w:val="center"/>
            <w:hideMark/>
          </w:tcPr>
          <w:p w14:paraId="4F6748E9" w14:textId="77777777" w:rsidR="006B1F4C" w:rsidRPr="006D79C3" w:rsidRDefault="006B1F4C" w:rsidP="006B1F4C">
            <w:pPr>
              <w:widowControl/>
              <w:autoSpaceDE/>
              <w:autoSpaceDN/>
              <w:rPr>
                <w:rFonts w:ascii="Arial" w:eastAsia="Times New Roman" w:hAnsi="Arial" w:cs="Arial"/>
                <w:color w:val="000000"/>
                <w:sz w:val="18"/>
                <w:szCs w:val="18"/>
              </w:rPr>
            </w:pPr>
            <w:r w:rsidRPr="006D79C3">
              <w:rPr>
                <w:rFonts w:ascii="Arial" w:eastAsia="Times New Roman" w:hAnsi="Arial" w:cs="Arial"/>
                <w:color w:val="000000"/>
                <w:sz w:val="18"/>
                <w:szCs w:val="18"/>
              </w:rPr>
              <w:t>ERSTE &amp; STEIERMARKISCHE BANK D.D./INSPIRIO ZAIF</w:t>
            </w:r>
          </w:p>
        </w:tc>
        <w:tc>
          <w:tcPr>
            <w:tcW w:w="1048" w:type="dxa"/>
            <w:tcBorders>
              <w:top w:val="nil"/>
              <w:left w:val="nil"/>
              <w:bottom w:val="nil"/>
              <w:right w:val="nil"/>
            </w:tcBorders>
            <w:noWrap/>
            <w:vAlign w:val="center"/>
            <w:hideMark/>
          </w:tcPr>
          <w:p w14:paraId="4864ED02" w14:textId="77777777" w:rsidR="006B1F4C" w:rsidRPr="006D79C3" w:rsidRDefault="006B1F4C" w:rsidP="006B1F4C">
            <w:pPr>
              <w:widowControl/>
              <w:autoSpaceDE/>
              <w:autoSpaceDN/>
              <w:jc w:val="center"/>
              <w:rPr>
                <w:rFonts w:ascii="Arial" w:eastAsia="Times New Roman" w:hAnsi="Arial" w:cs="Arial"/>
                <w:color w:val="000000"/>
                <w:sz w:val="18"/>
                <w:szCs w:val="18"/>
              </w:rPr>
            </w:pPr>
            <w:r w:rsidRPr="006D79C3">
              <w:rPr>
                <w:rFonts w:ascii="Arial" w:eastAsia="Times New Roman" w:hAnsi="Arial" w:cs="Arial"/>
                <w:color w:val="000000"/>
                <w:sz w:val="18"/>
                <w:szCs w:val="18"/>
              </w:rPr>
              <w:t xml:space="preserve">  -</w:t>
            </w:r>
          </w:p>
        </w:tc>
        <w:tc>
          <w:tcPr>
            <w:tcW w:w="1037" w:type="dxa"/>
            <w:tcBorders>
              <w:top w:val="nil"/>
              <w:left w:val="nil"/>
              <w:bottom w:val="nil"/>
              <w:right w:val="nil"/>
            </w:tcBorders>
            <w:noWrap/>
            <w:vAlign w:val="center"/>
            <w:hideMark/>
          </w:tcPr>
          <w:p w14:paraId="62E541D0" w14:textId="77777777" w:rsidR="006B1F4C" w:rsidRPr="006D79C3" w:rsidRDefault="006B1F4C" w:rsidP="006B1F4C">
            <w:pPr>
              <w:widowControl/>
              <w:autoSpaceDE/>
              <w:autoSpaceDN/>
              <w:jc w:val="center"/>
              <w:rPr>
                <w:rFonts w:ascii="Arial" w:eastAsia="Times New Roman" w:hAnsi="Arial" w:cs="Arial"/>
                <w:color w:val="000000"/>
                <w:sz w:val="18"/>
                <w:szCs w:val="18"/>
              </w:rPr>
            </w:pPr>
            <w:r w:rsidRPr="006D79C3">
              <w:rPr>
                <w:rFonts w:ascii="Arial" w:eastAsia="Times New Roman" w:hAnsi="Arial" w:cs="Arial"/>
                <w:color w:val="000000"/>
                <w:sz w:val="18"/>
                <w:szCs w:val="18"/>
              </w:rPr>
              <w:t xml:space="preserve">  -</w:t>
            </w:r>
          </w:p>
        </w:tc>
        <w:tc>
          <w:tcPr>
            <w:tcW w:w="1048" w:type="dxa"/>
            <w:tcBorders>
              <w:top w:val="nil"/>
              <w:left w:val="nil"/>
              <w:bottom w:val="nil"/>
              <w:right w:val="nil"/>
            </w:tcBorders>
            <w:noWrap/>
            <w:vAlign w:val="center"/>
            <w:hideMark/>
          </w:tcPr>
          <w:p w14:paraId="101AAB79" w14:textId="2A8A30D0"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11</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955</w:t>
            </w:r>
          </w:p>
        </w:tc>
        <w:tc>
          <w:tcPr>
            <w:tcW w:w="1037" w:type="dxa"/>
            <w:tcBorders>
              <w:top w:val="nil"/>
              <w:left w:val="nil"/>
              <w:bottom w:val="nil"/>
              <w:right w:val="nil"/>
            </w:tcBorders>
            <w:noWrap/>
            <w:vAlign w:val="center"/>
            <w:hideMark/>
          </w:tcPr>
          <w:p w14:paraId="6A30EB70" w14:textId="4B8F1627"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0</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81%</w:t>
            </w:r>
          </w:p>
        </w:tc>
      </w:tr>
      <w:tr w:rsidR="00E32324" w:rsidRPr="006D79C3" w14:paraId="012A4443" w14:textId="77777777" w:rsidTr="006D79C3">
        <w:trPr>
          <w:trHeight w:val="280"/>
          <w:jc w:val="center"/>
        </w:trPr>
        <w:tc>
          <w:tcPr>
            <w:tcW w:w="4721" w:type="dxa"/>
            <w:tcBorders>
              <w:top w:val="nil"/>
              <w:left w:val="nil"/>
              <w:bottom w:val="nil"/>
              <w:right w:val="nil"/>
            </w:tcBorders>
            <w:noWrap/>
            <w:vAlign w:val="center"/>
            <w:hideMark/>
          </w:tcPr>
          <w:p w14:paraId="3389C826" w14:textId="77777777" w:rsidR="006B1F4C" w:rsidRPr="006D79C3" w:rsidRDefault="006B1F4C" w:rsidP="006B1F4C">
            <w:pPr>
              <w:widowControl/>
              <w:autoSpaceDE/>
              <w:autoSpaceDN/>
              <w:rPr>
                <w:rFonts w:ascii="Arial" w:eastAsia="Times New Roman" w:hAnsi="Arial" w:cs="Arial"/>
                <w:color w:val="000000"/>
                <w:sz w:val="18"/>
                <w:szCs w:val="18"/>
              </w:rPr>
            </w:pPr>
            <w:r w:rsidRPr="006D79C3">
              <w:rPr>
                <w:rFonts w:ascii="Arial" w:eastAsia="Times New Roman" w:hAnsi="Arial" w:cs="Arial"/>
                <w:color w:val="000000"/>
                <w:sz w:val="18"/>
                <w:szCs w:val="18"/>
              </w:rPr>
              <w:t>AGRAM BANKA D.D./ AVENUE ENGINEERING AND CONSTRUCTION LIMITED (1/1)</w:t>
            </w:r>
          </w:p>
        </w:tc>
        <w:tc>
          <w:tcPr>
            <w:tcW w:w="1048" w:type="dxa"/>
            <w:tcBorders>
              <w:top w:val="nil"/>
              <w:left w:val="nil"/>
              <w:bottom w:val="nil"/>
              <w:right w:val="nil"/>
            </w:tcBorders>
            <w:noWrap/>
            <w:vAlign w:val="center"/>
            <w:hideMark/>
          </w:tcPr>
          <w:p w14:paraId="47D02183" w14:textId="4C77EE3A"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9</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104</w:t>
            </w:r>
          </w:p>
        </w:tc>
        <w:tc>
          <w:tcPr>
            <w:tcW w:w="1037" w:type="dxa"/>
            <w:tcBorders>
              <w:top w:val="nil"/>
              <w:left w:val="nil"/>
              <w:bottom w:val="nil"/>
              <w:right w:val="nil"/>
            </w:tcBorders>
            <w:noWrap/>
            <w:vAlign w:val="center"/>
            <w:hideMark/>
          </w:tcPr>
          <w:p w14:paraId="16A271EA" w14:textId="298DB5C7"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0</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61%</w:t>
            </w:r>
          </w:p>
        </w:tc>
        <w:tc>
          <w:tcPr>
            <w:tcW w:w="1048" w:type="dxa"/>
            <w:tcBorders>
              <w:top w:val="nil"/>
              <w:left w:val="nil"/>
              <w:bottom w:val="nil"/>
              <w:right w:val="nil"/>
            </w:tcBorders>
            <w:noWrap/>
            <w:vAlign w:val="center"/>
            <w:hideMark/>
          </w:tcPr>
          <w:p w14:paraId="70F8D0E2" w14:textId="3CFBD6C8"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9</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104</w:t>
            </w:r>
          </w:p>
        </w:tc>
        <w:tc>
          <w:tcPr>
            <w:tcW w:w="1037" w:type="dxa"/>
            <w:tcBorders>
              <w:top w:val="nil"/>
              <w:left w:val="nil"/>
              <w:bottom w:val="nil"/>
              <w:right w:val="nil"/>
            </w:tcBorders>
            <w:noWrap/>
            <w:vAlign w:val="center"/>
            <w:hideMark/>
          </w:tcPr>
          <w:p w14:paraId="147254C2" w14:textId="0DA70BBC"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0</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61%</w:t>
            </w:r>
          </w:p>
        </w:tc>
      </w:tr>
      <w:tr w:rsidR="00E32324" w:rsidRPr="006D79C3" w14:paraId="6F41645B" w14:textId="77777777" w:rsidTr="006D79C3">
        <w:trPr>
          <w:trHeight w:val="280"/>
          <w:jc w:val="center"/>
        </w:trPr>
        <w:tc>
          <w:tcPr>
            <w:tcW w:w="4721" w:type="dxa"/>
            <w:tcBorders>
              <w:top w:val="nil"/>
              <w:left w:val="nil"/>
              <w:bottom w:val="nil"/>
              <w:right w:val="nil"/>
            </w:tcBorders>
            <w:noWrap/>
            <w:vAlign w:val="center"/>
            <w:hideMark/>
          </w:tcPr>
          <w:p w14:paraId="4D897124" w14:textId="77777777" w:rsidR="006B1F4C" w:rsidRPr="006D79C3" w:rsidRDefault="006B1F4C" w:rsidP="006B1F4C">
            <w:pPr>
              <w:widowControl/>
              <w:autoSpaceDE/>
              <w:autoSpaceDN/>
              <w:rPr>
                <w:rFonts w:ascii="Arial" w:eastAsia="Times New Roman" w:hAnsi="Arial" w:cs="Arial"/>
                <w:color w:val="000000"/>
                <w:sz w:val="18"/>
                <w:szCs w:val="18"/>
              </w:rPr>
            </w:pPr>
            <w:r w:rsidRPr="006D79C3">
              <w:rPr>
                <w:rFonts w:ascii="Arial" w:eastAsia="Times New Roman" w:hAnsi="Arial" w:cs="Arial"/>
                <w:color w:val="000000"/>
                <w:sz w:val="18"/>
                <w:szCs w:val="18"/>
              </w:rPr>
              <w:t>ČERNOŠEK KRUNOSLAV (1/1)</w:t>
            </w:r>
          </w:p>
        </w:tc>
        <w:tc>
          <w:tcPr>
            <w:tcW w:w="1048" w:type="dxa"/>
            <w:tcBorders>
              <w:top w:val="nil"/>
              <w:left w:val="nil"/>
              <w:bottom w:val="nil"/>
              <w:right w:val="nil"/>
            </w:tcBorders>
            <w:noWrap/>
            <w:vAlign w:val="center"/>
            <w:hideMark/>
          </w:tcPr>
          <w:p w14:paraId="2CC651C4" w14:textId="4CF6E9F4"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8</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250</w:t>
            </w:r>
          </w:p>
        </w:tc>
        <w:tc>
          <w:tcPr>
            <w:tcW w:w="1037" w:type="dxa"/>
            <w:tcBorders>
              <w:top w:val="nil"/>
              <w:left w:val="nil"/>
              <w:bottom w:val="nil"/>
              <w:right w:val="nil"/>
            </w:tcBorders>
            <w:noWrap/>
            <w:vAlign w:val="center"/>
            <w:hideMark/>
          </w:tcPr>
          <w:p w14:paraId="4F3B896B" w14:textId="7FD94292"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0</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56%</w:t>
            </w:r>
          </w:p>
        </w:tc>
        <w:tc>
          <w:tcPr>
            <w:tcW w:w="1048" w:type="dxa"/>
            <w:tcBorders>
              <w:top w:val="nil"/>
              <w:left w:val="nil"/>
              <w:bottom w:val="nil"/>
              <w:right w:val="nil"/>
            </w:tcBorders>
            <w:noWrap/>
            <w:vAlign w:val="center"/>
            <w:hideMark/>
          </w:tcPr>
          <w:p w14:paraId="3A13B712" w14:textId="4E95DE2B"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9</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000</w:t>
            </w:r>
          </w:p>
        </w:tc>
        <w:tc>
          <w:tcPr>
            <w:tcW w:w="1037" w:type="dxa"/>
            <w:tcBorders>
              <w:top w:val="nil"/>
              <w:left w:val="nil"/>
              <w:bottom w:val="nil"/>
              <w:right w:val="nil"/>
            </w:tcBorders>
            <w:noWrap/>
            <w:vAlign w:val="center"/>
            <w:hideMark/>
          </w:tcPr>
          <w:p w14:paraId="21630848" w14:textId="3B65F822"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0</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61%</w:t>
            </w:r>
          </w:p>
        </w:tc>
      </w:tr>
      <w:tr w:rsidR="00E32324" w:rsidRPr="006D79C3" w14:paraId="6B33A9F5" w14:textId="77777777" w:rsidTr="006D79C3">
        <w:trPr>
          <w:trHeight w:val="280"/>
          <w:jc w:val="center"/>
        </w:trPr>
        <w:tc>
          <w:tcPr>
            <w:tcW w:w="4721" w:type="dxa"/>
            <w:tcBorders>
              <w:top w:val="nil"/>
              <w:left w:val="nil"/>
              <w:bottom w:val="nil"/>
              <w:right w:val="nil"/>
            </w:tcBorders>
            <w:noWrap/>
            <w:vAlign w:val="center"/>
            <w:hideMark/>
          </w:tcPr>
          <w:p w14:paraId="3AB3EBB9" w14:textId="77777777" w:rsidR="006B1F4C" w:rsidRPr="006D79C3" w:rsidRDefault="006B1F4C" w:rsidP="006B1F4C">
            <w:pPr>
              <w:widowControl/>
              <w:autoSpaceDE/>
              <w:autoSpaceDN/>
              <w:rPr>
                <w:rFonts w:ascii="Arial" w:eastAsia="Times New Roman" w:hAnsi="Arial" w:cs="Arial"/>
                <w:color w:val="000000"/>
                <w:sz w:val="18"/>
                <w:szCs w:val="18"/>
              </w:rPr>
            </w:pPr>
            <w:r w:rsidRPr="006D79C3">
              <w:rPr>
                <w:rFonts w:ascii="Arial" w:eastAsia="Times New Roman" w:hAnsi="Arial" w:cs="Arial"/>
                <w:color w:val="000000"/>
                <w:sz w:val="18"/>
                <w:szCs w:val="18"/>
              </w:rPr>
              <w:t>INSTITUT IGH, D.D.</w:t>
            </w:r>
          </w:p>
        </w:tc>
        <w:tc>
          <w:tcPr>
            <w:tcW w:w="1048" w:type="dxa"/>
            <w:tcBorders>
              <w:top w:val="nil"/>
              <w:left w:val="nil"/>
              <w:bottom w:val="nil"/>
              <w:right w:val="nil"/>
            </w:tcBorders>
            <w:noWrap/>
            <w:vAlign w:val="center"/>
            <w:hideMark/>
          </w:tcPr>
          <w:p w14:paraId="2366EB01" w14:textId="5F29C4F1"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7</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895</w:t>
            </w:r>
          </w:p>
        </w:tc>
        <w:tc>
          <w:tcPr>
            <w:tcW w:w="1037" w:type="dxa"/>
            <w:tcBorders>
              <w:top w:val="nil"/>
              <w:left w:val="nil"/>
              <w:bottom w:val="nil"/>
              <w:right w:val="nil"/>
            </w:tcBorders>
            <w:noWrap/>
            <w:vAlign w:val="center"/>
            <w:hideMark/>
          </w:tcPr>
          <w:p w14:paraId="3E525430" w14:textId="544BF7E3"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0</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53%</w:t>
            </w:r>
          </w:p>
        </w:tc>
        <w:tc>
          <w:tcPr>
            <w:tcW w:w="1048" w:type="dxa"/>
            <w:tcBorders>
              <w:top w:val="nil"/>
              <w:left w:val="nil"/>
              <w:bottom w:val="nil"/>
              <w:right w:val="nil"/>
            </w:tcBorders>
            <w:noWrap/>
            <w:vAlign w:val="center"/>
            <w:hideMark/>
          </w:tcPr>
          <w:p w14:paraId="77749292" w14:textId="4AAB7854"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6</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659</w:t>
            </w:r>
          </w:p>
        </w:tc>
        <w:tc>
          <w:tcPr>
            <w:tcW w:w="1037" w:type="dxa"/>
            <w:tcBorders>
              <w:top w:val="nil"/>
              <w:left w:val="nil"/>
              <w:bottom w:val="nil"/>
              <w:right w:val="nil"/>
            </w:tcBorders>
            <w:noWrap/>
            <w:vAlign w:val="center"/>
            <w:hideMark/>
          </w:tcPr>
          <w:p w14:paraId="4E27E2C6" w14:textId="56D015DC"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0</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45%</w:t>
            </w:r>
          </w:p>
        </w:tc>
      </w:tr>
      <w:tr w:rsidR="00E32324" w:rsidRPr="006D79C3" w14:paraId="0351561A" w14:textId="77777777" w:rsidTr="006D79C3">
        <w:trPr>
          <w:trHeight w:val="280"/>
          <w:jc w:val="center"/>
        </w:trPr>
        <w:tc>
          <w:tcPr>
            <w:tcW w:w="4721" w:type="dxa"/>
            <w:tcBorders>
              <w:top w:val="nil"/>
              <w:left w:val="nil"/>
              <w:bottom w:val="nil"/>
              <w:right w:val="nil"/>
            </w:tcBorders>
            <w:noWrap/>
            <w:vAlign w:val="center"/>
            <w:hideMark/>
          </w:tcPr>
          <w:p w14:paraId="380C08A7" w14:textId="77777777" w:rsidR="006B1F4C" w:rsidRPr="006D79C3" w:rsidRDefault="006B1F4C" w:rsidP="006B1F4C">
            <w:pPr>
              <w:widowControl/>
              <w:autoSpaceDE/>
              <w:autoSpaceDN/>
              <w:rPr>
                <w:rFonts w:ascii="Arial" w:eastAsia="Times New Roman" w:hAnsi="Arial" w:cs="Arial"/>
                <w:color w:val="000000"/>
                <w:sz w:val="18"/>
                <w:szCs w:val="18"/>
              </w:rPr>
            </w:pPr>
            <w:r w:rsidRPr="006D79C3">
              <w:rPr>
                <w:rFonts w:ascii="Arial" w:eastAsia="Times New Roman" w:hAnsi="Arial" w:cs="Arial"/>
                <w:color w:val="000000"/>
                <w:sz w:val="18"/>
                <w:szCs w:val="18"/>
              </w:rPr>
              <w:t>Ostali dioničari</w:t>
            </w:r>
          </w:p>
        </w:tc>
        <w:tc>
          <w:tcPr>
            <w:tcW w:w="1048" w:type="dxa"/>
            <w:tcBorders>
              <w:top w:val="nil"/>
              <w:left w:val="nil"/>
              <w:bottom w:val="nil"/>
              <w:right w:val="nil"/>
            </w:tcBorders>
            <w:noWrap/>
            <w:vAlign w:val="center"/>
            <w:hideMark/>
          </w:tcPr>
          <w:p w14:paraId="40B4B0D4" w14:textId="0D7E056E"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279</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114</w:t>
            </w:r>
          </w:p>
        </w:tc>
        <w:tc>
          <w:tcPr>
            <w:tcW w:w="1037" w:type="dxa"/>
            <w:tcBorders>
              <w:top w:val="nil"/>
              <w:left w:val="nil"/>
              <w:bottom w:val="nil"/>
              <w:right w:val="nil"/>
            </w:tcBorders>
            <w:noWrap/>
            <w:vAlign w:val="center"/>
            <w:hideMark/>
          </w:tcPr>
          <w:p w14:paraId="6EF09DC3" w14:textId="621E4DFA"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18</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84%</w:t>
            </w:r>
          </w:p>
        </w:tc>
        <w:tc>
          <w:tcPr>
            <w:tcW w:w="1048" w:type="dxa"/>
            <w:tcBorders>
              <w:top w:val="nil"/>
              <w:left w:val="nil"/>
              <w:bottom w:val="nil"/>
              <w:right w:val="nil"/>
            </w:tcBorders>
            <w:noWrap/>
            <w:vAlign w:val="center"/>
            <w:hideMark/>
          </w:tcPr>
          <w:p w14:paraId="1FE13F7F" w14:textId="7C538428"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255</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145</w:t>
            </w:r>
          </w:p>
        </w:tc>
        <w:tc>
          <w:tcPr>
            <w:tcW w:w="1037" w:type="dxa"/>
            <w:tcBorders>
              <w:top w:val="nil"/>
              <w:left w:val="nil"/>
              <w:bottom w:val="nil"/>
              <w:right w:val="nil"/>
            </w:tcBorders>
            <w:noWrap/>
            <w:vAlign w:val="center"/>
            <w:hideMark/>
          </w:tcPr>
          <w:p w14:paraId="1F4DB624" w14:textId="0F6021D8"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17</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22%</w:t>
            </w:r>
          </w:p>
        </w:tc>
      </w:tr>
      <w:tr w:rsidR="00E32324" w:rsidRPr="006D79C3" w14:paraId="587EEB63" w14:textId="77777777" w:rsidTr="006D79C3">
        <w:trPr>
          <w:trHeight w:val="257"/>
          <w:jc w:val="center"/>
        </w:trPr>
        <w:tc>
          <w:tcPr>
            <w:tcW w:w="4721" w:type="dxa"/>
            <w:tcBorders>
              <w:top w:val="single" w:sz="8" w:space="0" w:color="auto"/>
              <w:left w:val="nil"/>
              <w:bottom w:val="single" w:sz="8" w:space="0" w:color="auto"/>
              <w:right w:val="nil"/>
            </w:tcBorders>
            <w:noWrap/>
            <w:vAlign w:val="center"/>
            <w:hideMark/>
          </w:tcPr>
          <w:p w14:paraId="6260E0CF" w14:textId="77777777" w:rsidR="006B1F4C" w:rsidRPr="006D79C3" w:rsidRDefault="006B1F4C" w:rsidP="006B1F4C">
            <w:pPr>
              <w:widowControl/>
              <w:autoSpaceDE/>
              <w:autoSpaceDN/>
              <w:rPr>
                <w:rFonts w:ascii="Arial" w:eastAsia="Times New Roman" w:hAnsi="Arial" w:cs="Arial"/>
                <w:color w:val="000000"/>
                <w:sz w:val="18"/>
                <w:szCs w:val="18"/>
              </w:rPr>
            </w:pPr>
            <w:r w:rsidRPr="006D79C3">
              <w:rPr>
                <w:rFonts w:ascii="Arial" w:eastAsia="Times New Roman" w:hAnsi="Arial" w:cs="Arial"/>
                <w:color w:val="000000"/>
                <w:sz w:val="18"/>
                <w:szCs w:val="18"/>
              </w:rPr>
              <w:t>Ukupno</w:t>
            </w:r>
          </w:p>
        </w:tc>
        <w:tc>
          <w:tcPr>
            <w:tcW w:w="1048" w:type="dxa"/>
            <w:tcBorders>
              <w:top w:val="single" w:sz="8" w:space="0" w:color="auto"/>
              <w:left w:val="nil"/>
              <w:bottom w:val="single" w:sz="8" w:space="0" w:color="auto"/>
              <w:right w:val="nil"/>
            </w:tcBorders>
            <w:noWrap/>
            <w:vAlign w:val="center"/>
            <w:hideMark/>
          </w:tcPr>
          <w:p w14:paraId="399D5C57" w14:textId="21E689F5"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481</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463</w:t>
            </w:r>
          </w:p>
        </w:tc>
        <w:tc>
          <w:tcPr>
            <w:tcW w:w="1037" w:type="dxa"/>
            <w:tcBorders>
              <w:top w:val="single" w:sz="8" w:space="0" w:color="auto"/>
              <w:left w:val="nil"/>
              <w:bottom w:val="single" w:sz="8" w:space="0" w:color="auto"/>
              <w:right w:val="nil"/>
            </w:tcBorders>
            <w:noWrap/>
            <w:vAlign w:val="center"/>
            <w:hideMark/>
          </w:tcPr>
          <w:p w14:paraId="64EC38BD" w14:textId="5AAD4B14"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100</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00%</w:t>
            </w:r>
          </w:p>
        </w:tc>
        <w:tc>
          <w:tcPr>
            <w:tcW w:w="1048" w:type="dxa"/>
            <w:tcBorders>
              <w:top w:val="single" w:sz="8" w:space="0" w:color="auto"/>
              <w:left w:val="nil"/>
              <w:bottom w:val="single" w:sz="8" w:space="0" w:color="auto"/>
              <w:right w:val="nil"/>
            </w:tcBorders>
            <w:noWrap/>
            <w:vAlign w:val="center"/>
            <w:hideMark/>
          </w:tcPr>
          <w:p w14:paraId="5549A145" w14:textId="39B0975E"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481</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463</w:t>
            </w:r>
          </w:p>
        </w:tc>
        <w:tc>
          <w:tcPr>
            <w:tcW w:w="1037" w:type="dxa"/>
            <w:tcBorders>
              <w:top w:val="single" w:sz="8" w:space="0" w:color="auto"/>
              <w:left w:val="nil"/>
              <w:bottom w:val="single" w:sz="8" w:space="0" w:color="auto"/>
              <w:right w:val="nil"/>
            </w:tcBorders>
            <w:noWrap/>
            <w:vAlign w:val="center"/>
            <w:hideMark/>
          </w:tcPr>
          <w:p w14:paraId="04BCC284" w14:textId="47FE98ED" w:rsidR="006B1F4C" w:rsidRPr="006D79C3" w:rsidRDefault="006B1F4C" w:rsidP="006B1F4C">
            <w:pPr>
              <w:widowControl/>
              <w:autoSpaceDE/>
              <w:autoSpaceDN/>
              <w:jc w:val="right"/>
              <w:rPr>
                <w:rFonts w:ascii="Arial" w:eastAsia="Times New Roman" w:hAnsi="Arial" w:cs="Arial"/>
                <w:color w:val="000000"/>
                <w:sz w:val="18"/>
                <w:szCs w:val="18"/>
              </w:rPr>
            </w:pPr>
            <w:r w:rsidRPr="006D79C3">
              <w:rPr>
                <w:rFonts w:ascii="Arial" w:eastAsia="Times New Roman" w:hAnsi="Arial" w:cs="Arial"/>
                <w:color w:val="000000"/>
                <w:sz w:val="18"/>
                <w:szCs w:val="18"/>
              </w:rPr>
              <w:t>100</w:t>
            </w:r>
            <w:r w:rsidR="0080594E">
              <w:rPr>
                <w:rFonts w:ascii="Arial" w:eastAsia="Times New Roman" w:hAnsi="Arial" w:cs="Arial"/>
                <w:color w:val="000000"/>
                <w:sz w:val="18"/>
                <w:szCs w:val="18"/>
              </w:rPr>
              <w:t>,</w:t>
            </w:r>
            <w:r w:rsidRPr="006D79C3">
              <w:rPr>
                <w:rFonts w:ascii="Arial" w:eastAsia="Times New Roman" w:hAnsi="Arial" w:cs="Arial"/>
                <w:color w:val="000000"/>
                <w:sz w:val="18"/>
                <w:szCs w:val="18"/>
              </w:rPr>
              <w:t>00%</w:t>
            </w:r>
          </w:p>
        </w:tc>
      </w:tr>
    </w:tbl>
    <w:p w14:paraId="4EC1F114" w14:textId="77777777" w:rsidR="006B1F4C" w:rsidRPr="00C056D5" w:rsidRDefault="006B1F4C" w:rsidP="0047317C">
      <w:pPr>
        <w:pStyle w:val="BodyText"/>
        <w:spacing w:before="120" w:after="120"/>
        <w:ind w:right="14"/>
        <w:jc w:val="both"/>
        <w:rPr>
          <w:rFonts w:ascii="Arial" w:hAnsi="Arial" w:cs="Arial"/>
        </w:rPr>
      </w:pPr>
    </w:p>
    <w:p w14:paraId="07592F43" w14:textId="74CECCAF" w:rsidR="00BD210A" w:rsidRPr="00C056D5" w:rsidRDefault="004916AC" w:rsidP="0047317C">
      <w:pPr>
        <w:pStyle w:val="BodyText"/>
        <w:spacing w:before="120" w:after="120"/>
        <w:ind w:right="14"/>
        <w:jc w:val="both"/>
        <w:rPr>
          <w:rFonts w:ascii="Arial" w:hAnsi="Arial" w:cs="Arial"/>
          <w:spacing w:val="-2"/>
        </w:rPr>
      </w:pPr>
      <w:r w:rsidRPr="00C056D5">
        <w:rPr>
          <w:rFonts w:ascii="Arial" w:hAnsi="Arial" w:cs="Arial"/>
        </w:rPr>
        <w:t>Društvo</w:t>
      </w:r>
      <w:r w:rsidR="00836557" w:rsidRPr="00C056D5">
        <w:rPr>
          <w:rFonts w:ascii="Arial" w:hAnsi="Arial" w:cs="Arial"/>
        </w:rPr>
        <w:t xml:space="preserve"> Institut IGH, d.d.</w:t>
      </w:r>
      <w:r w:rsidRPr="00C056D5">
        <w:rPr>
          <w:rFonts w:ascii="Arial" w:hAnsi="Arial" w:cs="Arial"/>
        </w:rPr>
        <w:t xml:space="preserve"> je 29.12.2023. godine Rješenjem </w:t>
      </w:r>
      <w:r w:rsidR="00D755DF" w:rsidRPr="00C056D5">
        <w:rPr>
          <w:rFonts w:ascii="Arial" w:hAnsi="Arial" w:cs="Arial"/>
        </w:rPr>
        <w:t>Tt-23/5220</w:t>
      </w:r>
      <w:r w:rsidR="00A55F6A" w:rsidRPr="00C056D5">
        <w:rPr>
          <w:rFonts w:ascii="Arial" w:hAnsi="Arial" w:cs="Arial"/>
        </w:rPr>
        <w:t>0</w:t>
      </w:r>
      <w:r w:rsidR="00D755DF" w:rsidRPr="00C056D5">
        <w:rPr>
          <w:rFonts w:ascii="Arial" w:hAnsi="Arial" w:cs="Arial"/>
        </w:rPr>
        <w:t>-2</w:t>
      </w:r>
      <w:r w:rsidRPr="00C056D5">
        <w:rPr>
          <w:rFonts w:ascii="Arial" w:hAnsi="Arial" w:cs="Arial"/>
        </w:rPr>
        <w:t xml:space="preserve"> provelo dokapitalizaciju u svrhu pokrića akumuliranih gubitaka i poboljšanja financijskog položaja. Prije provedbe dokapitalizacije t</w:t>
      </w:r>
      <w:r w:rsidR="00A24D0F" w:rsidRPr="00C056D5">
        <w:rPr>
          <w:rFonts w:ascii="Arial" w:hAnsi="Arial" w:cs="Arial"/>
        </w:rPr>
        <w:t>emeljni kapital Društva sastoj</w:t>
      </w:r>
      <w:r w:rsidRPr="00C056D5">
        <w:rPr>
          <w:rFonts w:ascii="Arial" w:hAnsi="Arial" w:cs="Arial"/>
        </w:rPr>
        <w:t>ao</w:t>
      </w:r>
      <w:r w:rsidR="00A24D0F" w:rsidRPr="00C056D5">
        <w:rPr>
          <w:rFonts w:ascii="Arial" w:hAnsi="Arial" w:cs="Arial"/>
        </w:rPr>
        <w:t xml:space="preserve"> se od 613.709 dionica oznake IGH-R-A, ISIN: HRIGH0RA0006, pojedinačnog nominalnog iznosa od </w:t>
      </w:r>
      <w:r w:rsidR="00A55F6A" w:rsidRPr="00C056D5">
        <w:rPr>
          <w:rFonts w:ascii="Arial" w:hAnsi="Arial" w:cs="Arial"/>
        </w:rPr>
        <w:t>25,22 EUR</w:t>
      </w:r>
      <w:r w:rsidR="00A24D0F" w:rsidRPr="00C056D5">
        <w:rPr>
          <w:rFonts w:ascii="Arial" w:hAnsi="Arial" w:cs="Arial"/>
        </w:rPr>
        <w:t xml:space="preserve"> </w:t>
      </w:r>
      <w:r w:rsidR="00A55F6A" w:rsidRPr="00C056D5">
        <w:rPr>
          <w:rFonts w:ascii="Arial" w:hAnsi="Arial" w:cs="Arial"/>
        </w:rPr>
        <w:t>u ukupnom iznosu od</w:t>
      </w:r>
      <w:r w:rsidR="00A24D0F" w:rsidRPr="00C056D5">
        <w:rPr>
          <w:rFonts w:ascii="Arial" w:hAnsi="Arial" w:cs="Arial"/>
        </w:rPr>
        <w:t xml:space="preserve"> </w:t>
      </w:r>
      <w:r w:rsidR="00A55F6A" w:rsidRPr="00C056D5">
        <w:rPr>
          <w:rFonts w:ascii="Arial" w:hAnsi="Arial" w:cs="Arial"/>
        </w:rPr>
        <w:t>15.476</w:t>
      </w:r>
      <w:r w:rsidR="00A24D0F" w:rsidRPr="00C056D5">
        <w:rPr>
          <w:rFonts w:ascii="Arial" w:hAnsi="Arial" w:cs="Arial"/>
        </w:rPr>
        <w:t xml:space="preserve"> tisuća </w:t>
      </w:r>
      <w:r w:rsidR="00A55F6A" w:rsidRPr="00C056D5">
        <w:rPr>
          <w:rFonts w:ascii="Arial" w:hAnsi="Arial" w:cs="Arial"/>
        </w:rPr>
        <w:t>eura</w:t>
      </w:r>
      <w:r w:rsidR="00A24D0F" w:rsidRPr="00C056D5">
        <w:rPr>
          <w:rFonts w:ascii="Arial" w:hAnsi="Arial" w:cs="Arial"/>
        </w:rPr>
        <w:t xml:space="preserve">. Dionice su uvrštene na Službeno tržište Zagrebačke burze d.d. Svaka dionica ima pravo glasa na skupštini i pravo na </w:t>
      </w:r>
      <w:r w:rsidR="00A24D0F" w:rsidRPr="00C056D5">
        <w:rPr>
          <w:rFonts w:ascii="Arial" w:hAnsi="Arial" w:cs="Arial"/>
          <w:spacing w:val="-2"/>
        </w:rPr>
        <w:t>dividendu.</w:t>
      </w:r>
    </w:p>
    <w:p w14:paraId="0376DB9C" w14:textId="77777777" w:rsidR="00A55F6A" w:rsidRPr="00C056D5" w:rsidRDefault="00A55F6A" w:rsidP="00A55F6A">
      <w:pPr>
        <w:pStyle w:val="BodyText"/>
        <w:spacing w:before="120" w:after="120"/>
        <w:ind w:right="14"/>
        <w:jc w:val="both"/>
        <w:rPr>
          <w:rFonts w:ascii="Arial" w:hAnsi="Arial" w:cs="Arial"/>
        </w:rPr>
      </w:pPr>
      <w:r w:rsidRPr="00C056D5">
        <w:rPr>
          <w:rFonts w:ascii="Arial" w:hAnsi="Arial" w:cs="Arial"/>
        </w:rPr>
        <w:t>Dokapitalizacijom temeljni kapital Društva preračunat je s iznosa od 116.604.710,00 HRK na iznos od 15.476.104,59 EUR. Pojedinačni nominalni iznos redovne dionice oznake IGH-R-A preračunat je s iznosa od 190,00 HRK na iznos od 25,22 EUR. Na taj način temeljni kapital Društva smanjen je s iznosa od 15.476.104,59 EUR za iznos od 9.339.014,59 EUR na iznos od 6.137.090,00 EUR smanjenjem pojedinačnog nominalnog iznosa redovnih dionica oznake IGH-R-A s iznosa od 25,22 EUR za iznos od 15,22 EUR na iznos od 10,00 EUR.</w:t>
      </w:r>
    </w:p>
    <w:p w14:paraId="01D3A0FB" w14:textId="77777777" w:rsidR="00A55F6A" w:rsidRDefault="00A55F6A" w:rsidP="00A55F6A">
      <w:pPr>
        <w:pStyle w:val="BodyText"/>
        <w:spacing w:before="120" w:after="120"/>
        <w:ind w:right="14"/>
        <w:jc w:val="both"/>
        <w:rPr>
          <w:rFonts w:ascii="Arial" w:hAnsi="Arial" w:cs="Arial"/>
        </w:rPr>
      </w:pPr>
      <w:r w:rsidRPr="00C056D5">
        <w:rPr>
          <w:rFonts w:ascii="Arial" w:hAnsi="Arial" w:cs="Arial"/>
        </w:rPr>
        <w:t>Temeljni kapital Društva povećan je s iznosa od 6.137.090,00 EUR za iznos od 8.677.540,00 EUR na iznos od 14.814.630,00 EUR izdanjem 867.754 redovnih dionica oznake IGH-R-A pojedinačnog nominalnog iznosa od 10,00 EUR. Nakon provedenog, temeljni kapital Društva upisan u informacijski sustav SKDD-a iznosi 14.814.630,00 EUR i podijeljen je na 1.481.463 redovnih dionica oznake IGH-R-A nominalnog iznosa 10,00 EUR.</w:t>
      </w:r>
    </w:p>
    <w:p w14:paraId="7CEBCBB1" w14:textId="77777777" w:rsidR="00584B05" w:rsidRDefault="00584B05" w:rsidP="00A55F6A">
      <w:pPr>
        <w:pStyle w:val="BodyText"/>
        <w:spacing w:before="120" w:after="120"/>
        <w:ind w:right="14"/>
        <w:jc w:val="both"/>
        <w:rPr>
          <w:rFonts w:ascii="Arial" w:hAnsi="Arial" w:cs="Arial"/>
        </w:rPr>
      </w:pPr>
    </w:p>
    <w:p w14:paraId="71F75EEC" w14:textId="77777777" w:rsidR="00584B05" w:rsidRDefault="00584B05" w:rsidP="00A55F6A">
      <w:pPr>
        <w:pStyle w:val="BodyText"/>
        <w:spacing w:before="120" w:after="120"/>
        <w:ind w:right="14"/>
        <w:jc w:val="both"/>
        <w:rPr>
          <w:rFonts w:ascii="Arial" w:hAnsi="Arial" w:cs="Arial"/>
        </w:rPr>
      </w:pPr>
    </w:p>
    <w:p w14:paraId="3D39AE32" w14:textId="77777777" w:rsidR="0080594E" w:rsidRDefault="0080594E" w:rsidP="00A55F6A">
      <w:pPr>
        <w:pStyle w:val="BodyText"/>
        <w:spacing w:before="120" w:after="120"/>
        <w:ind w:right="14"/>
        <w:jc w:val="both"/>
        <w:rPr>
          <w:rFonts w:ascii="Arial" w:hAnsi="Arial" w:cs="Arial"/>
        </w:rPr>
      </w:pPr>
    </w:p>
    <w:p w14:paraId="66326B50" w14:textId="77777777" w:rsidR="00584B05" w:rsidRPr="00C056D5" w:rsidRDefault="00584B05" w:rsidP="00A55F6A">
      <w:pPr>
        <w:pStyle w:val="BodyText"/>
        <w:spacing w:before="120" w:after="120"/>
        <w:ind w:right="14"/>
        <w:jc w:val="both"/>
        <w:rPr>
          <w:rFonts w:ascii="Arial" w:hAnsi="Arial" w:cs="Arial"/>
        </w:rPr>
      </w:pPr>
    </w:p>
    <w:p w14:paraId="2ED35E3A" w14:textId="5C9122A1" w:rsidR="00BD210A" w:rsidRPr="00C056D5" w:rsidRDefault="00A24D0F">
      <w:pPr>
        <w:pStyle w:val="ListParagraph"/>
        <w:numPr>
          <w:ilvl w:val="0"/>
          <w:numId w:val="78"/>
        </w:numPr>
        <w:tabs>
          <w:tab w:val="left" w:pos="709"/>
        </w:tabs>
        <w:spacing w:before="240" w:after="120"/>
        <w:jc w:val="both"/>
        <w:rPr>
          <w:rFonts w:ascii="Arial" w:hAnsi="Arial" w:cs="Arial"/>
          <w:b/>
          <w:sz w:val="20"/>
        </w:rPr>
      </w:pPr>
      <w:r w:rsidRPr="00C056D5">
        <w:rPr>
          <w:rFonts w:ascii="Arial" w:hAnsi="Arial" w:cs="Arial"/>
          <w:b/>
          <w:sz w:val="20"/>
        </w:rPr>
        <w:t>Rezerve</w:t>
      </w:r>
    </w:p>
    <w:p w14:paraId="7DD2B4E1" w14:textId="7A75C24D" w:rsidR="00BD210A" w:rsidRPr="00C056D5" w:rsidRDefault="00A24D0F" w:rsidP="0047317C">
      <w:pPr>
        <w:pStyle w:val="BodyText"/>
        <w:spacing w:before="120" w:after="120"/>
        <w:ind w:right="11"/>
        <w:jc w:val="both"/>
        <w:rPr>
          <w:rFonts w:ascii="Arial" w:hAnsi="Arial" w:cs="Arial"/>
        </w:rPr>
      </w:pPr>
      <w:r w:rsidRPr="00C056D5">
        <w:rPr>
          <w:rFonts w:ascii="Arial" w:hAnsi="Arial" w:cs="Arial"/>
        </w:rPr>
        <w:t xml:space="preserve">Zakonske rezerve formiraju se sukladno hrvatskim propisima prema kojima je </w:t>
      </w:r>
      <w:r w:rsidR="00836557" w:rsidRPr="00C056D5">
        <w:rPr>
          <w:rFonts w:ascii="Arial" w:hAnsi="Arial" w:cs="Arial"/>
        </w:rPr>
        <w:t>Grupa</w:t>
      </w:r>
      <w:r w:rsidRPr="00C056D5">
        <w:rPr>
          <w:rFonts w:ascii="Arial" w:hAnsi="Arial" w:cs="Arial"/>
        </w:rPr>
        <w:t xml:space="preserve"> dužn</w:t>
      </w:r>
      <w:r w:rsidR="00836557" w:rsidRPr="00C056D5">
        <w:rPr>
          <w:rFonts w:ascii="Arial" w:hAnsi="Arial" w:cs="Arial"/>
        </w:rPr>
        <w:t>a</w:t>
      </w:r>
      <w:r w:rsidRPr="00C056D5">
        <w:rPr>
          <w:rFonts w:ascii="Arial" w:hAnsi="Arial" w:cs="Arial"/>
        </w:rPr>
        <w:t xml:space="preserve"> u zakonske rezerve unositi dvadeseti dio (5%) dobiti tekuće godine, sve dok te rezerve zajedno s kapitalnom dobiti ne dosegnu visinu od pet posto (5%) temeljnog kapitala. Ova rezerva kao ni rezerva za vlastite dionice nije raspodjeljiva.</w:t>
      </w:r>
    </w:p>
    <w:p w14:paraId="17721C78" w14:textId="2A16F874" w:rsidR="00BD210A" w:rsidRPr="00C056D5" w:rsidRDefault="0040583D" w:rsidP="0047317C">
      <w:pPr>
        <w:pStyle w:val="BodyText"/>
        <w:spacing w:before="120" w:after="120"/>
        <w:ind w:right="11"/>
        <w:jc w:val="both"/>
        <w:rPr>
          <w:rFonts w:ascii="Arial" w:hAnsi="Arial" w:cs="Arial"/>
        </w:rPr>
      </w:pPr>
      <w:r w:rsidRPr="00C056D5">
        <w:rPr>
          <w:rFonts w:ascii="Arial" w:hAnsi="Arial" w:cs="Arial"/>
        </w:rPr>
        <w:t>Grupa</w:t>
      </w:r>
      <w:r w:rsidR="00A24D0F" w:rsidRPr="00C056D5">
        <w:rPr>
          <w:rFonts w:ascii="Arial" w:hAnsi="Arial" w:cs="Arial"/>
        </w:rPr>
        <w:t xml:space="preserve"> raspolaže s </w:t>
      </w:r>
      <w:r w:rsidRPr="00C056D5">
        <w:rPr>
          <w:rFonts w:ascii="Arial" w:hAnsi="Arial" w:cs="Arial"/>
        </w:rPr>
        <w:t>7</w:t>
      </w:r>
      <w:r w:rsidR="00A24D0F" w:rsidRPr="00C056D5">
        <w:rPr>
          <w:rFonts w:ascii="Arial" w:hAnsi="Arial" w:cs="Arial"/>
        </w:rPr>
        <w:t>.</w:t>
      </w:r>
      <w:r w:rsidRPr="00C056D5">
        <w:rPr>
          <w:rFonts w:ascii="Arial" w:hAnsi="Arial" w:cs="Arial"/>
        </w:rPr>
        <w:t>52</w:t>
      </w:r>
      <w:r w:rsidR="00A24D0F" w:rsidRPr="00C056D5">
        <w:rPr>
          <w:rFonts w:ascii="Arial" w:hAnsi="Arial" w:cs="Arial"/>
        </w:rPr>
        <w:t>9 vlastitih dionica. Vlastite dionice evidentirane su po trošku stjecanja, a otpuštaju se primjenom metode prosječnih ponderiranih cijena.</w:t>
      </w:r>
    </w:p>
    <w:p w14:paraId="711AA669" w14:textId="77777777" w:rsidR="00AD684D" w:rsidRDefault="00AD684D" w:rsidP="0047317C">
      <w:pPr>
        <w:pStyle w:val="BodyText"/>
        <w:spacing w:before="120" w:after="120"/>
        <w:ind w:right="11"/>
        <w:jc w:val="both"/>
        <w:rPr>
          <w:rFonts w:ascii="Arial" w:hAnsi="Arial" w:cs="Arial"/>
        </w:rPr>
      </w:pPr>
    </w:p>
    <w:tbl>
      <w:tblPr>
        <w:tblW w:w="9138" w:type="dxa"/>
        <w:jc w:val="center"/>
        <w:tblLook w:val="04A0" w:firstRow="1" w:lastRow="0" w:firstColumn="1" w:lastColumn="0" w:noHBand="0" w:noVBand="1"/>
      </w:tblPr>
      <w:tblGrid>
        <w:gridCol w:w="3808"/>
        <w:gridCol w:w="2665"/>
        <w:gridCol w:w="2665"/>
      </w:tblGrid>
      <w:tr w:rsidR="006B1F4C" w:rsidRPr="006B1F4C" w14:paraId="26BF956B" w14:textId="77777777" w:rsidTr="00E32324">
        <w:trPr>
          <w:trHeight w:val="313"/>
          <w:jc w:val="center"/>
        </w:trPr>
        <w:tc>
          <w:tcPr>
            <w:tcW w:w="3808" w:type="dxa"/>
            <w:tcBorders>
              <w:top w:val="nil"/>
              <w:left w:val="nil"/>
              <w:bottom w:val="nil"/>
              <w:right w:val="nil"/>
            </w:tcBorders>
            <w:vAlign w:val="center"/>
            <w:hideMark/>
          </w:tcPr>
          <w:p w14:paraId="3B1B3156" w14:textId="77777777" w:rsidR="006B1F4C" w:rsidRPr="006B1F4C" w:rsidRDefault="006B1F4C" w:rsidP="006B1F4C">
            <w:pPr>
              <w:widowControl/>
              <w:autoSpaceDE/>
              <w:autoSpaceDN/>
              <w:rPr>
                <w:rFonts w:ascii="Arial" w:eastAsia="Times New Roman" w:hAnsi="Arial" w:cs="Arial"/>
                <w:sz w:val="20"/>
                <w:szCs w:val="20"/>
              </w:rPr>
            </w:pPr>
          </w:p>
        </w:tc>
        <w:tc>
          <w:tcPr>
            <w:tcW w:w="2665" w:type="dxa"/>
            <w:tcBorders>
              <w:top w:val="nil"/>
              <w:left w:val="nil"/>
              <w:bottom w:val="single" w:sz="8" w:space="0" w:color="auto"/>
              <w:right w:val="nil"/>
            </w:tcBorders>
            <w:vAlign w:val="center"/>
            <w:hideMark/>
          </w:tcPr>
          <w:p w14:paraId="1D4095B3" w14:textId="66050FFE"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Broj vlastitih dionica 31.12.202</w:t>
            </w:r>
            <w:r w:rsidR="0080594E">
              <w:rPr>
                <w:rFonts w:ascii="Arial" w:eastAsia="Times New Roman" w:hAnsi="Arial" w:cs="Arial"/>
                <w:b/>
                <w:bCs/>
                <w:color w:val="000000"/>
                <w:sz w:val="20"/>
                <w:szCs w:val="20"/>
              </w:rPr>
              <w:t>4</w:t>
            </w:r>
            <w:r w:rsidRPr="006B1F4C">
              <w:rPr>
                <w:rFonts w:ascii="Arial" w:eastAsia="Times New Roman" w:hAnsi="Arial" w:cs="Arial"/>
                <w:b/>
                <w:bCs/>
                <w:color w:val="000000"/>
                <w:sz w:val="20"/>
                <w:szCs w:val="20"/>
              </w:rPr>
              <w:t>.</w:t>
            </w:r>
          </w:p>
        </w:tc>
        <w:tc>
          <w:tcPr>
            <w:tcW w:w="2665" w:type="dxa"/>
            <w:tcBorders>
              <w:top w:val="nil"/>
              <w:left w:val="nil"/>
              <w:bottom w:val="single" w:sz="8" w:space="0" w:color="auto"/>
              <w:right w:val="nil"/>
            </w:tcBorders>
            <w:vAlign w:val="center"/>
            <w:hideMark/>
          </w:tcPr>
          <w:p w14:paraId="51BBA541" w14:textId="16B34108"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Broj vlastitih dionica 31.12.202</w:t>
            </w:r>
            <w:r w:rsidR="0080594E">
              <w:rPr>
                <w:rFonts w:ascii="Arial" w:eastAsia="Times New Roman" w:hAnsi="Arial" w:cs="Arial"/>
                <w:b/>
                <w:bCs/>
                <w:color w:val="000000"/>
                <w:sz w:val="20"/>
                <w:szCs w:val="20"/>
              </w:rPr>
              <w:t>5</w:t>
            </w:r>
            <w:r w:rsidRPr="006B1F4C">
              <w:rPr>
                <w:rFonts w:ascii="Arial" w:eastAsia="Times New Roman" w:hAnsi="Arial" w:cs="Arial"/>
                <w:b/>
                <w:bCs/>
                <w:color w:val="000000"/>
                <w:sz w:val="20"/>
                <w:szCs w:val="20"/>
              </w:rPr>
              <w:t>.</w:t>
            </w:r>
          </w:p>
        </w:tc>
      </w:tr>
      <w:tr w:rsidR="006B1F4C" w:rsidRPr="006B1F4C" w14:paraId="75CAEC3C" w14:textId="77777777" w:rsidTr="00E32324">
        <w:trPr>
          <w:trHeight w:val="313"/>
          <w:jc w:val="center"/>
        </w:trPr>
        <w:tc>
          <w:tcPr>
            <w:tcW w:w="3808" w:type="dxa"/>
            <w:tcBorders>
              <w:top w:val="nil"/>
              <w:left w:val="nil"/>
              <w:bottom w:val="nil"/>
              <w:right w:val="nil"/>
            </w:tcBorders>
            <w:vAlign w:val="center"/>
            <w:hideMark/>
          </w:tcPr>
          <w:p w14:paraId="1ED3E571"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Stanje na dan 1. siječnja</w:t>
            </w:r>
          </w:p>
        </w:tc>
        <w:tc>
          <w:tcPr>
            <w:tcW w:w="2665" w:type="dxa"/>
            <w:tcBorders>
              <w:top w:val="nil"/>
              <w:left w:val="nil"/>
              <w:bottom w:val="nil"/>
              <w:right w:val="nil"/>
            </w:tcBorders>
            <w:vAlign w:val="center"/>
            <w:hideMark/>
          </w:tcPr>
          <w:p w14:paraId="4215E309" w14:textId="49DBB4F1"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7</w:t>
            </w:r>
            <w:r w:rsidR="0080594E">
              <w:rPr>
                <w:rFonts w:ascii="Arial" w:eastAsia="Times New Roman" w:hAnsi="Arial" w:cs="Arial"/>
                <w:color w:val="000000"/>
                <w:sz w:val="20"/>
                <w:szCs w:val="20"/>
              </w:rPr>
              <w:t>.</w:t>
            </w:r>
            <w:r w:rsidRPr="006B1F4C">
              <w:rPr>
                <w:rFonts w:ascii="Arial" w:eastAsia="Times New Roman" w:hAnsi="Arial" w:cs="Arial"/>
                <w:color w:val="000000"/>
                <w:sz w:val="20"/>
                <w:szCs w:val="20"/>
              </w:rPr>
              <w:t>529</w:t>
            </w:r>
          </w:p>
        </w:tc>
        <w:tc>
          <w:tcPr>
            <w:tcW w:w="2665" w:type="dxa"/>
            <w:tcBorders>
              <w:top w:val="nil"/>
              <w:left w:val="nil"/>
              <w:bottom w:val="nil"/>
              <w:right w:val="nil"/>
            </w:tcBorders>
            <w:vAlign w:val="center"/>
            <w:hideMark/>
          </w:tcPr>
          <w:p w14:paraId="5CB3B8F1" w14:textId="2E80F0B8"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7</w:t>
            </w:r>
            <w:r w:rsidR="0080594E">
              <w:rPr>
                <w:rFonts w:ascii="Arial" w:eastAsia="Times New Roman" w:hAnsi="Arial" w:cs="Arial"/>
                <w:color w:val="000000"/>
                <w:sz w:val="20"/>
                <w:szCs w:val="20"/>
              </w:rPr>
              <w:t>.</w:t>
            </w:r>
            <w:r w:rsidRPr="006B1F4C">
              <w:rPr>
                <w:rFonts w:ascii="Arial" w:eastAsia="Times New Roman" w:hAnsi="Arial" w:cs="Arial"/>
                <w:color w:val="000000"/>
                <w:sz w:val="20"/>
                <w:szCs w:val="20"/>
              </w:rPr>
              <w:t>529</w:t>
            </w:r>
          </w:p>
        </w:tc>
      </w:tr>
      <w:tr w:rsidR="006B1F4C" w:rsidRPr="006B1F4C" w14:paraId="49032A4B" w14:textId="77777777" w:rsidTr="00E32324">
        <w:trPr>
          <w:trHeight w:val="313"/>
          <w:jc w:val="center"/>
        </w:trPr>
        <w:tc>
          <w:tcPr>
            <w:tcW w:w="3808" w:type="dxa"/>
            <w:tcBorders>
              <w:top w:val="nil"/>
              <w:left w:val="nil"/>
              <w:bottom w:val="nil"/>
              <w:right w:val="nil"/>
            </w:tcBorders>
            <w:vAlign w:val="center"/>
            <w:hideMark/>
          </w:tcPr>
          <w:p w14:paraId="04D5AF37"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Stanje na dan 31. prosinca</w:t>
            </w:r>
          </w:p>
        </w:tc>
        <w:tc>
          <w:tcPr>
            <w:tcW w:w="2665" w:type="dxa"/>
            <w:tcBorders>
              <w:top w:val="single" w:sz="8" w:space="0" w:color="auto"/>
              <w:left w:val="nil"/>
              <w:bottom w:val="single" w:sz="8" w:space="0" w:color="auto"/>
              <w:right w:val="nil"/>
            </w:tcBorders>
            <w:vAlign w:val="center"/>
            <w:hideMark/>
          </w:tcPr>
          <w:p w14:paraId="14AF765F" w14:textId="3EA0553E"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7</w:t>
            </w:r>
            <w:r w:rsidR="0080594E">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529</w:t>
            </w:r>
          </w:p>
        </w:tc>
        <w:tc>
          <w:tcPr>
            <w:tcW w:w="2665" w:type="dxa"/>
            <w:tcBorders>
              <w:top w:val="single" w:sz="8" w:space="0" w:color="auto"/>
              <w:left w:val="nil"/>
              <w:bottom w:val="single" w:sz="8" w:space="0" w:color="auto"/>
              <w:right w:val="nil"/>
            </w:tcBorders>
            <w:vAlign w:val="center"/>
            <w:hideMark/>
          </w:tcPr>
          <w:p w14:paraId="2A5CE67E" w14:textId="3E02AEF8"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7</w:t>
            </w:r>
            <w:r w:rsidR="0080594E">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529</w:t>
            </w:r>
          </w:p>
        </w:tc>
      </w:tr>
    </w:tbl>
    <w:p w14:paraId="4C23D8A3" w14:textId="5C44F899" w:rsidR="004B0F45" w:rsidRPr="00C056D5" w:rsidRDefault="004B0F45" w:rsidP="00EC6F6C">
      <w:pPr>
        <w:tabs>
          <w:tab w:val="left" w:pos="709"/>
        </w:tabs>
        <w:spacing w:before="240" w:after="120"/>
        <w:jc w:val="both"/>
        <w:rPr>
          <w:rFonts w:ascii="Arial" w:hAnsi="Arial" w:cs="Arial"/>
          <w:b/>
          <w:sz w:val="20"/>
        </w:rPr>
      </w:pPr>
    </w:p>
    <w:p w14:paraId="6838DCD0" w14:textId="0DA6B47F" w:rsidR="00BD210A" w:rsidRPr="00C056D5" w:rsidRDefault="00A24D0F" w:rsidP="0047317C">
      <w:pPr>
        <w:pStyle w:val="BodyText"/>
        <w:spacing w:before="120" w:after="120"/>
        <w:ind w:right="14"/>
        <w:jc w:val="both"/>
        <w:rPr>
          <w:rFonts w:ascii="Arial" w:hAnsi="Arial" w:cs="Arial"/>
        </w:rPr>
      </w:pPr>
      <w:r w:rsidRPr="00C056D5">
        <w:rPr>
          <w:rFonts w:ascii="Arial" w:hAnsi="Arial" w:cs="Arial"/>
        </w:rPr>
        <w:t xml:space="preserve">Uprava </w:t>
      </w:r>
      <w:r w:rsidR="0040583D" w:rsidRPr="00C056D5">
        <w:rPr>
          <w:rFonts w:ascii="Arial" w:hAnsi="Arial" w:cs="Arial"/>
        </w:rPr>
        <w:t>Grupe</w:t>
      </w:r>
      <w:r w:rsidRPr="00C056D5">
        <w:rPr>
          <w:rFonts w:ascii="Arial" w:hAnsi="Arial" w:cs="Arial"/>
        </w:rPr>
        <w:t xml:space="preserve"> ostvaruje pravo na dodjelu nagradnih i opcijskih dionica, ali po toj osnovi tijekom 202</w:t>
      </w:r>
      <w:r w:rsidR="00AD684D" w:rsidRPr="00C056D5">
        <w:rPr>
          <w:rFonts w:ascii="Arial" w:hAnsi="Arial" w:cs="Arial"/>
        </w:rPr>
        <w:t>5</w:t>
      </w:r>
      <w:r w:rsidRPr="00C056D5">
        <w:rPr>
          <w:rFonts w:ascii="Arial" w:hAnsi="Arial" w:cs="Arial"/>
        </w:rPr>
        <w:t xml:space="preserve">. godine nije bilo dodijeljenih dionica, dok će preostali iznos biti dodijeljen sukladno mogućnostima </w:t>
      </w:r>
      <w:r w:rsidR="0040583D" w:rsidRPr="00C056D5">
        <w:rPr>
          <w:rFonts w:ascii="Arial" w:hAnsi="Arial" w:cs="Arial"/>
        </w:rPr>
        <w:t>Grupe</w:t>
      </w:r>
      <w:r w:rsidRPr="00C056D5">
        <w:rPr>
          <w:rFonts w:ascii="Arial" w:hAnsi="Arial" w:cs="Arial"/>
        </w:rPr>
        <w:t xml:space="preserve"> u narednim godinama. Neto vrijednost obveza po nagradnim i opcijskim dionicama iskazana je u Ostalim rezervama prema tržišnoj cijeni dionice na izvještajni datum.</w:t>
      </w:r>
    </w:p>
    <w:p w14:paraId="687C148A" w14:textId="77777777" w:rsidR="00F20DE6" w:rsidRPr="00C056D5" w:rsidRDefault="00F20DE6" w:rsidP="0047317C">
      <w:pPr>
        <w:pStyle w:val="BodyText"/>
        <w:spacing w:before="120" w:after="120"/>
        <w:ind w:right="14"/>
        <w:jc w:val="both"/>
        <w:rPr>
          <w:rFonts w:ascii="Arial" w:hAnsi="Arial" w:cs="Arial"/>
        </w:rPr>
      </w:pPr>
    </w:p>
    <w:p w14:paraId="7B2CF16F" w14:textId="77777777" w:rsidR="00BD210A" w:rsidRPr="00C056D5" w:rsidRDefault="00A24D0F">
      <w:pPr>
        <w:pStyle w:val="ListParagraph"/>
        <w:numPr>
          <w:ilvl w:val="0"/>
          <w:numId w:val="68"/>
        </w:numPr>
        <w:tabs>
          <w:tab w:val="left" w:pos="709"/>
        </w:tabs>
        <w:spacing w:before="240" w:after="120"/>
        <w:ind w:left="720"/>
        <w:jc w:val="both"/>
        <w:rPr>
          <w:rFonts w:ascii="Arial" w:hAnsi="Arial" w:cs="Arial"/>
          <w:b/>
          <w:sz w:val="20"/>
        </w:rPr>
      </w:pPr>
      <w:r w:rsidRPr="00C056D5">
        <w:rPr>
          <w:rFonts w:ascii="Arial" w:hAnsi="Arial" w:cs="Arial"/>
          <w:b/>
          <w:sz w:val="20"/>
        </w:rPr>
        <w:t>Revalorizacijske rezerve</w:t>
      </w:r>
    </w:p>
    <w:tbl>
      <w:tblPr>
        <w:tblW w:w="9603" w:type="dxa"/>
        <w:jc w:val="center"/>
        <w:tblLook w:val="04A0" w:firstRow="1" w:lastRow="0" w:firstColumn="1" w:lastColumn="0" w:noHBand="0" w:noVBand="1"/>
      </w:tblPr>
      <w:tblGrid>
        <w:gridCol w:w="4812"/>
        <w:gridCol w:w="1815"/>
        <w:gridCol w:w="1379"/>
        <w:gridCol w:w="1597"/>
      </w:tblGrid>
      <w:tr w:rsidR="006B1F4C" w:rsidRPr="006B1F4C" w14:paraId="157FF193" w14:textId="77777777" w:rsidTr="00E32324">
        <w:trPr>
          <w:trHeight w:val="1763"/>
          <w:jc w:val="center"/>
        </w:trPr>
        <w:tc>
          <w:tcPr>
            <w:tcW w:w="4812" w:type="dxa"/>
            <w:tcBorders>
              <w:top w:val="nil"/>
              <w:left w:val="nil"/>
              <w:bottom w:val="single" w:sz="8" w:space="0" w:color="auto"/>
              <w:right w:val="nil"/>
            </w:tcBorders>
            <w:vAlign w:val="center"/>
            <w:hideMark/>
          </w:tcPr>
          <w:p w14:paraId="3E8CD174" w14:textId="77777777" w:rsidR="006B1F4C" w:rsidRPr="006B1F4C" w:rsidRDefault="006B1F4C" w:rsidP="006B1F4C">
            <w:pPr>
              <w:widowControl/>
              <w:autoSpaceDE/>
              <w:autoSpaceDN/>
              <w:rPr>
                <w:rFonts w:ascii="Arial" w:eastAsia="Times New Roman" w:hAnsi="Arial" w:cs="Arial"/>
                <w:i/>
                <w:iCs/>
                <w:color w:val="000000"/>
                <w:sz w:val="20"/>
                <w:szCs w:val="20"/>
              </w:rPr>
            </w:pPr>
            <w:r w:rsidRPr="006B1F4C">
              <w:rPr>
                <w:rFonts w:ascii="Arial" w:eastAsia="Times New Roman" w:hAnsi="Arial" w:cs="Arial"/>
                <w:i/>
                <w:iCs/>
                <w:color w:val="000000"/>
                <w:sz w:val="20"/>
                <w:szCs w:val="20"/>
              </w:rPr>
              <w:t>u tisućama EUR</w:t>
            </w:r>
          </w:p>
        </w:tc>
        <w:tc>
          <w:tcPr>
            <w:tcW w:w="1815" w:type="dxa"/>
            <w:tcBorders>
              <w:top w:val="nil"/>
              <w:left w:val="nil"/>
              <w:bottom w:val="nil"/>
              <w:right w:val="nil"/>
            </w:tcBorders>
            <w:vAlign w:val="center"/>
            <w:hideMark/>
          </w:tcPr>
          <w:p w14:paraId="3B4C2370"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Revalorizacijske rezerve za dugotrajnu materijalnu imovinu</w:t>
            </w:r>
          </w:p>
        </w:tc>
        <w:tc>
          <w:tcPr>
            <w:tcW w:w="1379" w:type="dxa"/>
            <w:tcBorders>
              <w:top w:val="nil"/>
              <w:left w:val="nil"/>
              <w:bottom w:val="nil"/>
              <w:right w:val="nil"/>
            </w:tcBorders>
            <w:vAlign w:val="center"/>
            <w:hideMark/>
          </w:tcPr>
          <w:p w14:paraId="72F8406C"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Tečajne razlike iz preračuna inozemnog poslovanja</w:t>
            </w:r>
          </w:p>
        </w:tc>
        <w:tc>
          <w:tcPr>
            <w:tcW w:w="1597" w:type="dxa"/>
            <w:tcBorders>
              <w:top w:val="nil"/>
              <w:left w:val="nil"/>
              <w:bottom w:val="nil"/>
              <w:right w:val="nil"/>
            </w:tcBorders>
            <w:vAlign w:val="center"/>
            <w:hideMark/>
          </w:tcPr>
          <w:p w14:paraId="38CC6D0A"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Ukupno</w:t>
            </w:r>
          </w:p>
        </w:tc>
      </w:tr>
      <w:tr w:rsidR="006B1F4C" w:rsidRPr="006B1F4C" w14:paraId="5D532825" w14:textId="77777777" w:rsidTr="00E32324">
        <w:trPr>
          <w:trHeight w:val="340"/>
          <w:jc w:val="center"/>
        </w:trPr>
        <w:tc>
          <w:tcPr>
            <w:tcW w:w="4812" w:type="dxa"/>
            <w:tcBorders>
              <w:top w:val="nil"/>
              <w:left w:val="nil"/>
              <w:bottom w:val="single" w:sz="8" w:space="0" w:color="auto"/>
              <w:right w:val="nil"/>
            </w:tcBorders>
            <w:vAlign w:val="center"/>
            <w:hideMark/>
          </w:tcPr>
          <w:p w14:paraId="68635F2E"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Stanje na dan 31. prosinca 2023.</w:t>
            </w:r>
          </w:p>
        </w:tc>
        <w:tc>
          <w:tcPr>
            <w:tcW w:w="1815" w:type="dxa"/>
            <w:tcBorders>
              <w:top w:val="single" w:sz="8" w:space="0" w:color="auto"/>
              <w:left w:val="nil"/>
              <w:bottom w:val="single" w:sz="8" w:space="0" w:color="auto"/>
              <w:right w:val="nil"/>
            </w:tcBorders>
            <w:vAlign w:val="center"/>
            <w:hideMark/>
          </w:tcPr>
          <w:p w14:paraId="47474C31" w14:textId="3080020B"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w:t>
            </w:r>
            <w:r w:rsidR="00584B05">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579</w:t>
            </w:r>
          </w:p>
        </w:tc>
        <w:tc>
          <w:tcPr>
            <w:tcW w:w="1379" w:type="dxa"/>
            <w:tcBorders>
              <w:top w:val="single" w:sz="8" w:space="0" w:color="auto"/>
              <w:left w:val="nil"/>
              <w:bottom w:val="single" w:sz="8" w:space="0" w:color="auto"/>
              <w:right w:val="nil"/>
            </w:tcBorders>
            <w:vAlign w:val="center"/>
            <w:hideMark/>
          </w:tcPr>
          <w:p w14:paraId="1542BD88" w14:textId="341CAFA0" w:rsidR="006B1F4C" w:rsidRPr="006B1F4C" w:rsidRDefault="0080594E" w:rsidP="006B1F4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6B1F4C" w:rsidRPr="006B1F4C">
              <w:rPr>
                <w:rFonts w:ascii="Arial" w:eastAsia="Times New Roman" w:hAnsi="Arial" w:cs="Arial"/>
                <w:b/>
                <w:bCs/>
                <w:color w:val="000000"/>
                <w:sz w:val="20"/>
                <w:szCs w:val="20"/>
              </w:rPr>
              <w:t>72</w:t>
            </w:r>
            <w:r>
              <w:rPr>
                <w:rFonts w:ascii="Arial" w:eastAsia="Times New Roman" w:hAnsi="Arial" w:cs="Arial"/>
                <w:b/>
                <w:bCs/>
                <w:color w:val="000000"/>
                <w:sz w:val="20"/>
                <w:szCs w:val="20"/>
              </w:rPr>
              <w:t>)</w:t>
            </w:r>
          </w:p>
        </w:tc>
        <w:tc>
          <w:tcPr>
            <w:tcW w:w="1597" w:type="dxa"/>
            <w:tcBorders>
              <w:top w:val="single" w:sz="8" w:space="0" w:color="auto"/>
              <w:left w:val="nil"/>
              <w:bottom w:val="single" w:sz="8" w:space="0" w:color="auto"/>
              <w:right w:val="nil"/>
            </w:tcBorders>
            <w:vAlign w:val="center"/>
            <w:hideMark/>
          </w:tcPr>
          <w:p w14:paraId="3C6DDA0E" w14:textId="263EA6D8"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w:t>
            </w:r>
            <w:r w:rsidR="00584B05">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507</w:t>
            </w:r>
          </w:p>
        </w:tc>
      </w:tr>
      <w:tr w:rsidR="006B1F4C" w:rsidRPr="006B1F4C" w14:paraId="41B66D64" w14:textId="77777777" w:rsidTr="00E32324">
        <w:trPr>
          <w:trHeight w:val="340"/>
          <w:jc w:val="center"/>
        </w:trPr>
        <w:tc>
          <w:tcPr>
            <w:tcW w:w="4812" w:type="dxa"/>
            <w:tcBorders>
              <w:top w:val="nil"/>
              <w:left w:val="nil"/>
              <w:bottom w:val="nil"/>
              <w:right w:val="nil"/>
            </w:tcBorders>
            <w:vAlign w:val="center"/>
            <w:hideMark/>
          </w:tcPr>
          <w:p w14:paraId="5A380435"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Prijenos na akumulirane gubitke</w:t>
            </w:r>
          </w:p>
        </w:tc>
        <w:tc>
          <w:tcPr>
            <w:tcW w:w="1815" w:type="dxa"/>
            <w:tcBorders>
              <w:top w:val="nil"/>
              <w:left w:val="nil"/>
              <w:bottom w:val="nil"/>
              <w:right w:val="nil"/>
            </w:tcBorders>
            <w:vAlign w:val="center"/>
            <w:hideMark/>
          </w:tcPr>
          <w:p w14:paraId="32064D41" w14:textId="46FEF0D0"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770</w:t>
            </w:r>
            <w:r>
              <w:rPr>
                <w:rFonts w:ascii="Arial" w:eastAsia="Times New Roman" w:hAnsi="Arial" w:cs="Arial"/>
                <w:color w:val="000000"/>
                <w:sz w:val="20"/>
                <w:szCs w:val="20"/>
              </w:rPr>
              <w:t>)</w:t>
            </w:r>
          </w:p>
        </w:tc>
        <w:tc>
          <w:tcPr>
            <w:tcW w:w="1379" w:type="dxa"/>
            <w:tcBorders>
              <w:top w:val="nil"/>
              <w:left w:val="nil"/>
              <w:bottom w:val="nil"/>
              <w:right w:val="nil"/>
            </w:tcBorders>
            <w:vAlign w:val="center"/>
            <w:hideMark/>
          </w:tcPr>
          <w:p w14:paraId="36CE94F3" w14:textId="13447574"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97" w:type="dxa"/>
            <w:tcBorders>
              <w:top w:val="nil"/>
              <w:left w:val="nil"/>
              <w:bottom w:val="nil"/>
              <w:right w:val="nil"/>
            </w:tcBorders>
            <w:vAlign w:val="center"/>
            <w:hideMark/>
          </w:tcPr>
          <w:p w14:paraId="2E34FC0E" w14:textId="3322B2C3"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770</w:t>
            </w:r>
            <w:r>
              <w:rPr>
                <w:rFonts w:ascii="Arial" w:eastAsia="Times New Roman" w:hAnsi="Arial" w:cs="Arial"/>
                <w:color w:val="000000"/>
                <w:sz w:val="20"/>
                <w:szCs w:val="20"/>
              </w:rPr>
              <w:t>)</w:t>
            </w:r>
          </w:p>
        </w:tc>
      </w:tr>
      <w:tr w:rsidR="006B1F4C" w:rsidRPr="006B1F4C" w14:paraId="7D225A4E" w14:textId="77777777" w:rsidTr="00E32324">
        <w:trPr>
          <w:trHeight w:val="340"/>
          <w:jc w:val="center"/>
        </w:trPr>
        <w:tc>
          <w:tcPr>
            <w:tcW w:w="4812" w:type="dxa"/>
            <w:tcBorders>
              <w:top w:val="nil"/>
              <w:left w:val="nil"/>
              <w:bottom w:val="nil"/>
              <w:right w:val="nil"/>
            </w:tcBorders>
            <w:vAlign w:val="center"/>
            <w:hideMark/>
          </w:tcPr>
          <w:p w14:paraId="0E8F7A09"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Povećanje rezervi</w:t>
            </w:r>
          </w:p>
        </w:tc>
        <w:tc>
          <w:tcPr>
            <w:tcW w:w="1815" w:type="dxa"/>
            <w:tcBorders>
              <w:top w:val="nil"/>
              <w:left w:val="nil"/>
              <w:bottom w:val="nil"/>
              <w:right w:val="nil"/>
            </w:tcBorders>
            <w:vAlign w:val="center"/>
            <w:hideMark/>
          </w:tcPr>
          <w:p w14:paraId="3149638B"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455</w:t>
            </w:r>
          </w:p>
        </w:tc>
        <w:tc>
          <w:tcPr>
            <w:tcW w:w="1379" w:type="dxa"/>
            <w:tcBorders>
              <w:top w:val="nil"/>
              <w:left w:val="nil"/>
              <w:bottom w:val="nil"/>
              <w:right w:val="nil"/>
            </w:tcBorders>
            <w:vAlign w:val="center"/>
            <w:hideMark/>
          </w:tcPr>
          <w:p w14:paraId="677C8EC8" w14:textId="6589F7F4"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97" w:type="dxa"/>
            <w:tcBorders>
              <w:top w:val="nil"/>
              <w:left w:val="nil"/>
              <w:bottom w:val="nil"/>
              <w:right w:val="nil"/>
            </w:tcBorders>
            <w:vAlign w:val="center"/>
            <w:hideMark/>
          </w:tcPr>
          <w:p w14:paraId="307E6CD8" w14:textId="77777777"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455</w:t>
            </w:r>
          </w:p>
        </w:tc>
      </w:tr>
      <w:tr w:rsidR="006B1F4C" w:rsidRPr="006B1F4C" w14:paraId="010D45D0" w14:textId="77777777" w:rsidTr="00E32324">
        <w:trPr>
          <w:trHeight w:val="340"/>
          <w:jc w:val="center"/>
        </w:trPr>
        <w:tc>
          <w:tcPr>
            <w:tcW w:w="4812" w:type="dxa"/>
            <w:tcBorders>
              <w:top w:val="nil"/>
              <w:left w:val="nil"/>
              <w:bottom w:val="nil"/>
              <w:right w:val="nil"/>
            </w:tcBorders>
            <w:vAlign w:val="center"/>
            <w:hideMark/>
          </w:tcPr>
          <w:p w14:paraId="29EF5940"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Tečajne razlike iz inozemnog poslovanja</w:t>
            </w:r>
          </w:p>
        </w:tc>
        <w:tc>
          <w:tcPr>
            <w:tcW w:w="1815" w:type="dxa"/>
            <w:tcBorders>
              <w:top w:val="nil"/>
              <w:left w:val="nil"/>
              <w:bottom w:val="nil"/>
              <w:right w:val="nil"/>
            </w:tcBorders>
            <w:vAlign w:val="center"/>
            <w:hideMark/>
          </w:tcPr>
          <w:p w14:paraId="5E3FA9EA" w14:textId="306586E2"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379" w:type="dxa"/>
            <w:tcBorders>
              <w:top w:val="nil"/>
              <w:left w:val="nil"/>
              <w:bottom w:val="nil"/>
              <w:right w:val="nil"/>
            </w:tcBorders>
            <w:vAlign w:val="center"/>
            <w:hideMark/>
          </w:tcPr>
          <w:p w14:paraId="4B6662A7" w14:textId="0C64F0CF"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60</w:t>
            </w:r>
          </w:p>
        </w:tc>
        <w:tc>
          <w:tcPr>
            <w:tcW w:w="1597" w:type="dxa"/>
            <w:tcBorders>
              <w:top w:val="nil"/>
              <w:left w:val="nil"/>
              <w:bottom w:val="nil"/>
              <w:right w:val="nil"/>
            </w:tcBorders>
            <w:vAlign w:val="center"/>
            <w:hideMark/>
          </w:tcPr>
          <w:p w14:paraId="31E3890B" w14:textId="6F967CBF"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60</w:t>
            </w:r>
          </w:p>
        </w:tc>
      </w:tr>
      <w:tr w:rsidR="006B1F4C" w:rsidRPr="006B1F4C" w14:paraId="3832F012" w14:textId="77777777" w:rsidTr="00E32324">
        <w:trPr>
          <w:trHeight w:val="340"/>
          <w:jc w:val="center"/>
        </w:trPr>
        <w:tc>
          <w:tcPr>
            <w:tcW w:w="4812" w:type="dxa"/>
            <w:tcBorders>
              <w:top w:val="single" w:sz="4" w:space="0" w:color="auto"/>
              <w:left w:val="nil"/>
              <w:bottom w:val="single" w:sz="4" w:space="0" w:color="auto"/>
              <w:right w:val="nil"/>
            </w:tcBorders>
            <w:vAlign w:val="center"/>
            <w:hideMark/>
          </w:tcPr>
          <w:p w14:paraId="753BF5BB"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Stanje na dan 31. prosinca 2024.</w:t>
            </w:r>
          </w:p>
        </w:tc>
        <w:tc>
          <w:tcPr>
            <w:tcW w:w="1815" w:type="dxa"/>
            <w:tcBorders>
              <w:top w:val="single" w:sz="4" w:space="0" w:color="auto"/>
              <w:left w:val="nil"/>
              <w:bottom w:val="single" w:sz="4" w:space="0" w:color="auto"/>
              <w:right w:val="nil"/>
            </w:tcBorders>
            <w:vAlign w:val="center"/>
            <w:hideMark/>
          </w:tcPr>
          <w:p w14:paraId="184EF77B" w14:textId="500213FC"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w:t>
            </w:r>
            <w:r w:rsidR="00584B05">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264</w:t>
            </w:r>
          </w:p>
        </w:tc>
        <w:tc>
          <w:tcPr>
            <w:tcW w:w="1379" w:type="dxa"/>
            <w:tcBorders>
              <w:top w:val="single" w:sz="4" w:space="0" w:color="auto"/>
              <w:left w:val="nil"/>
              <w:bottom w:val="single" w:sz="4" w:space="0" w:color="auto"/>
              <w:right w:val="nil"/>
            </w:tcBorders>
            <w:vAlign w:val="center"/>
            <w:hideMark/>
          </w:tcPr>
          <w:p w14:paraId="2878E1F5" w14:textId="61D9962A" w:rsidR="006B1F4C" w:rsidRPr="006B1F4C" w:rsidRDefault="00D266AC" w:rsidP="006B1F4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80594E">
              <w:rPr>
                <w:rFonts w:ascii="Arial" w:eastAsia="Times New Roman" w:hAnsi="Arial" w:cs="Arial"/>
                <w:b/>
                <w:bCs/>
                <w:color w:val="000000"/>
                <w:sz w:val="20"/>
                <w:szCs w:val="20"/>
              </w:rPr>
              <w:t>12</w:t>
            </w:r>
            <w:r>
              <w:rPr>
                <w:rFonts w:ascii="Arial" w:eastAsia="Times New Roman" w:hAnsi="Arial" w:cs="Arial"/>
                <w:b/>
                <w:bCs/>
                <w:color w:val="000000"/>
                <w:sz w:val="20"/>
                <w:szCs w:val="20"/>
              </w:rPr>
              <w:t>)</w:t>
            </w:r>
          </w:p>
        </w:tc>
        <w:tc>
          <w:tcPr>
            <w:tcW w:w="1597" w:type="dxa"/>
            <w:tcBorders>
              <w:top w:val="single" w:sz="4" w:space="0" w:color="auto"/>
              <w:left w:val="nil"/>
              <w:bottom w:val="single" w:sz="4" w:space="0" w:color="auto"/>
              <w:right w:val="nil"/>
            </w:tcBorders>
            <w:vAlign w:val="center"/>
            <w:hideMark/>
          </w:tcPr>
          <w:p w14:paraId="4081374A" w14:textId="4A551850"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w:t>
            </w:r>
            <w:r w:rsidR="00584B05">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2</w:t>
            </w:r>
            <w:r w:rsidR="0080594E">
              <w:rPr>
                <w:rFonts w:ascii="Arial" w:eastAsia="Times New Roman" w:hAnsi="Arial" w:cs="Arial"/>
                <w:b/>
                <w:bCs/>
                <w:color w:val="000000"/>
                <w:sz w:val="20"/>
                <w:szCs w:val="20"/>
              </w:rPr>
              <w:t>52</w:t>
            </w:r>
          </w:p>
        </w:tc>
      </w:tr>
      <w:tr w:rsidR="006B1F4C" w:rsidRPr="006B1F4C" w14:paraId="618533EC" w14:textId="77777777" w:rsidTr="00E32324">
        <w:trPr>
          <w:trHeight w:val="340"/>
          <w:jc w:val="center"/>
        </w:trPr>
        <w:tc>
          <w:tcPr>
            <w:tcW w:w="4812" w:type="dxa"/>
            <w:tcBorders>
              <w:top w:val="nil"/>
              <w:left w:val="nil"/>
              <w:bottom w:val="nil"/>
              <w:right w:val="nil"/>
            </w:tcBorders>
            <w:vAlign w:val="center"/>
            <w:hideMark/>
          </w:tcPr>
          <w:p w14:paraId="1530A262"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Prijenos na akumulirane gubitke</w:t>
            </w:r>
          </w:p>
        </w:tc>
        <w:tc>
          <w:tcPr>
            <w:tcW w:w="1815" w:type="dxa"/>
            <w:tcBorders>
              <w:top w:val="nil"/>
              <w:left w:val="nil"/>
              <w:bottom w:val="nil"/>
              <w:right w:val="nil"/>
            </w:tcBorders>
            <w:vAlign w:val="center"/>
            <w:hideMark/>
          </w:tcPr>
          <w:p w14:paraId="05D233CA" w14:textId="5858CC07"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324</w:t>
            </w:r>
            <w:r>
              <w:rPr>
                <w:rFonts w:ascii="Arial" w:eastAsia="Times New Roman" w:hAnsi="Arial" w:cs="Arial"/>
                <w:color w:val="000000"/>
                <w:sz w:val="20"/>
                <w:szCs w:val="20"/>
              </w:rPr>
              <w:t>)</w:t>
            </w:r>
          </w:p>
        </w:tc>
        <w:tc>
          <w:tcPr>
            <w:tcW w:w="1379" w:type="dxa"/>
            <w:tcBorders>
              <w:top w:val="nil"/>
              <w:left w:val="nil"/>
              <w:bottom w:val="nil"/>
              <w:right w:val="nil"/>
            </w:tcBorders>
            <w:vAlign w:val="center"/>
            <w:hideMark/>
          </w:tcPr>
          <w:p w14:paraId="6C1989F9" w14:textId="70E22F2C"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97" w:type="dxa"/>
            <w:tcBorders>
              <w:top w:val="nil"/>
              <w:left w:val="nil"/>
              <w:bottom w:val="nil"/>
              <w:right w:val="nil"/>
            </w:tcBorders>
            <w:vAlign w:val="center"/>
            <w:hideMark/>
          </w:tcPr>
          <w:p w14:paraId="2ACEFB23" w14:textId="32541403"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324</w:t>
            </w:r>
            <w:r>
              <w:rPr>
                <w:rFonts w:ascii="Arial" w:eastAsia="Times New Roman" w:hAnsi="Arial" w:cs="Arial"/>
                <w:color w:val="000000"/>
                <w:sz w:val="20"/>
                <w:szCs w:val="20"/>
              </w:rPr>
              <w:t>)</w:t>
            </w:r>
          </w:p>
        </w:tc>
      </w:tr>
      <w:tr w:rsidR="006B1F4C" w:rsidRPr="006B1F4C" w14:paraId="1E2701FB" w14:textId="77777777" w:rsidTr="00E32324">
        <w:trPr>
          <w:trHeight w:val="340"/>
          <w:jc w:val="center"/>
        </w:trPr>
        <w:tc>
          <w:tcPr>
            <w:tcW w:w="4812" w:type="dxa"/>
            <w:tcBorders>
              <w:top w:val="nil"/>
              <w:left w:val="nil"/>
              <w:bottom w:val="nil"/>
              <w:right w:val="nil"/>
            </w:tcBorders>
            <w:vAlign w:val="center"/>
            <w:hideMark/>
          </w:tcPr>
          <w:p w14:paraId="4E25C624"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Povećanje rezervi</w:t>
            </w:r>
          </w:p>
        </w:tc>
        <w:tc>
          <w:tcPr>
            <w:tcW w:w="1815" w:type="dxa"/>
            <w:tcBorders>
              <w:top w:val="nil"/>
              <w:left w:val="nil"/>
              <w:bottom w:val="nil"/>
              <w:right w:val="nil"/>
            </w:tcBorders>
            <w:vAlign w:val="center"/>
            <w:hideMark/>
          </w:tcPr>
          <w:p w14:paraId="1A2F3204" w14:textId="53E14F4C"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379" w:type="dxa"/>
            <w:tcBorders>
              <w:top w:val="nil"/>
              <w:left w:val="nil"/>
              <w:bottom w:val="nil"/>
              <w:right w:val="nil"/>
            </w:tcBorders>
            <w:vAlign w:val="center"/>
            <w:hideMark/>
          </w:tcPr>
          <w:p w14:paraId="1F9E7C40" w14:textId="30B87780"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597" w:type="dxa"/>
            <w:tcBorders>
              <w:top w:val="nil"/>
              <w:left w:val="nil"/>
              <w:bottom w:val="nil"/>
              <w:right w:val="nil"/>
            </w:tcBorders>
            <w:vAlign w:val="center"/>
            <w:hideMark/>
          </w:tcPr>
          <w:p w14:paraId="1E1170F4" w14:textId="05A8093F"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r>
      <w:tr w:rsidR="006B1F4C" w:rsidRPr="006B1F4C" w14:paraId="3EFC5678" w14:textId="77777777" w:rsidTr="00E32324">
        <w:trPr>
          <w:trHeight w:val="340"/>
          <w:jc w:val="center"/>
        </w:trPr>
        <w:tc>
          <w:tcPr>
            <w:tcW w:w="4812" w:type="dxa"/>
            <w:tcBorders>
              <w:top w:val="nil"/>
              <w:left w:val="nil"/>
              <w:bottom w:val="single" w:sz="8" w:space="0" w:color="auto"/>
              <w:right w:val="nil"/>
            </w:tcBorders>
            <w:noWrap/>
            <w:vAlign w:val="bottom"/>
            <w:hideMark/>
          </w:tcPr>
          <w:p w14:paraId="5983BCA5"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Tečajne razlike iz inozemnog poslovanja</w:t>
            </w:r>
          </w:p>
        </w:tc>
        <w:tc>
          <w:tcPr>
            <w:tcW w:w="1815" w:type="dxa"/>
            <w:tcBorders>
              <w:top w:val="nil"/>
              <w:left w:val="nil"/>
              <w:bottom w:val="nil"/>
              <w:right w:val="nil"/>
            </w:tcBorders>
            <w:vAlign w:val="center"/>
            <w:hideMark/>
          </w:tcPr>
          <w:p w14:paraId="2DE8E434" w14:textId="0C454445"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6B1F4C" w:rsidRPr="006B1F4C">
              <w:rPr>
                <w:rFonts w:ascii="Arial" w:eastAsia="Times New Roman" w:hAnsi="Arial" w:cs="Arial"/>
                <w:color w:val="000000"/>
                <w:sz w:val="20"/>
                <w:szCs w:val="20"/>
              </w:rPr>
              <w:t>72</w:t>
            </w:r>
            <w:r>
              <w:rPr>
                <w:rFonts w:ascii="Arial" w:eastAsia="Times New Roman" w:hAnsi="Arial" w:cs="Arial"/>
                <w:color w:val="000000"/>
                <w:sz w:val="20"/>
                <w:szCs w:val="20"/>
              </w:rPr>
              <w:t>)</w:t>
            </w:r>
          </w:p>
        </w:tc>
        <w:tc>
          <w:tcPr>
            <w:tcW w:w="1379" w:type="dxa"/>
            <w:tcBorders>
              <w:top w:val="nil"/>
              <w:left w:val="nil"/>
              <w:bottom w:val="nil"/>
              <w:right w:val="nil"/>
            </w:tcBorders>
            <w:vAlign w:val="center"/>
            <w:hideMark/>
          </w:tcPr>
          <w:p w14:paraId="5A8765B2" w14:textId="3FB95097" w:rsidR="006B1F4C" w:rsidRPr="006B1F4C" w:rsidRDefault="0080594E" w:rsidP="006B1F4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75</w:t>
            </w:r>
          </w:p>
        </w:tc>
        <w:tc>
          <w:tcPr>
            <w:tcW w:w="1597" w:type="dxa"/>
            <w:tcBorders>
              <w:top w:val="nil"/>
              <w:left w:val="nil"/>
              <w:bottom w:val="nil"/>
              <w:right w:val="nil"/>
            </w:tcBorders>
            <w:noWrap/>
            <w:vAlign w:val="bottom"/>
            <w:hideMark/>
          </w:tcPr>
          <w:p w14:paraId="17555075" w14:textId="25D5269C" w:rsidR="006B1F4C" w:rsidRPr="006B1F4C" w:rsidRDefault="006B1F4C" w:rsidP="006B1F4C">
            <w:pPr>
              <w:widowControl/>
              <w:autoSpaceDE/>
              <w:autoSpaceDN/>
              <w:jc w:val="right"/>
              <w:rPr>
                <w:rFonts w:ascii="Arial" w:eastAsia="Times New Roman" w:hAnsi="Arial" w:cs="Arial"/>
                <w:color w:val="000000"/>
                <w:sz w:val="20"/>
                <w:szCs w:val="20"/>
              </w:rPr>
            </w:pPr>
            <w:r w:rsidRPr="006B1F4C">
              <w:rPr>
                <w:rFonts w:ascii="Arial" w:eastAsia="Times New Roman" w:hAnsi="Arial" w:cs="Arial"/>
                <w:color w:val="000000"/>
                <w:sz w:val="20"/>
                <w:szCs w:val="20"/>
              </w:rPr>
              <w:t>3</w:t>
            </w:r>
          </w:p>
        </w:tc>
      </w:tr>
      <w:tr w:rsidR="006B1F4C" w:rsidRPr="006B1F4C" w14:paraId="5A8A810A" w14:textId="77777777" w:rsidTr="00E32324">
        <w:trPr>
          <w:trHeight w:val="340"/>
          <w:jc w:val="center"/>
        </w:trPr>
        <w:tc>
          <w:tcPr>
            <w:tcW w:w="4812" w:type="dxa"/>
            <w:tcBorders>
              <w:top w:val="nil"/>
              <w:left w:val="nil"/>
              <w:bottom w:val="single" w:sz="8" w:space="0" w:color="auto"/>
              <w:right w:val="nil"/>
            </w:tcBorders>
            <w:vAlign w:val="center"/>
            <w:hideMark/>
          </w:tcPr>
          <w:p w14:paraId="718E1BBF"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Stanje na dan 31. prosinca 2025.</w:t>
            </w:r>
          </w:p>
        </w:tc>
        <w:tc>
          <w:tcPr>
            <w:tcW w:w="1815" w:type="dxa"/>
            <w:tcBorders>
              <w:top w:val="single" w:sz="8" w:space="0" w:color="auto"/>
              <w:left w:val="nil"/>
              <w:bottom w:val="single" w:sz="8" w:space="0" w:color="auto"/>
              <w:right w:val="nil"/>
            </w:tcBorders>
            <w:vAlign w:val="center"/>
            <w:hideMark/>
          </w:tcPr>
          <w:p w14:paraId="73CB6CA3" w14:textId="2DCC5670"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1</w:t>
            </w:r>
            <w:r w:rsidR="00584B05">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868</w:t>
            </w:r>
          </w:p>
        </w:tc>
        <w:tc>
          <w:tcPr>
            <w:tcW w:w="1379" w:type="dxa"/>
            <w:tcBorders>
              <w:top w:val="single" w:sz="8" w:space="0" w:color="auto"/>
              <w:left w:val="nil"/>
              <w:bottom w:val="single" w:sz="8" w:space="0" w:color="auto"/>
              <w:right w:val="nil"/>
            </w:tcBorders>
            <w:vAlign w:val="center"/>
            <w:hideMark/>
          </w:tcPr>
          <w:p w14:paraId="5E13ABF7"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63</w:t>
            </w:r>
          </w:p>
        </w:tc>
        <w:tc>
          <w:tcPr>
            <w:tcW w:w="1597" w:type="dxa"/>
            <w:tcBorders>
              <w:top w:val="single" w:sz="8" w:space="0" w:color="auto"/>
              <w:left w:val="nil"/>
              <w:bottom w:val="single" w:sz="8" w:space="0" w:color="auto"/>
              <w:right w:val="nil"/>
            </w:tcBorders>
            <w:vAlign w:val="center"/>
            <w:hideMark/>
          </w:tcPr>
          <w:p w14:paraId="33B8FB39" w14:textId="5548F370"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1</w:t>
            </w:r>
            <w:r w:rsidR="00584B05">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931</w:t>
            </w:r>
          </w:p>
        </w:tc>
      </w:tr>
    </w:tbl>
    <w:p w14:paraId="58980DCE" w14:textId="28744FD6" w:rsidR="00FE4116" w:rsidRDefault="009B53E7" w:rsidP="00FE4116">
      <w:pPr>
        <w:tabs>
          <w:tab w:val="left" w:pos="709"/>
        </w:tabs>
        <w:spacing w:before="240" w:after="120"/>
        <w:jc w:val="both"/>
        <w:rPr>
          <w:rFonts w:ascii="Arial" w:hAnsi="Arial" w:cs="Arial"/>
          <w:bCs/>
          <w:sz w:val="20"/>
        </w:rPr>
      </w:pPr>
      <w:r w:rsidRPr="00C056D5">
        <w:rPr>
          <w:rFonts w:ascii="Arial" w:hAnsi="Arial" w:cs="Arial"/>
          <w:bCs/>
          <w:sz w:val="20"/>
        </w:rPr>
        <w:t>Revalorizacijske rezerve nisu raspoložive za raspodjelu dioničarima.</w:t>
      </w:r>
    </w:p>
    <w:p w14:paraId="7E3DE36E" w14:textId="77777777" w:rsidR="006B1F4C" w:rsidRDefault="006B1F4C" w:rsidP="00FE4116">
      <w:pPr>
        <w:tabs>
          <w:tab w:val="left" w:pos="709"/>
        </w:tabs>
        <w:spacing w:before="240" w:after="120"/>
        <w:jc w:val="both"/>
        <w:rPr>
          <w:rFonts w:ascii="Arial" w:hAnsi="Arial" w:cs="Arial"/>
          <w:bCs/>
          <w:sz w:val="20"/>
        </w:rPr>
      </w:pPr>
    </w:p>
    <w:p w14:paraId="0020524A" w14:textId="77777777" w:rsidR="006B1F4C" w:rsidRDefault="006B1F4C" w:rsidP="00FE4116">
      <w:pPr>
        <w:tabs>
          <w:tab w:val="left" w:pos="709"/>
        </w:tabs>
        <w:spacing w:before="240" w:after="120"/>
        <w:jc w:val="both"/>
        <w:rPr>
          <w:rFonts w:ascii="Arial" w:hAnsi="Arial" w:cs="Arial"/>
          <w:bCs/>
          <w:sz w:val="20"/>
        </w:rPr>
      </w:pPr>
    </w:p>
    <w:p w14:paraId="1E2404EB" w14:textId="77777777" w:rsidR="006B1F4C" w:rsidRDefault="006B1F4C" w:rsidP="00FE4116">
      <w:pPr>
        <w:tabs>
          <w:tab w:val="left" w:pos="709"/>
        </w:tabs>
        <w:spacing w:before="240" w:after="120"/>
        <w:jc w:val="both"/>
        <w:rPr>
          <w:rFonts w:ascii="Arial" w:hAnsi="Arial" w:cs="Arial"/>
          <w:bCs/>
          <w:sz w:val="20"/>
        </w:rPr>
      </w:pPr>
    </w:p>
    <w:p w14:paraId="29D30395" w14:textId="77777777" w:rsidR="0080594E" w:rsidRDefault="0080594E" w:rsidP="00FE4116">
      <w:pPr>
        <w:tabs>
          <w:tab w:val="left" w:pos="709"/>
        </w:tabs>
        <w:spacing w:before="240" w:after="120"/>
        <w:jc w:val="both"/>
        <w:rPr>
          <w:rFonts w:ascii="Arial" w:hAnsi="Arial" w:cs="Arial"/>
          <w:bCs/>
          <w:sz w:val="20"/>
        </w:rPr>
      </w:pPr>
    </w:p>
    <w:p w14:paraId="56B1AF50" w14:textId="77777777" w:rsidR="006B1F4C" w:rsidRPr="00C056D5" w:rsidRDefault="006B1F4C" w:rsidP="00FE4116">
      <w:pPr>
        <w:tabs>
          <w:tab w:val="left" w:pos="709"/>
        </w:tabs>
        <w:spacing w:before="240" w:after="120"/>
        <w:jc w:val="both"/>
        <w:rPr>
          <w:rFonts w:ascii="Arial" w:hAnsi="Arial" w:cs="Arial"/>
          <w:bCs/>
          <w:sz w:val="20"/>
        </w:rPr>
      </w:pPr>
    </w:p>
    <w:p w14:paraId="5C567FC3" w14:textId="77777777" w:rsidR="00BD210A" w:rsidRPr="00C056D5" w:rsidRDefault="00A24D0F">
      <w:pPr>
        <w:pStyle w:val="ListParagraph"/>
        <w:numPr>
          <w:ilvl w:val="0"/>
          <w:numId w:val="68"/>
        </w:numPr>
        <w:spacing w:before="240" w:after="120"/>
        <w:ind w:left="709" w:hanging="709"/>
        <w:rPr>
          <w:rFonts w:ascii="Arial" w:hAnsi="Arial" w:cs="Arial"/>
          <w:b/>
          <w:sz w:val="20"/>
        </w:rPr>
      </w:pPr>
      <w:r w:rsidRPr="00C056D5">
        <w:rPr>
          <w:rFonts w:ascii="Arial" w:hAnsi="Arial" w:cs="Arial"/>
          <w:b/>
          <w:sz w:val="20"/>
        </w:rPr>
        <w:t>Obveze po kreditima i pozajmicama</w:t>
      </w:r>
    </w:p>
    <w:p w14:paraId="7D703334" w14:textId="77777777" w:rsidR="00BD210A" w:rsidRPr="00C056D5" w:rsidRDefault="00BD210A" w:rsidP="009B53E7">
      <w:pPr>
        <w:rPr>
          <w:rFonts w:ascii="Arial" w:hAnsi="Arial" w:cs="Arial"/>
          <w:sz w:val="18"/>
        </w:rPr>
      </w:pPr>
    </w:p>
    <w:tbl>
      <w:tblPr>
        <w:tblW w:w="8970" w:type="dxa"/>
        <w:jc w:val="center"/>
        <w:tblLook w:val="04A0" w:firstRow="1" w:lastRow="0" w:firstColumn="1" w:lastColumn="0" w:noHBand="0" w:noVBand="1"/>
      </w:tblPr>
      <w:tblGrid>
        <w:gridCol w:w="5154"/>
        <w:gridCol w:w="1663"/>
        <w:gridCol w:w="2153"/>
      </w:tblGrid>
      <w:tr w:rsidR="006B1F4C" w:rsidRPr="006B1F4C" w14:paraId="2E6E7189" w14:textId="77777777" w:rsidTr="00E32324">
        <w:trPr>
          <w:trHeight w:val="438"/>
          <w:jc w:val="center"/>
        </w:trPr>
        <w:tc>
          <w:tcPr>
            <w:tcW w:w="5154" w:type="dxa"/>
            <w:tcBorders>
              <w:top w:val="single" w:sz="8" w:space="0" w:color="auto"/>
              <w:left w:val="nil"/>
              <w:bottom w:val="nil"/>
              <w:right w:val="nil"/>
            </w:tcBorders>
            <w:noWrap/>
            <w:vAlign w:val="bottom"/>
            <w:hideMark/>
          </w:tcPr>
          <w:p w14:paraId="0F29FE26" w14:textId="4FE3D24B" w:rsidR="006B1F4C" w:rsidRPr="006B1F4C" w:rsidRDefault="006B1F4C" w:rsidP="00E32324">
            <w:pPr>
              <w:widowControl/>
              <w:autoSpaceDE/>
              <w:autoSpaceDN/>
              <w:jc w:val="center"/>
              <w:rPr>
                <w:rFonts w:ascii="Arial" w:eastAsia="Times New Roman" w:hAnsi="Arial" w:cs="Arial"/>
                <w:color w:val="000000"/>
                <w:sz w:val="20"/>
                <w:szCs w:val="20"/>
              </w:rPr>
            </w:pPr>
          </w:p>
        </w:tc>
        <w:tc>
          <w:tcPr>
            <w:tcW w:w="1663" w:type="dxa"/>
            <w:tcBorders>
              <w:top w:val="single" w:sz="8" w:space="0" w:color="auto"/>
              <w:left w:val="nil"/>
              <w:bottom w:val="single" w:sz="8" w:space="0" w:color="auto"/>
              <w:right w:val="nil"/>
            </w:tcBorders>
            <w:vAlign w:val="center"/>
            <w:hideMark/>
          </w:tcPr>
          <w:p w14:paraId="5907B578"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2024</w:t>
            </w:r>
          </w:p>
        </w:tc>
        <w:tc>
          <w:tcPr>
            <w:tcW w:w="2152" w:type="dxa"/>
            <w:tcBorders>
              <w:top w:val="single" w:sz="8" w:space="0" w:color="auto"/>
              <w:left w:val="nil"/>
              <w:bottom w:val="single" w:sz="8" w:space="0" w:color="auto"/>
              <w:right w:val="nil"/>
            </w:tcBorders>
            <w:vAlign w:val="center"/>
            <w:hideMark/>
          </w:tcPr>
          <w:p w14:paraId="17C9A93E" w14:textId="7777777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2025</w:t>
            </w:r>
          </w:p>
        </w:tc>
      </w:tr>
      <w:tr w:rsidR="006B1F4C" w:rsidRPr="006B1F4C" w14:paraId="1481F1F1" w14:textId="77777777" w:rsidTr="00E32324">
        <w:trPr>
          <w:trHeight w:val="438"/>
          <w:jc w:val="center"/>
        </w:trPr>
        <w:tc>
          <w:tcPr>
            <w:tcW w:w="5154" w:type="dxa"/>
            <w:tcBorders>
              <w:top w:val="nil"/>
              <w:left w:val="nil"/>
              <w:bottom w:val="single" w:sz="8" w:space="0" w:color="auto"/>
              <w:right w:val="nil"/>
            </w:tcBorders>
            <w:noWrap/>
            <w:vAlign w:val="center"/>
            <w:hideMark/>
          </w:tcPr>
          <w:p w14:paraId="5E066F95"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w:t>
            </w:r>
          </w:p>
        </w:tc>
        <w:tc>
          <w:tcPr>
            <w:tcW w:w="3816" w:type="dxa"/>
            <w:gridSpan w:val="2"/>
            <w:tcBorders>
              <w:top w:val="single" w:sz="8" w:space="0" w:color="auto"/>
              <w:left w:val="nil"/>
              <w:bottom w:val="single" w:sz="8" w:space="0" w:color="auto"/>
              <w:right w:val="nil"/>
            </w:tcBorders>
            <w:vAlign w:val="center"/>
            <w:hideMark/>
          </w:tcPr>
          <w:p w14:paraId="37F386AA" w14:textId="77777777" w:rsidR="006B1F4C" w:rsidRPr="006B1F4C" w:rsidRDefault="006B1F4C" w:rsidP="006B1F4C">
            <w:pPr>
              <w:widowControl/>
              <w:autoSpaceDE/>
              <w:autoSpaceDN/>
              <w:jc w:val="center"/>
              <w:rPr>
                <w:rFonts w:ascii="Arial" w:eastAsia="Times New Roman" w:hAnsi="Arial" w:cs="Arial"/>
                <w:color w:val="000000"/>
                <w:sz w:val="20"/>
                <w:szCs w:val="20"/>
              </w:rPr>
            </w:pPr>
            <w:r w:rsidRPr="006B1F4C">
              <w:rPr>
                <w:rFonts w:ascii="Arial" w:eastAsia="Times New Roman" w:hAnsi="Arial" w:cs="Arial"/>
                <w:color w:val="000000"/>
                <w:sz w:val="20"/>
                <w:szCs w:val="20"/>
              </w:rPr>
              <w:t>u tisućama EUR</w:t>
            </w:r>
          </w:p>
        </w:tc>
      </w:tr>
      <w:tr w:rsidR="006B1F4C" w:rsidRPr="006B1F4C" w14:paraId="1B6C577E" w14:textId="77777777" w:rsidTr="00E32324">
        <w:trPr>
          <w:trHeight w:val="302"/>
          <w:jc w:val="center"/>
        </w:trPr>
        <w:tc>
          <w:tcPr>
            <w:tcW w:w="5154" w:type="dxa"/>
            <w:tcBorders>
              <w:top w:val="nil"/>
              <w:left w:val="nil"/>
              <w:bottom w:val="nil"/>
              <w:right w:val="nil"/>
            </w:tcBorders>
            <w:noWrap/>
            <w:vAlign w:val="center"/>
            <w:hideMark/>
          </w:tcPr>
          <w:p w14:paraId="582B5748" w14:textId="77777777" w:rsidR="006B1F4C" w:rsidRPr="006B1F4C" w:rsidRDefault="006B1F4C" w:rsidP="006B1F4C">
            <w:pPr>
              <w:widowControl/>
              <w:autoSpaceDE/>
              <w:autoSpaceDN/>
              <w:rPr>
                <w:rFonts w:ascii="Arial" w:eastAsia="Times New Roman" w:hAnsi="Arial" w:cs="Arial"/>
                <w:b/>
                <w:bCs/>
                <w:i/>
                <w:iCs/>
                <w:color w:val="000000"/>
                <w:sz w:val="20"/>
                <w:szCs w:val="20"/>
              </w:rPr>
            </w:pPr>
            <w:r w:rsidRPr="006B1F4C">
              <w:rPr>
                <w:rFonts w:ascii="Arial" w:eastAsia="Times New Roman" w:hAnsi="Arial" w:cs="Arial"/>
                <w:b/>
                <w:bCs/>
                <w:i/>
                <w:iCs/>
                <w:color w:val="000000"/>
                <w:sz w:val="20"/>
                <w:szCs w:val="20"/>
              </w:rPr>
              <w:t>Dugoročna zaduženja</w:t>
            </w:r>
          </w:p>
        </w:tc>
        <w:tc>
          <w:tcPr>
            <w:tcW w:w="1663" w:type="dxa"/>
            <w:tcBorders>
              <w:top w:val="nil"/>
              <w:left w:val="nil"/>
              <w:bottom w:val="nil"/>
              <w:right w:val="nil"/>
            </w:tcBorders>
            <w:vAlign w:val="center"/>
            <w:hideMark/>
          </w:tcPr>
          <w:p w14:paraId="11C04FDB" w14:textId="77777777" w:rsidR="006B1F4C" w:rsidRPr="006B1F4C" w:rsidRDefault="006B1F4C" w:rsidP="006B1F4C">
            <w:pPr>
              <w:widowControl/>
              <w:autoSpaceDE/>
              <w:autoSpaceDN/>
              <w:rPr>
                <w:rFonts w:ascii="Arial" w:eastAsia="Times New Roman" w:hAnsi="Arial" w:cs="Arial"/>
                <w:b/>
                <w:bCs/>
                <w:i/>
                <w:iCs/>
                <w:color w:val="000000"/>
                <w:sz w:val="20"/>
                <w:szCs w:val="20"/>
              </w:rPr>
            </w:pPr>
          </w:p>
        </w:tc>
        <w:tc>
          <w:tcPr>
            <w:tcW w:w="2152" w:type="dxa"/>
            <w:tcBorders>
              <w:top w:val="nil"/>
              <w:left w:val="nil"/>
              <w:bottom w:val="nil"/>
              <w:right w:val="nil"/>
            </w:tcBorders>
            <w:vAlign w:val="center"/>
            <w:hideMark/>
          </w:tcPr>
          <w:p w14:paraId="19C45137" w14:textId="77777777" w:rsidR="006B1F4C" w:rsidRPr="006B1F4C" w:rsidRDefault="006B1F4C" w:rsidP="006B1F4C">
            <w:pPr>
              <w:widowControl/>
              <w:autoSpaceDE/>
              <w:autoSpaceDN/>
              <w:jc w:val="right"/>
              <w:rPr>
                <w:rFonts w:ascii="Arial" w:eastAsia="Times New Roman" w:hAnsi="Arial" w:cs="Arial"/>
                <w:sz w:val="20"/>
                <w:szCs w:val="20"/>
              </w:rPr>
            </w:pPr>
          </w:p>
        </w:tc>
      </w:tr>
      <w:tr w:rsidR="006B1F4C" w:rsidRPr="006B1F4C" w14:paraId="368041E7" w14:textId="77777777" w:rsidTr="00E32324">
        <w:trPr>
          <w:trHeight w:val="302"/>
          <w:jc w:val="center"/>
        </w:trPr>
        <w:tc>
          <w:tcPr>
            <w:tcW w:w="5154" w:type="dxa"/>
            <w:tcBorders>
              <w:top w:val="nil"/>
              <w:left w:val="nil"/>
              <w:bottom w:val="single" w:sz="8" w:space="0" w:color="auto"/>
              <w:right w:val="nil"/>
            </w:tcBorders>
            <w:noWrap/>
            <w:vAlign w:val="center"/>
            <w:hideMark/>
          </w:tcPr>
          <w:p w14:paraId="26652C34"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 xml:space="preserve">Ostala zaduženja </w:t>
            </w:r>
          </w:p>
        </w:tc>
        <w:tc>
          <w:tcPr>
            <w:tcW w:w="1663" w:type="dxa"/>
            <w:tcBorders>
              <w:top w:val="nil"/>
              <w:left w:val="nil"/>
              <w:bottom w:val="single" w:sz="8" w:space="0" w:color="auto"/>
              <w:right w:val="nil"/>
            </w:tcBorders>
            <w:vAlign w:val="center"/>
            <w:hideMark/>
          </w:tcPr>
          <w:p w14:paraId="125D9FE9" w14:textId="4125D311" w:rsidR="006B1F4C" w:rsidRPr="006B1F4C" w:rsidRDefault="00D266AC" w:rsidP="006B1F4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152" w:type="dxa"/>
            <w:tcBorders>
              <w:top w:val="nil"/>
              <w:left w:val="nil"/>
              <w:bottom w:val="single" w:sz="8" w:space="0" w:color="auto"/>
              <w:right w:val="nil"/>
            </w:tcBorders>
            <w:vAlign w:val="center"/>
            <w:hideMark/>
          </w:tcPr>
          <w:p w14:paraId="2CCC5908" w14:textId="1380724B" w:rsidR="006B1F4C" w:rsidRPr="006B1F4C" w:rsidRDefault="00D266AC" w:rsidP="006B1F4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r>
      <w:tr w:rsidR="006B1F4C" w:rsidRPr="006B1F4C" w14:paraId="44D268E2" w14:textId="77777777" w:rsidTr="00E32324">
        <w:trPr>
          <w:trHeight w:val="302"/>
          <w:jc w:val="center"/>
        </w:trPr>
        <w:tc>
          <w:tcPr>
            <w:tcW w:w="5154" w:type="dxa"/>
            <w:tcBorders>
              <w:top w:val="nil"/>
              <w:left w:val="nil"/>
              <w:bottom w:val="single" w:sz="8" w:space="0" w:color="auto"/>
              <w:right w:val="nil"/>
            </w:tcBorders>
            <w:noWrap/>
            <w:vAlign w:val="center"/>
            <w:hideMark/>
          </w:tcPr>
          <w:p w14:paraId="716D0505"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Ukupno</w:t>
            </w:r>
          </w:p>
        </w:tc>
        <w:tc>
          <w:tcPr>
            <w:tcW w:w="1663" w:type="dxa"/>
            <w:tcBorders>
              <w:top w:val="nil"/>
              <w:left w:val="nil"/>
              <w:bottom w:val="single" w:sz="8" w:space="0" w:color="auto"/>
              <w:right w:val="nil"/>
            </w:tcBorders>
            <w:vAlign w:val="center"/>
            <w:hideMark/>
          </w:tcPr>
          <w:p w14:paraId="7E66834E" w14:textId="36CAC094" w:rsidR="006B1F4C" w:rsidRPr="006B1F4C" w:rsidRDefault="00D266AC" w:rsidP="006B1F4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152" w:type="dxa"/>
            <w:tcBorders>
              <w:top w:val="nil"/>
              <w:left w:val="nil"/>
              <w:bottom w:val="single" w:sz="8" w:space="0" w:color="auto"/>
              <w:right w:val="nil"/>
            </w:tcBorders>
            <w:vAlign w:val="center"/>
            <w:hideMark/>
          </w:tcPr>
          <w:p w14:paraId="3DC83628" w14:textId="1CAAB012" w:rsidR="006B1F4C" w:rsidRPr="006B1F4C" w:rsidRDefault="00D266AC" w:rsidP="006B1F4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r>
      <w:tr w:rsidR="006B1F4C" w:rsidRPr="006B1F4C" w14:paraId="380FBCD7" w14:textId="77777777" w:rsidTr="00E32324">
        <w:trPr>
          <w:trHeight w:val="302"/>
          <w:jc w:val="center"/>
        </w:trPr>
        <w:tc>
          <w:tcPr>
            <w:tcW w:w="5154" w:type="dxa"/>
            <w:tcBorders>
              <w:top w:val="nil"/>
              <w:left w:val="nil"/>
              <w:bottom w:val="nil"/>
              <w:right w:val="nil"/>
            </w:tcBorders>
            <w:noWrap/>
            <w:vAlign w:val="center"/>
            <w:hideMark/>
          </w:tcPr>
          <w:p w14:paraId="570E8376" w14:textId="77777777" w:rsidR="006B1F4C" w:rsidRPr="006B1F4C" w:rsidRDefault="006B1F4C" w:rsidP="006B1F4C">
            <w:pPr>
              <w:widowControl/>
              <w:autoSpaceDE/>
              <w:autoSpaceDN/>
              <w:jc w:val="right"/>
              <w:rPr>
                <w:rFonts w:ascii="Arial" w:eastAsia="Times New Roman" w:hAnsi="Arial" w:cs="Arial"/>
                <w:b/>
                <w:bCs/>
                <w:color w:val="000000"/>
                <w:sz w:val="20"/>
                <w:szCs w:val="20"/>
              </w:rPr>
            </w:pPr>
          </w:p>
        </w:tc>
        <w:tc>
          <w:tcPr>
            <w:tcW w:w="1663" w:type="dxa"/>
            <w:tcBorders>
              <w:top w:val="nil"/>
              <w:left w:val="nil"/>
              <w:bottom w:val="nil"/>
              <w:right w:val="nil"/>
            </w:tcBorders>
            <w:vAlign w:val="center"/>
            <w:hideMark/>
          </w:tcPr>
          <w:p w14:paraId="62D62C24" w14:textId="77777777" w:rsidR="006B1F4C" w:rsidRPr="006B1F4C" w:rsidRDefault="006B1F4C" w:rsidP="006B1F4C">
            <w:pPr>
              <w:widowControl/>
              <w:autoSpaceDE/>
              <w:autoSpaceDN/>
              <w:rPr>
                <w:rFonts w:ascii="Arial" w:eastAsia="Times New Roman" w:hAnsi="Arial" w:cs="Arial"/>
                <w:sz w:val="20"/>
                <w:szCs w:val="20"/>
              </w:rPr>
            </w:pPr>
          </w:p>
        </w:tc>
        <w:tc>
          <w:tcPr>
            <w:tcW w:w="2152" w:type="dxa"/>
            <w:tcBorders>
              <w:top w:val="nil"/>
              <w:left w:val="nil"/>
              <w:bottom w:val="nil"/>
              <w:right w:val="nil"/>
            </w:tcBorders>
            <w:vAlign w:val="center"/>
            <w:hideMark/>
          </w:tcPr>
          <w:p w14:paraId="4D685EF5" w14:textId="77777777" w:rsidR="006B1F4C" w:rsidRPr="006B1F4C" w:rsidRDefault="006B1F4C" w:rsidP="006B1F4C">
            <w:pPr>
              <w:widowControl/>
              <w:autoSpaceDE/>
              <w:autoSpaceDN/>
              <w:jc w:val="right"/>
              <w:rPr>
                <w:rFonts w:ascii="Arial" w:eastAsia="Times New Roman" w:hAnsi="Arial" w:cs="Arial"/>
                <w:sz w:val="20"/>
                <w:szCs w:val="20"/>
              </w:rPr>
            </w:pPr>
          </w:p>
        </w:tc>
      </w:tr>
      <w:tr w:rsidR="006B1F4C" w:rsidRPr="006B1F4C" w14:paraId="50FCCA8F" w14:textId="77777777" w:rsidTr="00E32324">
        <w:trPr>
          <w:trHeight w:val="302"/>
          <w:jc w:val="center"/>
        </w:trPr>
        <w:tc>
          <w:tcPr>
            <w:tcW w:w="5154" w:type="dxa"/>
            <w:tcBorders>
              <w:top w:val="nil"/>
              <w:left w:val="nil"/>
              <w:bottom w:val="nil"/>
              <w:right w:val="nil"/>
            </w:tcBorders>
            <w:noWrap/>
            <w:vAlign w:val="bottom"/>
            <w:hideMark/>
          </w:tcPr>
          <w:p w14:paraId="4ECC43CB"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Kratkoročna zaduženja</w:t>
            </w:r>
          </w:p>
        </w:tc>
        <w:tc>
          <w:tcPr>
            <w:tcW w:w="1663" w:type="dxa"/>
            <w:tcBorders>
              <w:top w:val="nil"/>
              <w:left w:val="nil"/>
              <w:bottom w:val="nil"/>
              <w:right w:val="nil"/>
            </w:tcBorders>
            <w:vAlign w:val="center"/>
            <w:hideMark/>
          </w:tcPr>
          <w:p w14:paraId="0D51ABB9" w14:textId="77777777" w:rsidR="006B1F4C" w:rsidRPr="006B1F4C" w:rsidRDefault="006B1F4C" w:rsidP="006B1F4C">
            <w:pPr>
              <w:widowControl/>
              <w:autoSpaceDE/>
              <w:autoSpaceDN/>
              <w:rPr>
                <w:rFonts w:ascii="Arial" w:eastAsia="Times New Roman" w:hAnsi="Arial" w:cs="Arial"/>
                <w:b/>
                <w:bCs/>
                <w:color w:val="000000"/>
                <w:sz w:val="20"/>
                <w:szCs w:val="20"/>
              </w:rPr>
            </w:pPr>
          </w:p>
        </w:tc>
        <w:tc>
          <w:tcPr>
            <w:tcW w:w="2152" w:type="dxa"/>
            <w:tcBorders>
              <w:top w:val="nil"/>
              <w:left w:val="nil"/>
              <w:bottom w:val="nil"/>
              <w:right w:val="nil"/>
            </w:tcBorders>
            <w:vAlign w:val="center"/>
            <w:hideMark/>
          </w:tcPr>
          <w:p w14:paraId="11359E0B" w14:textId="77777777" w:rsidR="006B1F4C" w:rsidRPr="006B1F4C" w:rsidRDefault="006B1F4C" w:rsidP="006B1F4C">
            <w:pPr>
              <w:widowControl/>
              <w:autoSpaceDE/>
              <w:autoSpaceDN/>
              <w:jc w:val="right"/>
              <w:rPr>
                <w:rFonts w:ascii="Arial" w:eastAsia="Times New Roman" w:hAnsi="Arial" w:cs="Arial"/>
                <w:sz w:val="20"/>
                <w:szCs w:val="20"/>
              </w:rPr>
            </w:pPr>
          </w:p>
        </w:tc>
      </w:tr>
      <w:tr w:rsidR="006B1F4C" w:rsidRPr="006B1F4C" w14:paraId="4852D218" w14:textId="77777777" w:rsidTr="00E32324">
        <w:trPr>
          <w:trHeight w:val="302"/>
          <w:jc w:val="center"/>
        </w:trPr>
        <w:tc>
          <w:tcPr>
            <w:tcW w:w="5154" w:type="dxa"/>
            <w:tcBorders>
              <w:top w:val="nil"/>
              <w:left w:val="nil"/>
              <w:bottom w:val="nil"/>
              <w:right w:val="nil"/>
            </w:tcBorders>
            <w:noWrap/>
            <w:vAlign w:val="center"/>
            <w:hideMark/>
          </w:tcPr>
          <w:p w14:paraId="0CF3C37E"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Ostala zaduženja</w:t>
            </w:r>
          </w:p>
        </w:tc>
        <w:tc>
          <w:tcPr>
            <w:tcW w:w="1663" w:type="dxa"/>
            <w:tcBorders>
              <w:top w:val="nil"/>
              <w:left w:val="nil"/>
              <w:bottom w:val="nil"/>
              <w:right w:val="nil"/>
            </w:tcBorders>
            <w:vAlign w:val="center"/>
            <w:hideMark/>
          </w:tcPr>
          <w:p w14:paraId="7E9F6FB1" w14:textId="3507DFA7"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w:t>
            </w:r>
            <w:r w:rsidR="00584B05">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98</w:t>
            </w:r>
            <w:r w:rsidR="00D266AC">
              <w:rPr>
                <w:rFonts w:ascii="Arial" w:eastAsia="Times New Roman" w:hAnsi="Arial" w:cs="Arial"/>
                <w:b/>
                <w:bCs/>
                <w:color w:val="000000"/>
                <w:sz w:val="20"/>
                <w:szCs w:val="20"/>
              </w:rPr>
              <w:t>6</w:t>
            </w:r>
          </w:p>
        </w:tc>
        <w:tc>
          <w:tcPr>
            <w:tcW w:w="2152" w:type="dxa"/>
            <w:tcBorders>
              <w:top w:val="nil"/>
              <w:left w:val="nil"/>
              <w:bottom w:val="nil"/>
              <w:right w:val="nil"/>
            </w:tcBorders>
            <w:vAlign w:val="center"/>
            <w:hideMark/>
          </w:tcPr>
          <w:p w14:paraId="458CDEF9" w14:textId="6E4131CB"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1</w:t>
            </w:r>
            <w:r w:rsidR="00584B05">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451</w:t>
            </w:r>
          </w:p>
        </w:tc>
      </w:tr>
      <w:tr w:rsidR="006B1F4C" w:rsidRPr="006B1F4C" w14:paraId="6C532199" w14:textId="77777777" w:rsidTr="00E32324">
        <w:trPr>
          <w:trHeight w:val="302"/>
          <w:jc w:val="center"/>
        </w:trPr>
        <w:tc>
          <w:tcPr>
            <w:tcW w:w="5154" w:type="dxa"/>
            <w:tcBorders>
              <w:top w:val="nil"/>
              <w:left w:val="nil"/>
              <w:bottom w:val="single" w:sz="8" w:space="0" w:color="auto"/>
              <w:right w:val="nil"/>
            </w:tcBorders>
            <w:noWrap/>
            <w:vAlign w:val="center"/>
            <w:hideMark/>
          </w:tcPr>
          <w:p w14:paraId="2C52C22E"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Obveze po obračunatim kamatama</w:t>
            </w:r>
          </w:p>
        </w:tc>
        <w:tc>
          <w:tcPr>
            <w:tcW w:w="1663" w:type="dxa"/>
            <w:tcBorders>
              <w:top w:val="nil"/>
              <w:left w:val="nil"/>
              <w:bottom w:val="single" w:sz="8" w:space="0" w:color="auto"/>
              <w:right w:val="nil"/>
            </w:tcBorders>
            <w:vAlign w:val="center"/>
            <w:hideMark/>
          </w:tcPr>
          <w:p w14:paraId="7DF021EB" w14:textId="3E15B766" w:rsidR="006B1F4C" w:rsidRPr="006B1F4C" w:rsidRDefault="00D266AC" w:rsidP="006B1F4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152" w:type="dxa"/>
            <w:tcBorders>
              <w:top w:val="nil"/>
              <w:left w:val="nil"/>
              <w:bottom w:val="single" w:sz="8" w:space="0" w:color="auto"/>
              <w:right w:val="nil"/>
            </w:tcBorders>
            <w:vAlign w:val="center"/>
            <w:hideMark/>
          </w:tcPr>
          <w:p w14:paraId="005231F5" w14:textId="7144EFBE" w:rsidR="006B1F4C" w:rsidRPr="006B1F4C" w:rsidRDefault="00D266AC" w:rsidP="006B1F4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r>
      <w:tr w:rsidR="006B1F4C" w:rsidRPr="006B1F4C" w14:paraId="65D0DA60" w14:textId="77777777" w:rsidTr="00E32324">
        <w:trPr>
          <w:trHeight w:val="302"/>
          <w:jc w:val="center"/>
        </w:trPr>
        <w:tc>
          <w:tcPr>
            <w:tcW w:w="5154" w:type="dxa"/>
            <w:tcBorders>
              <w:top w:val="nil"/>
              <w:left w:val="nil"/>
              <w:bottom w:val="single" w:sz="8" w:space="0" w:color="auto"/>
              <w:right w:val="nil"/>
            </w:tcBorders>
            <w:noWrap/>
            <w:vAlign w:val="center"/>
            <w:hideMark/>
          </w:tcPr>
          <w:p w14:paraId="4C3CE11F" w14:textId="77777777" w:rsidR="006B1F4C" w:rsidRPr="006B1F4C" w:rsidRDefault="006B1F4C" w:rsidP="006B1F4C">
            <w:pPr>
              <w:widowControl/>
              <w:autoSpaceDE/>
              <w:autoSpaceDN/>
              <w:rPr>
                <w:rFonts w:ascii="Arial" w:eastAsia="Times New Roman" w:hAnsi="Arial" w:cs="Arial"/>
                <w:color w:val="000000"/>
                <w:sz w:val="20"/>
                <w:szCs w:val="20"/>
              </w:rPr>
            </w:pPr>
            <w:r w:rsidRPr="006B1F4C">
              <w:rPr>
                <w:rFonts w:ascii="Arial" w:eastAsia="Times New Roman" w:hAnsi="Arial" w:cs="Arial"/>
                <w:color w:val="000000"/>
                <w:sz w:val="20"/>
                <w:szCs w:val="20"/>
              </w:rPr>
              <w:t>Ukupno</w:t>
            </w:r>
          </w:p>
        </w:tc>
        <w:tc>
          <w:tcPr>
            <w:tcW w:w="1663" w:type="dxa"/>
            <w:tcBorders>
              <w:top w:val="nil"/>
              <w:left w:val="nil"/>
              <w:bottom w:val="single" w:sz="8" w:space="0" w:color="auto"/>
              <w:right w:val="nil"/>
            </w:tcBorders>
            <w:vAlign w:val="center"/>
            <w:hideMark/>
          </w:tcPr>
          <w:p w14:paraId="569531C2" w14:textId="067DDF22"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w:t>
            </w:r>
            <w:r w:rsidR="00584B05">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98</w:t>
            </w:r>
            <w:r w:rsidR="00D266AC">
              <w:rPr>
                <w:rFonts w:ascii="Arial" w:eastAsia="Times New Roman" w:hAnsi="Arial" w:cs="Arial"/>
                <w:b/>
                <w:bCs/>
                <w:color w:val="000000"/>
                <w:sz w:val="20"/>
                <w:szCs w:val="20"/>
              </w:rPr>
              <w:t>6</w:t>
            </w:r>
          </w:p>
        </w:tc>
        <w:tc>
          <w:tcPr>
            <w:tcW w:w="2152" w:type="dxa"/>
            <w:tcBorders>
              <w:top w:val="nil"/>
              <w:left w:val="nil"/>
              <w:bottom w:val="single" w:sz="8" w:space="0" w:color="auto"/>
              <w:right w:val="nil"/>
            </w:tcBorders>
            <w:vAlign w:val="center"/>
            <w:hideMark/>
          </w:tcPr>
          <w:p w14:paraId="34A2D4F7" w14:textId="0B69C8DE"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1</w:t>
            </w:r>
            <w:r w:rsidR="00584B05">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451</w:t>
            </w:r>
          </w:p>
        </w:tc>
      </w:tr>
      <w:tr w:rsidR="006B1F4C" w:rsidRPr="006B1F4C" w14:paraId="798D7177" w14:textId="77777777" w:rsidTr="00E32324">
        <w:trPr>
          <w:trHeight w:val="302"/>
          <w:jc w:val="center"/>
        </w:trPr>
        <w:tc>
          <w:tcPr>
            <w:tcW w:w="5154" w:type="dxa"/>
            <w:tcBorders>
              <w:top w:val="nil"/>
              <w:left w:val="nil"/>
              <w:bottom w:val="single" w:sz="8" w:space="0" w:color="auto"/>
              <w:right w:val="nil"/>
            </w:tcBorders>
            <w:noWrap/>
            <w:vAlign w:val="center"/>
            <w:hideMark/>
          </w:tcPr>
          <w:p w14:paraId="18567C21" w14:textId="77777777" w:rsidR="006B1F4C" w:rsidRPr="006B1F4C" w:rsidRDefault="006B1F4C" w:rsidP="006B1F4C">
            <w:pPr>
              <w:widowControl/>
              <w:autoSpaceDE/>
              <w:autoSpaceDN/>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Ukupno krediti i zajmovi</w:t>
            </w:r>
          </w:p>
        </w:tc>
        <w:tc>
          <w:tcPr>
            <w:tcW w:w="1663" w:type="dxa"/>
            <w:tcBorders>
              <w:top w:val="nil"/>
              <w:left w:val="nil"/>
              <w:bottom w:val="single" w:sz="8" w:space="0" w:color="auto"/>
              <w:right w:val="nil"/>
            </w:tcBorders>
            <w:vAlign w:val="center"/>
            <w:hideMark/>
          </w:tcPr>
          <w:p w14:paraId="48E4BD01" w14:textId="17DDB09C"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2</w:t>
            </w:r>
            <w:r w:rsidR="00584B05">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986</w:t>
            </w:r>
          </w:p>
        </w:tc>
        <w:tc>
          <w:tcPr>
            <w:tcW w:w="2152" w:type="dxa"/>
            <w:tcBorders>
              <w:top w:val="nil"/>
              <w:left w:val="nil"/>
              <w:bottom w:val="single" w:sz="8" w:space="0" w:color="auto"/>
              <w:right w:val="nil"/>
            </w:tcBorders>
            <w:vAlign w:val="center"/>
            <w:hideMark/>
          </w:tcPr>
          <w:p w14:paraId="0A339FFD" w14:textId="136D6742" w:rsidR="006B1F4C" w:rsidRPr="006B1F4C" w:rsidRDefault="006B1F4C" w:rsidP="006B1F4C">
            <w:pPr>
              <w:widowControl/>
              <w:autoSpaceDE/>
              <w:autoSpaceDN/>
              <w:jc w:val="right"/>
              <w:rPr>
                <w:rFonts w:ascii="Arial" w:eastAsia="Times New Roman" w:hAnsi="Arial" w:cs="Arial"/>
                <w:b/>
                <w:bCs/>
                <w:color w:val="000000"/>
                <w:sz w:val="20"/>
                <w:szCs w:val="20"/>
              </w:rPr>
            </w:pPr>
            <w:r w:rsidRPr="006B1F4C">
              <w:rPr>
                <w:rFonts w:ascii="Arial" w:eastAsia="Times New Roman" w:hAnsi="Arial" w:cs="Arial"/>
                <w:b/>
                <w:bCs/>
                <w:color w:val="000000"/>
                <w:sz w:val="20"/>
                <w:szCs w:val="20"/>
              </w:rPr>
              <w:t>1</w:t>
            </w:r>
            <w:r w:rsidR="00584B05">
              <w:rPr>
                <w:rFonts w:ascii="Arial" w:eastAsia="Times New Roman" w:hAnsi="Arial" w:cs="Arial"/>
                <w:b/>
                <w:bCs/>
                <w:color w:val="000000"/>
                <w:sz w:val="20"/>
                <w:szCs w:val="20"/>
              </w:rPr>
              <w:t>.</w:t>
            </w:r>
            <w:r w:rsidRPr="006B1F4C">
              <w:rPr>
                <w:rFonts w:ascii="Arial" w:eastAsia="Times New Roman" w:hAnsi="Arial" w:cs="Arial"/>
                <w:b/>
                <w:bCs/>
                <w:color w:val="000000"/>
                <w:sz w:val="20"/>
                <w:szCs w:val="20"/>
              </w:rPr>
              <w:t>451</w:t>
            </w:r>
          </w:p>
        </w:tc>
      </w:tr>
    </w:tbl>
    <w:p w14:paraId="42AB18DE" w14:textId="77777777" w:rsidR="009B53E7" w:rsidRPr="00C056D5" w:rsidRDefault="009B53E7" w:rsidP="009B53E7">
      <w:pPr>
        <w:rPr>
          <w:rFonts w:ascii="Arial" w:hAnsi="Arial" w:cs="Arial"/>
          <w:sz w:val="18"/>
        </w:rPr>
      </w:pPr>
    </w:p>
    <w:p w14:paraId="38E5E121" w14:textId="77777777" w:rsidR="009B53E7" w:rsidRPr="00C056D5" w:rsidRDefault="009B53E7" w:rsidP="007F598F">
      <w:pPr>
        <w:jc w:val="center"/>
        <w:rPr>
          <w:rFonts w:ascii="Arial" w:hAnsi="Arial" w:cs="Arial"/>
          <w:sz w:val="18"/>
        </w:rPr>
      </w:pPr>
    </w:p>
    <w:p w14:paraId="65FA78B7" w14:textId="77777777" w:rsidR="009B53E7" w:rsidRPr="00C056D5" w:rsidRDefault="009B53E7" w:rsidP="009B53E7">
      <w:pPr>
        <w:rPr>
          <w:rFonts w:ascii="Arial" w:hAnsi="Arial" w:cs="Arial"/>
          <w:sz w:val="18"/>
        </w:rPr>
        <w:sectPr w:rsidR="009B53E7" w:rsidRPr="00C056D5" w:rsidSect="00A76B83">
          <w:type w:val="continuous"/>
          <w:pgSz w:w="11920" w:h="16860"/>
          <w:pgMar w:top="1417" w:right="1417" w:bottom="1417" w:left="1417" w:header="696" w:footer="740" w:gutter="0"/>
          <w:cols w:space="720"/>
        </w:sectPr>
      </w:pPr>
    </w:p>
    <w:p w14:paraId="590B01F7" w14:textId="30E64E91" w:rsidR="00527E0A" w:rsidRPr="00C056D5" w:rsidRDefault="00527E0A">
      <w:pPr>
        <w:pStyle w:val="ListParagraph"/>
        <w:numPr>
          <w:ilvl w:val="0"/>
          <w:numId w:val="69"/>
        </w:numPr>
        <w:spacing w:before="240" w:after="120"/>
        <w:ind w:left="720"/>
        <w:rPr>
          <w:rFonts w:ascii="Arial" w:hAnsi="Arial" w:cs="Arial"/>
          <w:b/>
          <w:sz w:val="20"/>
        </w:rPr>
      </w:pPr>
      <w:r w:rsidRPr="00C056D5">
        <w:rPr>
          <w:rFonts w:ascii="Arial" w:hAnsi="Arial" w:cs="Arial"/>
          <w:b/>
          <w:sz w:val="20"/>
        </w:rPr>
        <w:t>Obveze po kreditima i pozajmicama (nastavak)</w:t>
      </w:r>
    </w:p>
    <w:p w14:paraId="7B9790D5" w14:textId="77777777" w:rsidR="009B53E7" w:rsidRPr="00C056D5" w:rsidRDefault="009B53E7" w:rsidP="009B53E7">
      <w:pPr>
        <w:spacing w:before="240" w:after="120"/>
        <w:rPr>
          <w:rFonts w:ascii="Arial" w:hAnsi="Arial" w:cs="Arial"/>
          <w:b/>
          <w:sz w:val="20"/>
        </w:rPr>
      </w:pPr>
    </w:p>
    <w:tbl>
      <w:tblPr>
        <w:tblW w:w="14026" w:type="dxa"/>
        <w:jc w:val="center"/>
        <w:tblLook w:val="04A0" w:firstRow="1" w:lastRow="0" w:firstColumn="1" w:lastColumn="0" w:noHBand="0" w:noVBand="1"/>
      </w:tblPr>
      <w:tblGrid>
        <w:gridCol w:w="4466"/>
        <w:gridCol w:w="1684"/>
        <w:gridCol w:w="2098"/>
        <w:gridCol w:w="2106"/>
        <w:gridCol w:w="1759"/>
        <w:gridCol w:w="1913"/>
      </w:tblGrid>
      <w:tr w:rsidR="00D266AC" w:rsidRPr="00E32324" w14:paraId="6C08BF94" w14:textId="0D40308F" w:rsidTr="00D266AC">
        <w:trPr>
          <w:trHeight w:val="924"/>
          <w:jc w:val="center"/>
        </w:trPr>
        <w:tc>
          <w:tcPr>
            <w:tcW w:w="4466" w:type="dxa"/>
            <w:tcBorders>
              <w:top w:val="nil"/>
              <w:left w:val="nil"/>
              <w:bottom w:val="nil"/>
              <w:right w:val="nil"/>
            </w:tcBorders>
            <w:vAlign w:val="center"/>
            <w:hideMark/>
          </w:tcPr>
          <w:p w14:paraId="551DACC3" w14:textId="77777777" w:rsidR="00D266AC" w:rsidRPr="00E32324" w:rsidRDefault="00D266AC" w:rsidP="00E32324">
            <w:pPr>
              <w:widowControl/>
              <w:autoSpaceDE/>
              <w:autoSpaceDN/>
              <w:rPr>
                <w:rFonts w:ascii="Arial" w:eastAsia="Times New Roman" w:hAnsi="Arial" w:cs="Arial"/>
                <w:i/>
                <w:iCs/>
                <w:color w:val="000000"/>
                <w:sz w:val="20"/>
                <w:szCs w:val="20"/>
              </w:rPr>
            </w:pPr>
            <w:r w:rsidRPr="00E32324">
              <w:rPr>
                <w:rFonts w:ascii="Arial" w:eastAsia="Times New Roman" w:hAnsi="Arial" w:cs="Arial"/>
                <w:i/>
                <w:iCs/>
                <w:color w:val="000000"/>
                <w:sz w:val="20"/>
                <w:szCs w:val="20"/>
              </w:rPr>
              <w:t>u tisućama EUR</w:t>
            </w:r>
          </w:p>
        </w:tc>
        <w:tc>
          <w:tcPr>
            <w:tcW w:w="1684" w:type="dxa"/>
            <w:tcBorders>
              <w:top w:val="nil"/>
              <w:left w:val="nil"/>
              <w:bottom w:val="single" w:sz="8" w:space="0" w:color="auto"/>
              <w:right w:val="nil"/>
            </w:tcBorders>
            <w:vAlign w:val="center"/>
            <w:hideMark/>
          </w:tcPr>
          <w:p w14:paraId="6E799E69" w14:textId="7D7E5E33" w:rsidR="00D266AC" w:rsidRPr="00E32324" w:rsidRDefault="00D266AC" w:rsidP="00E32324">
            <w:pPr>
              <w:widowControl/>
              <w:autoSpaceDE/>
              <w:autoSpaceDN/>
              <w:jc w:val="right"/>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Posudbe -Senior dug /i/</w:t>
            </w:r>
          </w:p>
        </w:tc>
        <w:tc>
          <w:tcPr>
            <w:tcW w:w="2098" w:type="dxa"/>
            <w:tcBorders>
              <w:top w:val="nil"/>
              <w:left w:val="nil"/>
              <w:bottom w:val="single" w:sz="8" w:space="0" w:color="auto"/>
              <w:right w:val="nil"/>
            </w:tcBorders>
            <w:vAlign w:val="center"/>
            <w:hideMark/>
          </w:tcPr>
          <w:p w14:paraId="4ABF1FB9" w14:textId="120A8F0D" w:rsidR="00D266AC" w:rsidRPr="00E32324" w:rsidRDefault="00D266AC" w:rsidP="00E32324">
            <w:pPr>
              <w:widowControl/>
              <w:autoSpaceDE/>
              <w:autoSpaceDN/>
              <w:jc w:val="right"/>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Posudbe - razlučni vjerovnici /</w:t>
            </w:r>
            <w:r>
              <w:rPr>
                <w:rFonts w:ascii="Arial" w:eastAsia="Times New Roman" w:hAnsi="Arial" w:cs="Arial"/>
                <w:b/>
                <w:bCs/>
                <w:color w:val="000000"/>
                <w:sz w:val="20"/>
                <w:szCs w:val="20"/>
              </w:rPr>
              <w:t>ii</w:t>
            </w:r>
            <w:r w:rsidRPr="00E32324">
              <w:rPr>
                <w:rFonts w:ascii="Arial" w:eastAsia="Times New Roman" w:hAnsi="Arial" w:cs="Arial"/>
                <w:b/>
                <w:bCs/>
                <w:color w:val="000000"/>
                <w:sz w:val="20"/>
                <w:szCs w:val="20"/>
              </w:rPr>
              <w:t>/</w:t>
            </w:r>
          </w:p>
        </w:tc>
        <w:tc>
          <w:tcPr>
            <w:tcW w:w="2106" w:type="dxa"/>
            <w:tcBorders>
              <w:top w:val="nil"/>
              <w:left w:val="nil"/>
              <w:bottom w:val="single" w:sz="8" w:space="0" w:color="auto"/>
              <w:right w:val="nil"/>
            </w:tcBorders>
            <w:vAlign w:val="center"/>
            <w:hideMark/>
          </w:tcPr>
          <w:p w14:paraId="2130E688" w14:textId="77777777" w:rsidR="00D266AC" w:rsidRPr="00E32324" w:rsidRDefault="00D266AC" w:rsidP="00E32324">
            <w:pPr>
              <w:widowControl/>
              <w:autoSpaceDE/>
              <w:autoSpaceDN/>
              <w:jc w:val="right"/>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Ostala zaduženja</w:t>
            </w:r>
          </w:p>
        </w:tc>
        <w:tc>
          <w:tcPr>
            <w:tcW w:w="1759" w:type="dxa"/>
            <w:tcBorders>
              <w:top w:val="nil"/>
              <w:left w:val="nil"/>
              <w:bottom w:val="single" w:sz="8" w:space="0" w:color="auto"/>
              <w:right w:val="nil"/>
            </w:tcBorders>
            <w:vAlign w:val="center"/>
          </w:tcPr>
          <w:p w14:paraId="24CF4A00" w14:textId="69E69F38" w:rsidR="00D266AC"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Obveze po obračunatim kamatama</w:t>
            </w:r>
          </w:p>
        </w:tc>
        <w:tc>
          <w:tcPr>
            <w:tcW w:w="1913" w:type="dxa"/>
            <w:tcBorders>
              <w:top w:val="nil"/>
              <w:left w:val="nil"/>
              <w:bottom w:val="single" w:sz="8" w:space="0" w:color="auto"/>
              <w:right w:val="nil"/>
            </w:tcBorders>
            <w:vAlign w:val="center"/>
          </w:tcPr>
          <w:p w14:paraId="72939E76" w14:textId="5B9CAE15"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Ukupno</w:t>
            </w:r>
          </w:p>
        </w:tc>
      </w:tr>
      <w:tr w:rsidR="00D266AC" w:rsidRPr="00E32324" w14:paraId="24DF21AD" w14:textId="2432FDC5" w:rsidTr="00D266AC">
        <w:trPr>
          <w:trHeight w:val="317"/>
          <w:jc w:val="center"/>
        </w:trPr>
        <w:tc>
          <w:tcPr>
            <w:tcW w:w="4466" w:type="dxa"/>
            <w:tcBorders>
              <w:top w:val="nil"/>
              <w:left w:val="nil"/>
              <w:bottom w:val="nil"/>
              <w:right w:val="nil"/>
            </w:tcBorders>
            <w:vAlign w:val="center"/>
            <w:hideMark/>
          </w:tcPr>
          <w:p w14:paraId="26AA783E" w14:textId="77777777" w:rsidR="00D266AC" w:rsidRPr="00E32324" w:rsidRDefault="00D266AC" w:rsidP="00E32324">
            <w:pPr>
              <w:widowControl/>
              <w:autoSpaceDE/>
              <w:autoSpaceDN/>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Stanje na dan 1. siječnja 2024.</w:t>
            </w:r>
          </w:p>
        </w:tc>
        <w:tc>
          <w:tcPr>
            <w:tcW w:w="1684" w:type="dxa"/>
            <w:tcBorders>
              <w:top w:val="nil"/>
              <w:left w:val="nil"/>
              <w:bottom w:val="single" w:sz="8" w:space="0" w:color="auto"/>
              <w:right w:val="nil"/>
            </w:tcBorders>
            <w:vAlign w:val="center"/>
            <w:hideMark/>
          </w:tcPr>
          <w:p w14:paraId="74D3B684" w14:textId="77777777" w:rsidR="00D266AC" w:rsidRPr="00E32324" w:rsidRDefault="00D266AC" w:rsidP="00E32324">
            <w:pPr>
              <w:widowControl/>
              <w:autoSpaceDE/>
              <w:autoSpaceDN/>
              <w:jc w:val="right"/>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38</w:t>
            </w:r>
          </w:p>
        </w:tc>
        <w:tc>
          <w:tcPr>
            <w:tcW w:w="2098" w:type="dxa"/>
            <w:tcBorders>
              <w:top w:val="nil"/>
              <w:left w:val="nil"/>
              <w:bottom w:val="single" w:sz="8" w:space="0" w:color="auto"/>
              <w:right w:val="nil"/>
            </w:tcBorders>
            <w:vAlign w:val="center"/>
            <w:hideMark/>
          </w:tcPr>
          <w:p w14:paraId="790DD78B" w14:textId="79BBD6B7" w:rsidR="00D266AC" w:rsidRPr="00E32324" w:rsidRDefault="00D266AC" w:rsidP="00E32324">
            <w:pPr>
              <w:widowControl/>
              <w:autoSpaceDE/>
              <w:autoSpaceDN/>
              <w:jc w:val="right"/>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1</w:t>
            </w:r>
            <w:r>
              <w:rPr>
                <w:rFonts w:ascii="Arial" w:eastAsia="Times New Roman" w:hAnsi="Arial" w:cs="Arial"/>
                <w:b/>
                <w:bCs/>
                <w:color w:val="000000"/>
                <w:sz w:val="20"/>
                <w:szCs w:val="20"/>
              </w:rPr>
              <w:t>.</w:t>
            </w:r>
            <w:r w:rsidRPr="00E32324">
              <w:rPr>
                <w:rFonts w:ascii="Arial" w:eastAsia="Times New Roman" w:hAnsi="Arial" w:cs="Arial"/>
                <w:b/>
                <w:bCs/>
                <w:color w:val="000000"/>
                <w:sz w:val="20"/>
                <w:szCs w:val="20"/>
              </w:rPr>
              <w:t>161</w:t>
            </w:r>
          </w:p>
        </w:tc>
        <w:tc>
          <w:tcPr>
            <w:tcW w:w="2106" w:type="dxa"/>
            <w:tcBorders>
              <w:top w:val="nil"/>
              <w:left w:val="nil"/>
              <w:bottom w:val="single" w:sz="8" w:space="0" w:color="auto"/>
              <w:right w:val="nil"/>
            </w:tcBorders>
            <w:vAlign w:val="center"/>
            <w:hideMark/>
          </w:tcPr>
          <w:p w14:paraId="2312D76C" w14:textId="6212A771" w:rsidR="00D266AC" w:rsidRPr="00E32324" w:rsidRDefault="00D266AC" w:rsidP="00E32324">
            <w:pPr>
              <w:widowControl/>
              <w:autoSpaceDE/>
              <w:autoSpaceDN/>
              <w:jc w:val="right"/>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3</w:t>
            </w:r>
            <w:r>
              <w:rPr>
                <w:rFonts w:ascii="Arial" w:eastAsia="Times New Roman" w:hAnsi="Arial" w:cs="Arial"/>
                <w:b/>
                <w:bCs/>
                <w:color w:val="000000"/>
                <w:sz w:val="20"/>
                <w:szCs w:val="20"/>
              </w:rPr>
              <w:t>.</w:t>
            </w:r>
            <w:r w:rsidRPr="00E32324">
              <w:rPr>
                <w:rFonts w:ascii="Arial" w:eastAsia="Times New Roman" w:hAnsi="Arial" w:cs="Arial"/>
                <w:b/>
                <w:bCs/>
                <w:color w:val="000000"/>
                <w:sz w:val="20"/>
                <w:szCs w:val="20"/>
              </w:rPr>
              <w:t>263</w:t>
            </w:r>
          </w:p>
        </w:tc>
        <w:tc>
          <w:tcPr>
            <w:tcW w:w="1759" w:type="dxa"/>
            <w:tcBorders>
              <w:top w:val="nil"/>
              <w:left w:val="nil"/>
              <w:bottom w:val="single" w:sz="8" w:space="0" w:color="auto"/>
              <w:right w:val="nil"/>
            </w:tcBorders>
            <w:vAlign w:val="center"/>
          </w:tcPr>
          <w:p w14:paraId="7AE47622" w14:textId="781228ED"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151</w:t>
            </w:r>
          </w:p>
        </w:tc>
        <w:tc>
          <w:tcPr>
            <w:tcW w:w="1913" w:type="dxa"/>
            <w:tcBorders>
              <w:top w:val="nil"/>
              <w:left w:val="nil"/>
              <w:bottom w:val="single" w:sz="8" w:space="0" w:color="auto"/>
              <w:right w:val="nil"/>
            </w:tcBorders>
            <w:vAlign w:val="center"/>
          </w:tcPr>
          <w:p w14:paraId="533E2D6E" w14:textId="4837D07E"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4.613</w:t>
            </w:r>
          </w:p>
        </w:tc>
      </w:tr>
      <w:tr w:rsidR="00D266AC" w:rsidRPr="00E32324" w14:paraId="298FF197" w14:textId="1361BE03" w:rsidTr="00D266AC">
        <w:trPr>
          <w:trHeight w:val="302"/>
          <w:jc w:val="center"/>
        </w:trPr>
        <w:tc>
          <w:tcPr>
            <w:tcW w:w="4466" w:type="dxa"/>
            <w:tcBorders>
              <w:top w:val="nil"/>
              <w:left w:val="nil"/>
              <w:bottom w:val="nil"/>
              <w:right w:val="nil"/>
            </w:tcBorders>
            <w:vAlign w:val="center"/>
            <w:hideMark/>
          </w:tcPr>
          <w:p w14:paraId="1F1BC2B7" w14:textId="77777777" w:rsidR="00D266AC" w:rsidRPr="00E32324" w:rsidRDefault="00D266AC" w:rsidP="00E32324">
            <w:pPr>
              <w:widowControl/>
              <w:autoSpaceDE/>
              <w:autoSpaceDN/>
              <w:rPr>
                <w:rFonts w:ascii="Arial" w:eastAsia="Times New Roman" w:hAnsi="Arial" w:cs="Arial"/>
                <w:color w:val="000000"/>
                <w:sz w:val="20"/>
                <w:szCs w:val="20"/>
              </w:rPr>
            </w:pPr>
            <w:r w:rsidRPr="00E32324">
              <w:rPr>
                <w:rFonts w:ascii="Arial" w:eastAsia="Times New Roman" w:hAnsi="Arial" w:cs="Arial"/>
                <w:color w:val="000000"/>
                <w:sz w:val="20"/>
                <w:szCs w:val="20"/>
              </w:rPr>
              <w:t>Plaćanje</w:t>
            </w:r>
          </w:p>
        </w:tc>
        <w:tc>
          <w:tcPr>
            <w:tcW w:w="1684" w:type="dxa"/>
            <w:tcBorders>
              <w:top w:val="nil"/>
              <w:left w:val="nil"/>
              <w:bottom w:val="nil"/>
              <w:right w:val="nil"/>
            </w:tcBorders>
            <w:vAlign w:val="center"/>
            <w:hideMark/>
          </w:tcPr>
          <w:p w14:paraId="0709AA4B" w14:textId="0DACC9A6"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Pr="00E32324">
              <w:rPr>
                <w:rFonts w:ascii="Arial" w:eastAsia="Times New Roman" w:hAnsi="Arial" w:cs="Arial"/>
                <w:color w:val="000000"/>
                <w:sz w:val="20"/>
                <w:szCs w:val="20"/>
              </w:rPr>
              <w:t>38</w:t>
            </w:r>
            <w:r>
              <w:rPr>
                <w:rFonts w:ascii="Arial" w:eastAsia="Times New Roman" w:hAnsi="Arial" w:cs="Arial"/>
                <w:color w:val="000000"/>
                <w:sz w:val="20"/>
                <w:szCs w:val="20"/>
              </w:rPr>
              <w:t>)</w:t>
            </w:r>
          </w:p>
        </w:tc>
        <w:tc>
          <w:tcPr>
            <w:tcW w:w="2098" w:type="dxa"/>
            <w:tcBorders>
              <w:top w:val="nil"/>
              <w:left w:val="nil"/>
              <w:bottom w:val="nil"/>
              <w:right w:val="nil"/>
            </w:tcBorders>
            <w:vAlign w:val="center"/>
          </w:tcPr>
          <w:p w14:paraId="18D6C17C" w14:textId="3AE2EC05"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2106" w:type="dxa"/>
            <w:tcBorders>
              <w:top w:val="nil"/>
              <w:left w:val="nil"/>
              <w:bottom w:val="nil"/>
              <w:right w:val="nil"/>
            </w:tcBorders>
            <w:vAlign w:val="center"/>
            <w:hideMark/>
          </w:tcPr>
          <w:p w14:paraId="01C97B68" w14:textId="45DEF03C"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Pr="00E32324">
              <w:rPr>
                <w:rFonts w:ascii="Arial" w:eastAsia="Times New Roman" w:hAnsi="Arial" w:cs="Arial"/>
                <w:color w:val="000000"/>
                <w:sz w:val="20"/>
                <w:szCs w:val="20"/>
              </w:rPr>
              <w:t>27</w:t>
            </w:r>
            <w:r>
              <w:rPr>
                <w:rFonts w:ascii="Arial" w:eastAsia="Times New Roman" w:hAnsi="Arial" w:cs="Arial"/>
                <w:color w:val="000000"/>
                <w:sz w:val="20"/>
                <w:szCs w:val="20"/>
              </w:rPr>
              <w:t>)</w:t>
            </w:r>
          </w:p>
        </w:tc>
        <w:tc>
          <w:tcPr>
            <w:tcW w:w="1759" w:type="dxa"/>
            <w:tcBorders>
              <w:top w:val="nil"/>
              <w:left w:val="nil"/>
              <w:bottom w:val="nil"/>
              <w:right w:val="nil"/>
            </w:tcBorders>
            <w:vAlign w:val="center"/>
          </w:tcPr>
          <w:p w14:paraId="4F28C0EC" w14:textId="1336C210" w:rsidR="00D266AC" w:rsidRDefault="00D266AC" w:rsidP="00D266A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913" w:type="dxa"/>
            <w:tcBorders>
              <w:top w:val="nil"/>
              <w:left w:val="nil"/>
              <w:bottom w:val="nil"/>
              <w:right w:val="nil"/>
            </w:tcBorders>
            <w:vAlign w:val="center"/>
          </w:tcPr>
          <w:p w14:paraId="27C345E5" w14:textId="224F5F41" w:rsidR="00D266AC" w:rsidRDefault="00D266AC" w:rsidP="00D266A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(65)</w:t>
            </w:r>
          </w:p>
        </w:tc>
      </w:tr>
      <w:tr w:rsidR="00D266AC" w:rsidRPr="00E32324" w14:paraId="59CDED6C" w14:textId="095D1CA4" w:rsidTr="00D266AC">
        <w:trPr>
          <w:trHeight w:val="530"/>
          <w:jc w:val="center"/>
        </w:trPr>
        <w:tc>
          <w:tcPr>
            <w:tcW w:w="4466" w:type="dxa"/>
            <w:tcBorders>
              <w:top w:val="nil"/>
              <w:left w:val="nil"/>
              <w:bottom w:val="nil"/>
              <w:right w:val="nil"/>
            </w:tcBorders>
            <w:vAlign w:val="center"/>
            <w:hideMark/>
          </w:tcPr>
          <w:p w14:paraId="1233F92A" w14:textId="77777777" w:rsidR="00D266AC" w:rsidRPr="00E32324" w:rsidRDefault="00D266AC" w:rsidP="00E32324">
            <w:pPr>
              <w:widowControl/>
              <w:autoSpaceDE/>
              <w:autoSpaceDN/>
              <w:rPr>
                <w:rFonts w:ascii="Arial" w:eastAsia="Times New Roman" w:hAnsi="Arial" w:cs="Arial"/>
                <w:color w:val="000000"/>
                <w:sz w:val="20"/>
                <w:szCs w:val="20"/>
              </w:rPr>
            </w:pPr>
            <w:r w:rsidRPr="00E32324">
              <w:rPr>
                <w:rFonts w:ascii="Arial" w:eastAsia="Times New Roman" w:hAnsi="Arial" w:cs="Arial"/>
                <w:color w:val="000000"/>
                <w:sz w:val="20"/>
                <w:szCs w:val="20"/>
              </w:rPr>
              <w:t>Nenovčana otplata</w:t>
            </w:r>
          </w:p>
        </w:tc>
        <w:tc>
          <w:tcPr>
            <w:tcW w:w="1684" w:type="dxa"/>
            <w:tcBorders>
              <w:top w:val="nil"/>
              <w:left w:val="nil"/>
              <w:bottom w:val="nil"/>
              <w:right w:val="nil"/>
            </w:tcBorders>
            <w:vAlign w:val="center"/>
          </w:tcPr>
          <w:p w14:paraId="6EEA796D" w14:textId="0CC27CD9"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2098" w:type="dxa"/>
            <w:tcBorders>
              <w:top w:val="nil"/>
              <w:left w:val="nil"/>
              <w:bottom w:val="nil"/>
              <w:right w:val="nil"/>
            </w:tcBorders>
            <w:vAlign w:val="center"/>
          </w:tcPr>
          <w:p w14:paraId="34413B24" w14:textId="2E854519"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2106" w:type="dxa"/>
            <w:tcBorders>
              <w:top w:val="nil"/>
              <w:left w:val="nil"/>
              <w:bottom w:val="nil"/>
              <w:right w:val="nil"/>
            </w:tcBorders>
            <w:vAlign w:val="center"/>
            <w:hideMark/>
          </w:tcPr>
          <w:p w14:paraId="4586A753" w14:textId="0BF7A573"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Pr="00E32324">
              <w:rPr>
                <w:rFonts w:ascii="Arial" w:eastAsia="Times New Roman" w:hAnsi="Arial" w:cs="Arial"/>
                <w:color w:val="000000"/>
                <w:sz w:val="20"/>
                <w:szCs w:val="20"/>
              </w:rPr>
              <w:t>250</w:t>
            </w:r>
            <w:r>
              <w:rPr>
                <w:rFonts w:ascii="Arial" w:eastAsia="Times New Roman" w:hAnsi="Arial" w:cs="Arial"/>
                <w:color w:val="000000"/>
                <w:sz w:val="20"/>
                <w:szCs w:val="20"/>
              </w:rPr>
              <w:t>)</w:t>
            </w:r>
          </w:p>
        </w:tc>
        <w:tc>
          <w:tcPr>
            <w:tcW w:w="1759" w:type="dxa"/>
            <w:tcBorders>
              <w:top w:val="nil"/>
              <w:left w:val="nil"/>
              <w:bottom w:val="nil"/>
              <w:right w:val="nil"/>
            </w:tcBorders>
            <w:vAlign w:val="center"/>
          </w:tcPr>
          <w:p w14:paraId="1F9B3F12" w14:textId="200A0F60" w:rsidR="00D266AC" w:rsidRPr="00E32324" w:rsidRDefault="00D266AC" w:rsidP="00D266A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(151)</w:t>
            </w:r>
          </w:p>
        </w:tc>
        <w:tc>
          <w:tcPr>
            <w:tcW w:w="1913" w:type="dxa"/>
            <w:tcBorders>
              <w:top w:val="nil"/>
              <w:left w:val="nil"/>
              <w:bottom w:val="nil"/>
              <w:right w:val="nil"/>
            </w:tcBorders>
            <w:vAlign w:val="center"/>
          </w:tcPr>
          <w:p w14:paraId="542066C4" w14:textId="1D74D33B" w:rsidR="00D266AC" w:rsidRPr="00E32324" w:rsidRDefault="00D266AC" w:rsidP="00D266A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(401)</w:t>
            </w:r>
          </w:p>
        </w:tc>
      </w:tr>
      <w:tr w:rsidR="00D266AC" w:rsidRPr="00E32324" w14:paraId="333DE69B" w14:textId="7A1346F7" w:rsidTr="00D266AC">
        <w:trPr>
          <w:trHeight w:val="302"/>
          <w:jc w:val="center"/>
        </w:trPr>
        <w:tc>
          <w:tcPr>
            <w:tcW w:w="4466" w:type="dxa"/>
            <w:tcBorders>
              <w:top w:val="nil"/>
              <w:left w:val="nil"/>
              <w:bottom w:val="nil"/>
              <w:right w:val="nil"/>
            </w:tcBorders>
            <w:vAlign w:val="center"/>
            <w:hideMark/>
          </w:tcPr>
          <w:p w14:paraId="4C1A3302" w14:textId="77777777" w:rsidR="00D266AC" w:rsidRPr="00E32324" w:rsidRDefault="00D266AC" w:rsidP="00E32324">
            <w:pPr>
              <w:widowControl/>
              <w:autoSpaceDE/>
              <w:autoSpaceDN/>
              <w:rPr>
                <w:rFonts w:ascii="Arial" w:eastAsia="Times New Roman" w:hAnsi="Arial" w:cs="Arial"/>
                <w:color w:val="000000"/>
                <w:sz w:val="20"/>
                <w:szCs w:val="20"/>
              </w:rPr>
            </w:pPr>
            <w:r w:rsidRPr="00E32324">
              <w:rPr>
                <w:rFonts w:ascii="Arial" w:eastAsia="Times New Roman" w:hAnsi="Arial" w:cs="Arial"/>
                <w:color w:val="000000"/>
                <w:sz w:val="20"/>
                <w:szCs w:val="20"/>
              </w:rPr>
              <w:t>Primljeni krediti</w:t>
            </w:r>
          </w:p>
        </w:tc>
        <w:tc>
          <w:tcPr>
            <w:tcW w:w="1684" w:type="dxa"/>
            <w:tcBorders>
              <w:top w:val="nil"/>
              <w:left w:val="nil"/>
              <w:bottom w:val="nil"/>
              <w:right w:val="nil"/>
            </w:tcBorders>
            <w:vAlign w:val="center"/>
          </w:tcPr>
          <w:p w14:paraId="2423A759" w14:textId="1C3C5099"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2098" w:type="dxa"/>
            <w:tcBorders>
              <w:top w:val="nil"/>
              <w:left w:val="nil"/>
              <w:bottom w:val="nil"/>
              <w:right w:val="nil"/>
            </w:tcBorders>
            <w:vAlign w:val="center"/>
          </w:tcPr>
          <w:p w14:paraId="06D7D016" w14:textId="49B89C49"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2106" w:type="dxa"/>
            <w:tcBorders>
              <w:top w:val="nil"/>
              <w:left w:val="nil"/>
              <w:bottom w:val="nil"/>
              <w:right w:val="nil"/>
            </w:tcBorders>
            <w:vAlign w:val="center"/>
            <w:hideMark/>
          </w:tcPr>
          <w:p w14:paraId="20568BCC" w14:textId="39BDC5CA"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759" w:type="dxa"/>
            <w:tcBorders>
              <w:top w:val="nil"/>
              <w:left w:val="nil"/>
              <w:bottom w:val="nil"/>
              <w:right w:val="nil"/>
            </w:tcBorders>
            <w:vAlign w:val="center"/>
          </w:tcPr>
          <w:p w14:paraId="28E0483D" w14:textId="3CFC90CE" w:rsidR="00D266AC" w:rsidRPr="00E32324" w:rsidRDefault="00D266AC" w:rsidP="00D266A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913" w:type="dxa"/>
            <w:tcBorders>
              <w:top w:val="nil"/>
              <w:left w:val="nil"/>
              <w:bottom w:val="nil"/>
              <w:right w:val="nil"/>
            </w:tcBorders>
            <w:vAlign w:val="center"/>
          </w:tcPr>
          <w:p w14:paraId="509662CC" w14:textId="25D82ED7" w:rsidR="00D266AC" w:rsidRPr="00E32324" w:rsidRDefault="00D266AC" w:rsidP="00D266A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r>
      <w:tr w:rsidR="00D266AC" w:rsidRPr="00E32324" w14:paraId="4337C366" w14:textId="345909B2" w:rsidTr="00D266AC">
        <w:trPr>
          <w:trHeight w:val="302"/>
          <w:jc w:val="center"/>
        </w:trPr>
        <w:tc>
          <w:tcPr>
            <w:tcW w:w="4466" w:type="dxa"/>
            <w:tcBorders>
              <w:top w:val="nil"/>
              <w:left w:val="nil"/>
              <w:bottom w:val="nil"/>
              <w:right w:val="nil"/>
            </w:tcBorders>
            <w:vAlign w:val="center"/>
            <w:hideMark/>
          </w:tcPr>
          <w:p w14:paraId="68C48573" w14:textId="77777777" w:rsidR="00D266AC" w:rsidRPr="00E32324" w:rsidRDefault="00D266AC" w:rsidP="00E32324">
            <w:pPr>
              <w:widowControl/>
              <w:autoSpaceDE/>
              <w:autoSpaceDN/>
              <w:rPr>
                <w:rFonts w:ascii="Arial" w:eastAsia="Times New Roman" w:hAnsi="Arial" w:cs="Arial"/>
                <w:color w:val="000000"/>
                <w:sz w:val="20"/>
                <w:szCs w:val="20"/>
              </w:rPr>
            </w:pPr>
            <w:r w:rsidRPr="00E32324">
              <w:rPr>
                <w:rFonts w:ascii="Arial" w:eastAsia="Times New Roman" w:hAnsi="Arial" w:cs="Arial"/>
                <w:color w:val="000000"/>
                <w:sz w:val="20"/>
                <w:szCs w:val="20"/>
              </w:rPr>
              <w:t>Prijenos obaveza</w:t>
            </w:r>
          </w:p>
        </w:tc>
        <w:tc>
          <w:tcPr>
            <w:tcW w:w="1684" w:type="dxa"/>
            <w:tcBorders>
              <w:top w:val="nil"/>
              <w:left w:val="nil"/>
              <w:bottom w:val="nil"/>
              <w:right w:val="nil"/>
            </w:tcBorders>
            <w:vAlign w:val="center"/>
          </w:tcPr>
          <w:p w14:paraId="56406F02" w14:textId="50ECC729"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2098" w:type="dxa"/>
            <w:tcBorders>
              <w:top w:val="nil"/>
              <w:left w:val="nil"/>
              <w:bottom w:val="nil"/>
              <w:right w:val="nil"/>
            </w:tcBorders>
            <w:vAlign w:val="center"/>
            <w:hideMark/>
          </w:tcPr>
          <w:p w14:paraId="00EF7E97" w14:textId="1E0E0E63"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Pr="00E32324">
              <w:rPr>
                <w:rFonts w:ascii="Arial" w:eastAsia="Times New Roman" w:hAnsi="Arial" w:cs="Arial"/>
                <w:color w:val="000000"/>
                <w:sz w:val="20"/>
                <w:szCs w:val="20"/>
              </w:rPr>
              <w:t>1</w:t>
            </w:r>
            <w:r>
              <w:rPr>
                <w:rFonts w:ascii="Arial" w:eastAsia="Times New Roman" w:hAnsi="Arial" w:cs="Arial"/>
                <w:color w:val="000000"/>
                <w:sz w:val="20"/>
                <w:szCs w:val="20"/>
              </w:rPr>
              <w:t>.</w:t>
            </w:r>
            <w:r w:rsidRPr="00E32324">
              <w:rPr>
                <w:rFonts w:ascii="Arial" w:eastAsia="Times New Roman" w:hAnsi="Arial" w:cs="Arial"/>
                <w:color w:val="000000"/>
                <w:sz w:val="20"/>
                <w:szCs w:val="20"/>
              </w:rPr>
              <w:t>161</w:t>
            </w:r>
            <w:r>
              <w:rPr>
                <w:rFonts w:ascii="Arial" w:eastAsia="Times New Roman" w:hAnsi="Arial" w:cs="Arial"/>
                <w:color w:val="000000"/>
                <w:sz w:val="20"/>
                <w:szCs w:val="20"/>
              </w:rPr>
              <w:t>)</w:t>
            </w:r>
          </w:p>
        </w:tc>
        <w:tc>
          <w:tcPr>
            <w:tcW w:w="2106" w:type="dxa"/>
            <w:tcBorders>
              <w:top w:val="nil"/>
              <w:left w:val="nil"/>
              <w:bottom w:val="nil"/>
              <w:right w:val="nil"/>
            </w:tcBorders>
            <w:vAlign w:val="center"/>
            <w:hideMark/>
          </w:tcPr>
          <w:p w14:paraId="7ED818AE" w14:textId="49F2E197"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759" w:type="dxa"/>
            <w:tcBorders>
              <w:top w:val="nil"/>
              <w:left w:val="nil"/>
              <w:bottom w:val="nil"/>
              <w:right w:val="nil"/>
            </w:tcBorders>
            <w:vAlign w:val="center"/>
          </w:tcPr>
          <w:p w14:paraId="17BFE50D" w14:textId="404C1680" w:rsidR="00D266AC" w:rsidRPr="00E32324" w:rsidRDefault="00D266AC" w:rsidP="00D266A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913" w:type="dxa"/>
            <w:tcBorders>
              <w:top w:val="nil"/>
              <w:left w:val="nil"/>
              <w:bottom w:val="nil"/>
              <w:right w:val="nil"/>
            </w:tcBorders>
            <w:vAlign w:val="center"/>
          </w:tcPr>
          <w:p w14:paraId="56D5C67B" w14:textId="6F82F2F7" w:rsidR="00D266AC" w:rsidRPr="00E32324" w:rsidRDefault="00D266AC" w:rsidP="00D266A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(1.161)</w:t>
            </w:r>
          </w:p>
        </w:tc>
      </w:tr>
      <w:tr w:rsidR="00D266AC" w:rsidRPr="00E32324" w14:paraId="7774B5F8" w14:textId="622C4E33" w:rsidTr="00D266AC">
        <w:trPr>
          <w:trHeight w:val="317"/>
          <w:jc w:val="center"/>
        </w:trPr>
        <w:tc>
          <w:tcPr>
            <w:tcW w:w="4466" w:type="dxa"/>
            <w:tcBorders>
              <w:top w:val="nil"/>
              <w:left w:val="nil"/>
              <w:bottom w:val="nil"/>
              <w:right w:val="nil"/>
            </w:tcBorders>
            <w:vAlign w:val="center"/>
            <w:hideMark/>
          </w:tcPr>
          <w:p w14:paraId="4D4FEC8E" w14:textId="77777777" w:rsidR="00D266AC" w:rsidRPr="00E32324" w:rsidRDefault="00D266AC" w:rsidP="00E32324">
            <w:pPr>
              <w:widowControl/>
              <w:autoSpaceDE/>
              <w:autoSpaceDN/>
              <w:rPr>
                <w:rFonts w:ascii="Arial" w:eastAsia="Times New Roman" w:hAnsi="Arial" w:cs="Arial"/>
                <w:color w:val="000000"/>
                <w:sz w:val="20"/>
                <w:szCs w:val="20"/>
              </w:rPr>
            </w:pPr>
            <w:r w:rsidRPr="00E32324">
              <w:rPr>
                <w:rFonts w:ascii="Arial" w:eastAsia="Times New Roman" w:hAnsi="Arial" w:cs="Arial"/>
                <w:color w:val="000000"/>
                <w:sz w:val="20"/>
                <w:szCs w:val="20"/>
              </w:rPr>
              <w:t>Tečajna razlika</w:t>
            </w:r>
          </w:p>
        </w:tc>
        <w:tc>
          <w:tcPr>
            <w:tcW w:w="1684" w:type="dxa"/>
            <w:tcBorders>
              <w:top w:val="nil"/>
              <w:left w:val="nil"/>
              <w:bottom w:val="nil"/>
              <w:right w:val="nil"/>
            </w:tcBorders>
            <w:vAlign w:val="center"/>
          </w:tcPr>
          <w:p w14:paraId="0E32EEE3" w14:textId="26A157F9"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2098" w:type="dxa"/>
            <w:tcBorders>
              <w:top w:val="nil"/>
              <w:left w:val="nil"/>
              <w:bottom w:val="nil"/>
              <w:right w:val="nil"/>
            </w:tcBorders>
            <w:vAlign w:val="center"/>
            <w:hideMark/>
          </w:tcPr>
          <w:p w14:paraId="53033223" w14:textId="0A49EB13"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2106" w:type="dxa"/>
            <w:tcBorders>
              <w:top w:val="nil"/>
              <w:left w:val="nil"/>
              <w:bottom w:val="nil"/>
              <w:right w:val="nil"/>
            </w:tcBorders>
            <w:vAlign w:val="center"/>
            <w:hideMark/>
          </w:tcPr>
          <w:p w14:paraId="3CA740FB" w14:textId="77B1D375" w:rsidR="00D266AC" w:rsidRPr="00E32324" w:rsidRDefault="00D266AC" w:rsidP="00E32324">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759" w:type="dxa"/>
            <w:tcBorders>
              <w:top w:val="nil"/>
              <w:left w:val="nil"/>
              <w:bottom w:val="nil"/>
              <w:right w:val="nil"/>
            </w:tcBorders>
            <w:vAlign w:val="center"/>
          </w:tcPr>
          <w:p w14:paraId="48F76F00" w14:textId="4207FE9F" w:rsidR="00D266AC" w:rsidRPr="00E32324" w:rsidRDefault="00D266AC" w:rsidP="00D266A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913" w:type="dxa"/>
            <w:tcBorders>
              <w:top w:val="nil"/>
              <w:left w:val="nil"/>
              <w:bottom w:val="nil"/>
              <w:right w:val="nil"/>
            </w:tcBorders>
            <w:vAlign w:val="center"/>
          </w:tcPr>
          <w:p w14:paraId="58C0DB7C" w14:textId="0DAFEEAF" w:rsidR="00D266AC" w:rsidRPr="00E32324" w:rsidRDefault="00D266AC" w:rsidP="00D266AC">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r>
      <w:tr w:rsidR="00D266AC" w:rsidRPr="00E32324" w14:paraId="2153E49D" w14:textId="79B0FF88" w:rsidTr="00D266AC">
        <w:trPr>
          <w:trHeight w:val="317"/>
          <w:jc w:val="center"/>
        </w:trPr>
        <w:tc>
          <w:tcPr>
            <w:tcW w:w="4466" w:type="dxa"/>
            <w:tcBorders>
              <w:top w:val="nil"/>
              <w:left w:val="nil"/>
              <w:bottom w:val="nil"/>
              <w:right w:val="nil"/>
            </w:tcBorders>
            <w:vAlign w:val="center"/>
            <w:hideMark/>
          </w:tcPr>
          <w:p w14:paraId="5375F4A9" w14:textId="77777777" w:rsidR="00D266AC" w:rsidRPr="00E32324" w:rsidRDefault="00D266AC" w:rsidP="00D266AC">
            <w:pPr>
              <w:widowControl/>
              <w:autoSpaceDE/>
              <w:autoSpaceDN/>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Stanje na dan 31. prosinca 2024.</w:t>
            </w:r>
          </w:p>
        </w:tc>
        <w:tc>
          <w:tcPr>
            <w:tcW w:w="1684" w:type="dxa"/>
            <w:tcBorders>
              <w:top w:val="single" w:sz="8" w:space="0" w:color="auto"/>
              <w:left w:val="nil"/>
              <w:bottom w:val="single" w:sz="8" w:space="0" w:color="auto"/>
              <w:right w:val="nil"/>
            </w:tcBorders>
            <w:vAlign w:val="center"/>
          </w:tcPr>
          <w:p w14:paraId="6F37E41D" w14:textId="16B8AA66"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098" w:type="dxa"/>
            <w:tcBorders>
              <w:top w:val="single" w:sz="8" w:space="0" w:color="auto"/>
              <w:left w:val="nil"/>
              <w:bottom w:val="single" w:sz="8" w:space="0" w:color="auto"/>
              <w:right w:val="nil"/>
            </w:tcBorders>
            <w:vAlign w:val="center"/>
            <w:hideMark/>
          </w:tcPr>
          <w:p w14:paraId="4E371BE1" w14:textId="399BDF37"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106" w:type="dxa"/>
            <w:tcBorders>
              <w:top w:val="single" w:sz="8" w:space="0" w:color="auto"/>
              <w:left w:val="nil"/>
              <w:bottom w:val="single" w:sz="8" w:space="0" w:color="auto"/>
              <w:right w:val="nil"/>
            </w:tcBorders>
            <w:vAlign w:val="center"/>
            <w:hideMark/>
          </w:tcPr>
          <w:p w14:paraId="33355D95" w14:textId="2C091932" w:rsidR="00D266AC" w:rsidRPr="00E32324" w:rsidRDefault="00D266AC" w:rsidP="00D266AC">
            <w:pPr>
              <w:widowControl/>
              <w:autoSpaceDE/>
              <w:autoSpaceDN/>
              <w:jc w:val="right"/>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2</w:t>
            </w:r>
            <w:r>
              <w:rPr>
                <w:rFonts w:ascii="Arial" w:eastAsia="Times New Roman" w:hAnsi="Arial" w:cs="Arial"/>
                <w:b/>
                <w:bCs/>
                <w:color w:val="000000"/>
                <w:sz w:val="20"/>
                <w:szCs w:val="20"/>
              </w:rPr>
              <w:t>.</w:t>
            </w:r>
            <w:r w:rsidRPr="00E32324">
              <w:rPr>
                <w:rFonts w:ascii="Arial" w:eastAsia="Times New Roman" w:hAnsi="Arial" w:cs="Arial"/>
                <w:b/>
                <w:bCs/>
                <w:color w:val="000000"/>
                <w:sz w:val="20"/>
                <w:szCs w:val="20"/>
              </w:rPr>
              <w:t>986</w:t>
            </w:r>
          </w:p>
        </w:tc>
        <w:tc>
          <w:tcPr>
            <w:tcW w:w="1759" w:type="dxa"/>
            <w:tcBorders>
              <w:top w:val="single" w:sz="8" w:space="0" w:color="auto"/>
              <w:left w:val="nil"/>
              <w:bottom w:val="single" w:sz="8" w:space="0" w:color="auto"/>
              <w:right w:val="nil"/>
            </w:tcBorders>
            <w:vAlign w:val="center"/>
          </w:tcPr>
          <w:p w14:paraId="20359B0C" w14:textId="47BFF699"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913" w:type="dxa"/>
            <w:tcBorders>
              <w:top w:val="single" w:sz="8" w:space="0" w:color="auto"/>
              <w:left w:val="nil"/>
              <w:bottom w:val="single" w:sz="8" w:space="0" w:color="auto"/>
              <w:right w:val="nil"/>
            </w:tcBorders>
            <w:vAlign w:val="center"/>
          </w:tcPr>
          <w:p w14:paraId="1647FC4B" w14:textId="576A330F" w:rsidR="00D266AC" w:rsidRPr="00E32324" w:rsidRDefault="00D266AC" w:rsidP="00D266AC">
            <w:pPr>
              <w:widowControl/>
              <w:autoSpaceDE/>
              <w:autoSpaceDN/>
              <w:jc w:val="right"/>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2</w:t>
            </w:r>
            <w:r>
              <w:rPr>
                <w:rFonts w:ascii="Arial" w:eastAsia="Times New Roman" w:hAnsi="Arial" w:cs="Arial"/>
                <w:b/>
                <w:bCs/>
                <w:color w:val="000000"/>
                <w:sz w:val="20"/>
                <w:szCs w:val="20"/>
              </w:rPr>
              <w:t>.</w:t>
            </w:r>
            <w:r w:rsidRPr="00E32324">
              <w:rPr>
                <w:rFonts w:ascii="Arial" w:eastAsia="Times New Roman" w:hAnsi="Arial" w:cs="Arial"/>
                <w:b/>
                <w:bCs/>
                <w:color w:val="000000"/>
                <w:sz w:val="20"/>
                <w:szCs w:val="20"/>
              </w:rPr>
              <w:t>986</w:t>
            </w:r>
          </w:p>
        </w:tc>
      </w:tr>
      <w:tr w:rsidR="00D266AC" w:rsidRPr="00E32324" w14:paraId="6C27B085" w14:textId="62A694B2" w:rsidTr="00D266AC">
        <w:trPr>
          <w:trHeight w:val="302"/>
          <w:jc w:val="center"/>
        </w:trPr>
        <w:tc>
          <w:tcPr>
            <w:tcW w:w="4466" w:type="dxa"/>
            <w:tcBorders>
              <w:top w:val="nil"/>
              <w:left w:val="nil"/>
              <w:bottom w:val="nil"/>
              <w:right w:val="nil"/>
            </w:tcBorders>
            <w:vAlign w:val="center"/>
            <w:hideMark/>
          </w:tcPr>
          <w:p w14:paraId="2A761974" w14:textId="77777777" w:rsidR="00D266AC" w:rsidRPr="00E32324" w:rsidRDefault="00D266AC" w:rsidP="00D266AC">
            <w:pPr>
              <w:widowControl/>
              <w:autoSpaceDE/>
              <w:autoSpaceDN/>
              <w:jc w:val="right"/>
              <w:rPr>
                <w:rFonts w:ascii="Arial" w:eastAsia="Times New Roman" w:hAnsi="Arial" w:cs="Arial"/>
                <w:b/>
                <w:bCs/>
                <w:color w:val="000000"/>
                <w:sz w:val="20"/>
                <w:szCs w:val="20"/>
              </w:rPr>
            </w:pPr>
          </w:p>
        </w:tc>
        <w:tc>
          <w:tcPr>
            <w:tcW w:w="1684" w:type="dxa"/>
            <w:tcBorders>
              <w:top w:val="nil"/>
              <w:left w:val="nil"/>
              <w:bottom w:val="nil"/>
              <w:right w:val="nil"/>
            </w:tcBorders>
            <w:vAlign w:val="center"/>
          </w:tcPr>
          <w:p w14:paraId="0FBB3662" w14:textId="77777777" w:rsidR="00D266AC" w:rsidRPr="00E32324" w:rsidRDefault="00D266AC" w:rsidP="00D266AC">
            <w:pPr>
              <w:widowControl/>
              <w:autoSpaceDE/>
              <w:autoSpaceDN/>
              <w:rPr>
                <w:rFonts w:ascii="Arial" w:eastAsia="Times New Roman" w:hAnsi="Arial" w:cs="Arial"/>
                <w:sz w:val="20"/>
                <w:szCs w:val="20"/>
              </w:rPr>
            </w:pPr>
          </w:p>
        </w:tc>
        <w:tc>
          <w:tcPr>
            <w:tcW w:w="2098" w:type="dxa"/>
            <w:tcBorders>
              <w:top w:val="nil"/>
              <w:left w:val="nil"/>
              <w:bottom w:val="nil"/>
              <w:right w:val="nil"/>
            </w:tcBorders>
            <w:vAlign w:val="center"/>
            <w:hideMark/>
          </w:tcPr>
          <w:p w14:paraId="1C220CC5" w14:textId="77777777" w:rsidR="00D266AC" w:rsidRPr="00E32324" w:rsidRDefault="00D266AC" w:rsidP="00D266AC">
            <w:pPr>
              <w:widowControl/>
              <w:autoSpaceDE/>
              <w:autoSpaceDN/>
              <w:jc w:val="right"/>
              <w:rPr>
                <w:rFonts w:ascii="Arial" w:eastAsia="Times New Roman" w:hAnsi="Arial" w:cs="Arial"/>
                <w:sz w:val="20"/>
                <w:szCs w:val="20"/>
              </w:rPr>
            </w:pPr>
          </w:p>
        </w:tc>
        <w:tc>
          <w:tcPr>
            <w:tcW w:w="2106" w:type="dxa"/>
            <w:tcBorders>
              <w:top w:val="nil"/>
              <w:left w:val="nil"/>
              <w:bottom w:val="nil"/>
              <w:right w:val="nil"/>
            </w:tcBorders>
            <w:vAlign w:val="center"/>
            <w:hideMark/>
          </w:tcPr>
          <w:p w14:paraId="615099C3" w14:textId="77777777" w:rsidR="00D266AC" w:rsidRPr="00E32324" w:rsidRDefault="00D266AC" w:rsidP="00D266AC">
            <w:pPr>
              <w:widowControl/>
              <w:autoSpaceDE/>
              <w:autoSpaceDN/>
              <w:jc w:val="right"/>
              <w:rPr>
                <w:rFonts w:ascii="Arial" w:eastAsia="Times New Roman" w:hAnsi="Arial" w:cs="Arial"/>
                <w:sz w:val="20"/>
                <w:szCs w:val="20"/>
              </w:rPr>
            </w:pPr>
          </w:p>
        </w:tc>
        <w:tc>
          <w:tcPr>
            <w:tcW w:w="1759" w:type="dxa"/>
            <w:tcBorders>
              <w:top w:val="nil"/>
              <w:left w:val="nil"/>
              <w:bottom w:val="nil"/>
              <w:right w:val="nil"/>
            </w:tcBorders>
            <w:vAlign w:val="center"/>
          </w:tcPr>
          <w:p w14:paraId="193B14A2" w14:textId="5F4A0E6A" w:rsidR="00D266AC" w:rsidRPr="00E32324" w:rsidRDefault="00D266AC" w:rsidP="00D266AC">
            <w:pPr>
              <w:widowControl/>
              <w:autoSpaceDE/>
              <w:autoSpaceDN/>
              <w:jc w:val="right"/>
              <w:rPr>
                <w:rFonts w:ascii="Arial" w:eastAsia="Times New Roman" w:hAnsi="Arial" w:cs="Arial"/>
                <w:sz w:val="20"/>
                <w:szCs w:val="20"/>
              </w:rPr>
            </w:pPr>
          </w:p>
        </w:tc>
        <w:tc>
          <w:tcPr>
            <w:tcW w:w="1913" w:type="dxa"/>
            <w:tcBorders>
              <w:top w:val="nil"/>
              <w:left w:val="nil"/>
              <w:bottom w:val="nil"/>
              <w:right w:val="nil"/>
            </w:tcBorders>
            <w:vAlign w:val="center"/>
          </w:tcPr>
          <w:p w14:paraId="2BA36D7F" w14:textId="4389D19C" w:rsidR="00D266AC" w:rsidRPr="00E32324" w:rsidRDefault="00D266AC" w:rsidP="00D266AC">
            <w:pPr>
              <w:widowControl/>
              <w:autoSpaceDE/>
              <w:autoSpaceDN/>
              <w:jc w:val="right"/>
              <w:rPr>
                <w:rFonts w:ascii="Arial" w:eastAsia="Times New Roman" w:hAnsi="Arial" w:cs="Arial"/>
                <w:sz w:val="20"/>
                <w:szCs w:val="20"/>
              </w:rPr>
            </w:pPr>
          </w:p>
        </w:tc>
      </w:tr>
      <w:tr w:rsidR="00D266AC" w:rsidRPr="00E32324" w14:paraId="229CD00D" w14:textId="37AC6C24" w:rsidTr="00D266AC">
        <w:trPr>
          <w:trHeight w:val="302"/>
          <w:jc w:val="center"/>
        </w:trPr>
        <w:tc>
          <w:tcPr>
            <w:tcW w:w="4466" w:type="dxa"/>
            <w:tcBorders>
              <w:top w:val="nil"/>
              <w:left w:val="nil"/>
              <w:bottom w:val="nil"/>
              <w:right w:val="nil"/>
            </w:tcBorders>
            <w:vAlign w:val="center"/>
            <w:hideMark/>
          </w:tcPr>
          <w:p w14:paraId="49ABC09F" w14:textId="77777777" w:rsidR="00D266AC" w:rsidRPr="00E32324" w:rsidRDefault="00D266AC" w:rsidP="00D266AC">
            <w:pPr>
              <w:widowControl/>
              <w:autoSpaceDE/>
              <w:autoSpaceDN/>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Stanje na dan 1. siječnja 2025.</w:t>
            </w:r>
          </w:p>
        </w:tc>
        <w:tc>
          <w:tcPr>
            <w:tcW w:w="1684" w:type="dxa"/>
            <w:tcBorders>
              <w:top w:val="nil"/>
              <w:left w:val="nil"/>
              <w:bottom w:val="nil"/>
              <w:right w:val="nil"/>
            </w:tcBorders>
            <w:vAlign w:val="center"/>
          </w:tcPr>
          <w:p w14:paraId="5D097996" w14:textId="456DD4B6"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098" w:type="dxa"/>
            <w:tcBorders>
              <w:top w:val="nil"/>
              <w:left w:val="nil"/>
              <w:bottom w:val="nil"/>
              <w:right w:val="nil"/>
            </w:tcBorders>
            <w:vAlign w:val="center"/>
          </w:tcPr>
          <w:p w14:paraId="4F8A69ED" w14:textId="283A8259"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106" w:type="dxa"/>
            <w:tcBorders>
              <w:top w:val="nil"/>
              <w:left w:val="nil"/>
              <w:bottom w:val="nil"/>
              <w:right w:val="nil"/>
            </w:tcBorders>
            <w:vAlign w:val="center"/>
            <w:hideMark/>
          </w:tcPr>
          <w:p w14:paraId="0C0E7B4C" w14:textId="646BBB74" w:rsidR="00D266AC" w:rsidRPr="00E32324" w:rsidRDefault="00D266AC" w:rsidP="00D266AC">
            <w:pPr>
              <w:widowControl/>
              <w:autoSpaceDE/>
              <w:autoSpaceDN/>
              <w:jc w:val="right"/>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2</w:t>
            </w:r>
            <w:r>
              <w:rPr>
                <w:rFonts w:ascii="Arial" w:eastAsia="Times New Roman" w:hAnsi="Arial" w:cs="Arial"/>
                <w:b/>
                <w:bCs/>
                <w:color w:val="000000"/>
                <w:sz w:val="20"/>
                <w:szCs w:val="20"/>
              </w:rPr>
              <w:t>.</w:t>
            </w:r>
            <w:r w:rsidRPr="00E32324">
              <w:rPr>
                <w:rFonts w:ascii="Arial" w:eastAsia="Times New Roman" w:hAnsi="Arial" w:cs="Arial"/>
                <w:b/>
                <w:bCs/>
                <w:color w:val="000000"/>
                <w:sz w:val="20"/>
                <w:szCs w:val="20"/>
              </w:rPr>
              <w:t>986</w:t>
            </w:r>
          </w:p>
        </w:tc>
        <w:tc>
          <w:tcPr>
            <w:tcW w:w="1759" w:type="dxa"/>
            <w:tcBorders>
              <w:top w:val="nil"/>
              <w:left w:val="nil"/>
              <w:bottom w:val="nil"/>
              <w:right w:val="nil"/>
            </w:tcBorders>
            <w:vAlign w:val="center"/>
          </w:tcPr>
          <w:p w14:paraId="4DDF0D48" w14:textId="3717D5B8"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913" w:type="dxa"/>
            <w:tcBorders>
              <w:top w:val="nil"/>
              <w:left w:val="nil"/>
              <w:bottom w:val="nil"/>
              <w:right w:val="nil"/>
            </w:tcBorders>
            <w:vAlign w:val="center"/>
          </w:tcPr>
          <w:p w14:paraId="6CBD7419" w14:textId="0A933EDB" w:rsidR="00D266AC" w:rsidRPr="00E32324" w:rsidRDefault="00D266AC" w:rsidP="00D266AC">
            <w:pPr>
              <w:widowControl/>
              <w:autoSpaceDE/>
              <w:autoSpaceDN/>
              <w:jc w:val="right"/>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2</w:t>
            </w:r>
            <w:r>
              <w:rPr>
                <w:rFonts w:ascii="Arial" w:eastAsia="Times New Roman" w:hAnsi="Arial" w:cs="Arial"/>
                <w:b/>
                <w:bCs/>
                <w:color w:val="000000"/>
                <w:sz w:val="20"/>
                <w:szCs w:val="20"/>
              </w:rPr>
              <w:t>.</w:t>
            </w:r>
            <w:r w:rsidRPr="00E32324">
              <w:rPr>
                <w:rFonts w:ascii="Arial" w:eastAsia="Times New Roman" w:hAnsi="Arial" w:cs="Arial"/>
                <w:b/>
                <w:bCs/>
                <w:color w:val="000000"/>
                <w:sz w:val="20"/>
                <w:szCs w:val="20"/>
              </w:rPr>
              <w:t>986</w:t>
            </w:r>
          </w:p>
        </w:tc>
      </w:tr>
      <w:tr w:rsidR="00D266AC" w:rsidRPr="00E32324" w14:paraId="3C9915B6" w14:textId="3B1BC6D0" w:rsidTr="00D266AC">
        <w:trPr>
          <w:trHeight w:val="302"/>
          <w:jc w:val="center"/>
        </w:trPr>
        <w:tc>
          <w:tcPr>
            <w:tcW w:w="4466" w:type="dxa"/>
            <w:tcBorders>
              <w:top w:val="nil"/>
              <w:left w:val="nil"/>
              <w:bottom w:val="nil"/>
              <w:right w:val="nil"/>
            </w:tcBorders>
            <w:vAlign w:val="center"/>
            <w:hideMark/>
          </w:tcPr>
          <w:p w14:paraId="74E65A76" w14:textId="77777777" w:rsidR="00D266AC" w:rsidRPr="00E32324" w:rsidRDefault="00D266AC" w:rsidP="00D266AC">
            <w:pPr>
              <w:widowControl/>
              <w:autoSpaceDE/>
              <w:autoSpaceDN/>
              <w:rPr>
                <w:rFonts w:ascii="Arial" w:eastAsia="Times New Roman" w:hAnsi="Arial" w:cs="Arial"/>
                <w:color w:val="000000"/>
                <w:sz w:val="20"/>
                <w:szCs w:val="20"/>
              </w:rPr>
            </w:pPr>
            <w:r w:rsidRPr="00E32324">
              <w:rPr>
                <w:rFonts w:ascii="Arial" w:eastAsia="Times New Roman" w:hAnsi="Arial" w:cs="Arial"/>
                <w:color w:val="000000"/>
                <w:sz w:val="20"/>
                <w:szCs w:val="20"/>
              </w:rPr>
              <w:t>Plaćanje</w:t>
            </w:r>
          </w:p>
        </w:tc>
        <w:tc>
          <w:tcPr>
            <w:tcW w:w="1684" w:type="dxa"/>
            <w:tcBorders>
              <w:top w:val="nil"/>
              <w:left w:val="nil"/>
              <w:bottom w:val="nil"/>
              <w:right w:val="nil"/>
            </w:tcBorders>
            <w:vAlign w:val="center"/>
          </w:tcPr>
          <w:p w14:paraId="4429559B" w14:textId="218612CD"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098" w:type="dxa"/>
            <w:tcBorders>
              <w:top w:val="nil"/>
              <w:left w:val="nil"/>
              <w:bottom w:val="nil"/>
              <w:right w:val="nil"/>
            </w:tcBorders>
            <w:vAlign w:val="center"/>
          </w:tcPr>
          <w:p w14:paraId="00C5F527" w14:textId="67A751E4"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106" w:type="dxa"/>
            <w:tcBorders>
              <w:top w:val="nil"/>
              <w:left w:val="nil"/>
              <w:bottom w:val="nil"/>
              <w:right w:val="nil"/>
            </w:tcBorders>
            <w:vAlign w:val="center"/>
            <w:hideMark/>
          </w:tcPr>
          <w:p w14:paraId="455A847A" w14:textId="59E221DA"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759" w:type="dxa"/>
            <w:tcBorders>
              <w:top w:val="nil"/>
              <w:left w:val="nil"/>
              <w:bottom w:val="nil"/>
              <w:right w:val="nil"/>
            </w:tcBorders>
            <w:vAlign w:val="center"/>
          </w:tcPr>
          <w:p w14:paraId="7A1144A8" w14:textId="286ECC30" w:rsidR="00D266AC"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913" w:type="dxa"/>
            <w:tcBorders>
              <w:top w:val="nil"/>
              <w:left w:val="nil"/>
              <w:bottom w:val="nil"/>
              <w:right w:val="nil"/>
            </w:tcBorders>
            <w:vAlign w:val="center"/>
          </w:tcPr>
          <w:p w14:paraId="33A6EA69" w14:textId="010D6611"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r>
      <w:tr w:rsidR="00D266AC" w:rsidRPr="00E32324" w14:paraId="1FF4BAFB" w14:textId="257B979C" w:rsidTr="00D266AC">
        <w:trPr>
          <w:trHeight w:val="302"/>
          <w:jc w:val="center"/>
        </w:trPr>
        <w:tc>
          <w:tcPr>
            <w:tcW w:w="4466" w:type="dxa"/>
            <w:tcBorders>
              <w:top w:val="nil"/>
              <w:left w:val="nil"/>
              <w:bottom w:val="nil"/>
              <w:right w:val="nil"/>
            </w:tcBorders>
            <w:vAlign w:val="center"/>
            <w:hideMark/>
          </w:tcPr>
          <w:p w14:paraId="57E2C0CE" w14:textId="77777777" w:rsidR="00D266AC" w:rsidRPr="00E32324" w:rsidRDefault="00D266AC" w:rsidP="00D266AC">
            <w:pPr>
              <w:widowControl/>
              <w:autoSpaceDE/>
              <w:autoSpaceDN/>
              <w:rPr>
                <w:rFonts w:ascii="Arial" w:eastAsia="Times New Roman" w:hAnsi="Arial" w:cs="Arial"/>
                <w:color w:val="000000"/>
                <w:sz w:val="20"/>
                <w:szCs w:val="20"/>
              </w:rPr>
            </w:pPr>
            <w:r w:rsidRPr="00E32324">
              <w:rPr>
                <w:rFonts w:ascii="Arial" w:eastAsia="Times New Roman" w:hAnsi="Arial" w:cs="Arial"/>
                <w:color w:val="000000"/>
                <w:sz w:val="20"/>
                <w:szCs w:val="20"/>
              </w:rPr>
              <w:t>Nenovčana otplata</w:t>
            </w:r>
          </w:p>
        </w:tc>
        <w:tc>
          <w:tcPr>
            <w:tcW w:w="1684" w:type="dxa"/>
            <w:tcBorders>
              <w:top w:val="nil"/>
              <w:left w:val="nil"/>
              <w:bottom w:val="nil"/>
              <w:right w:val="nil"/>
            </w:tcBorders>
            <w:vAlign w:val="center"/>
          </w:tcPr>
          <w:p w14:paraId="310B88F0" w14:textId="2F8BFD4B"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098" w:type="dxa"/>
            <w:tcBorders>
              <w:top w:val="nil"/>
              <w:left w:val="nil"/>
              <w:bottom w:val="nil"/>
              <w:right w:val="nil"/>
            </w:tcBorders>
            <w:vAlign w:val="center"/>
          </w:tcPr>
          <w:p w14:paraId="22911A75" w14:textId="18FD958F"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106" w:type="dxa"/>
            <w:tcBorders>
              <w:top w:val="nil"/>
              <w:left w:val="nil"/>
              <w:bottom w:val="nil"/>
              <w:right w:val="nil"/>
            </w:tcBorders>
            <w:vAlign w:val="center"/>
            <w:hideMark/>
          </w:tcPr>
          <w:p w14:paraId="33B0C7FB" w14:textId="63468206"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759" w:type="dxa"/>
            <w:tcBorders>
              <w:top w:val="nil"/>
              <w:left w:val="nil"/>
              <w:bottom w:val="nil"/>
              <w:right w:val="nil"/>
            </w:tcBorders>
            <w:vAlign w:val="center"/>
          </w:tcPr>
          <w:p w14:paraId="755638A7" w14:textId="3D9C06D5" w:rsidR="00D266AC"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913" w:type="dxa"/>
            <w:tcBorders>
              <w:top w:val="nil"/>
              <w:left w:val="nil"/>
              <w:bottom w:val="nil"/>
              <w:right w:val="nil"/>
            </w:tcBorders>
            <w:vAlign w:val="center"/>
          </w:tcPr>
          <w:p w14:paraId="117410DE" w14:textId="0383E0DD"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r>
      <w:tr w:rsidR="00D266AC" w:rsidRPr="00E32324" w14:paraId="01F7825C" w14:textId="2CB7DC48" w:rsidTr="00D266AC">
        <w:trPr>
          <w:trHeight w:val="302"/>
          <w:jc w:val="center"/>
        </w:trPr>
        <w:tc>
          <w:tcPr>
            <w:tcW w:w="4466" w:type="dxa"/>
            <w:tcBorders>
              <w:top w:val="nil"/>
              <w:left w:val="nil"/>
              <w:bottom w:val="nil"/>
              <w:right w:val="nil"/>
            </w:tcBorders>
            <w:vAlign w:val="center"/>
            <w:hideMark/>
          </w:tcPr>
          <w:p w14:paraId="0AB5FE03" w14:textId="77777777" w:rsidR="00D266AC" w:rsidRPr="00E32324" w:rsidRDefault="00D266AC" w:rsidP="00D266AC">
            <w:pPr>
              <w:widowControl/>
              <w:autoSpaceDE/>
              <w:autoSpaceDN/>
              <w:rPr>
                <w:rFonts w:ascii="Arial" w:eastAsia="Times New Roman" w:hAnsi="Arial" w:cs="Arial"/>
                <w:color w:val="000000"/>
                <w:sz w:val="20"/>
                <w:szCs w:val="20"/>
              </w:rPr>
            </w:pPr>
            <w:r w:rsidRPr="00E32324">
              <w:rPr>
                <w:rFonts w:ascii="Arial" w:eastAsia="Times New Roman" w:hAnsi="Arial" w:cs="Arial"/>
                <w:color w:val="000000"/>
                <w:sz w:val="20"/>
                <w:szCs w:val="20"/>
              </w:rPr>
              <w:t>Primljeni krediti</w:t>
            </w:r>
          </w:p>
        </w:tc>
        <w:tc>
          <w:tcPr>
            <w:tcW w:w="1684" w:type="dxa"/>
            <w:tcBorders>
              <w:top w:val="nil"/>
              <w:left w:val="nil"/>
              <w:bottom w:val="nil"/>
              <w:right w:val="nil"/>
            </w:tcBorders>
            <w:vAlign w:val="center"/>
          </w:tcPr>
          <w:p w14:paraId="02DE6FDE" w14:textId="2880F047"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098" w:type="dxa"/>
            <w:tcBorders>
              <w:top w:val="nil"/>
              <w:left w:val="nil"/>
              <w:bottom w:val="nil"/>
              <w:right w:val="nil"/>
            </w:tcBorders>
            <w:vAlign w:val="center"/>
          </w:tcPr>
          <w:p w14:paraId="2A7642A9" w14:textId="535F60D8"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106" w:type="dxa"/>
            <w:tcBorders>
              <w:top w:val="nil"/>
              <w:left w:val="nil"/>
              <w:bottom w:val="nil"/>
              <w:right w:val="nil"/>
            </w:tcBorders>
            <w:vAlign w:val="center"/>
            <w:hideMark/>
          </w:tcPr>
          <w:p w14:paraId="15E80AEA" w14:textId="77777777" w:rsidR="00D266AC" w:rsidRPr="00E32324" w:rsidRDefault="00D266AC" w:rsidP="00D266AC">
            <w:pPr>
              <w:widowControl/>
              <w:autoSpaceDE/>
              <w:autoSpaceDN/>
              <w:jc w:val="right"/>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679</w:t>
            </w:r>
          </w:p>
        </w:tc>
        <w:tc>
          <w:tcPr>
            <w:tcW w:w="1759" w:type="dxa"/>
            <w:tcBorders>
              <w:top w:val="nil"/>
              <w:left w:val="nil"/>
              <w:bottom w:val="nil"/>
              <w:right w:val="nil"/>
            </w:tcBorders>
            <w:vAlign w:val="center"/>
          </w:tcPr>
          <w:p w14:paraId="2A09A412" w14:textId="25BEF877"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913" w:type="dxa"/>
            <w:tcBorders>
              <w:top w:val="nil"/>
              <w:left w:val="nil"/>
              <w:bottom w:val="nil"/>
              <w:right w:val="nil"/>
            </w:tcBorders>
            <w:vAlign w:val="center"/>
          </w:tcPr>
          <w:p w14:paraId="248A8283" w14:textId="07C84B9E" w:rsidR="00D266AC" w:rsidRPr="00E32324" w:rsidRDefault="00D266AC" w:rsidP="00D266AC">
            <w:pPr>
              <w:widowControl/>
              <w:autoSpaceDE/>
              <w:autoSpaceDN/>
              <w:jc w:val="right"/>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679</w:t>
            </w:r>
          </w:p>
        </w:tc>
      </w:tr>
      <w:tr w:rsidR="00D266AC" w:rsidRPr="00E32324" w14:paraId="75FB1B6E" w14:textId="70BD9296" w:rsidTr="00D266AC">
        <w:trPr>
          <w:trHeight w:val="302"/>
          <w:jc w:val="center"/>
        </w:trPr>
        <w:tc>
          <w:tcPr>
            <w:tcW w:w="4466" w:type="dxa"/>
            <w:tcBorders>
              <w:top w:val="nil"/>
              <w:left w:val="nil"/>
              <w:bottom w:val="nil"/>
              <w:right w:val="nil"/>
            </w:tcBorders>
            <w:vAlign w:val="center"/>
            <w:hideMark/>
          </w:tcPr>
          <w:p w14:paraId="0F50C49D" w14:textId="77777777" w:rsidR="00D266AC" w:rsidRPr="00E32324" w:rsidRDefault="00D266AC" w:rsidP="00D266AC">
            <w:pPr>
              <w:widowControl/>
              <w:autoSpaceDE/>
              <w:autoSpaceDN/>
              <w:rPr>
                <w:rFonts w:ascii="Arial" w:eastAsia="Times New Roman" w:hAnsi="Arial" w:cs="Arial"/>
                <w:color w:val="000000"/>
                <w:sz w:val="20"/>
                <w:szCs w:val="20"/>
              </w:rPr>
            </w:pPr>
            <w:r w:rsidRPr="00E32324">
              <w:rPr>
                <w:rFonts w:ascii="Arial" w:eastAsia="Times New Roman" w:hAnsi="Arial" w:cs="Arial"/>
                <w:color w:val="000000"/>
                <w:sz w:val="20"/>
                <w:szCs w:val="20"/>
              </w:rPr>
              <w:t>Prijenos obaveza</w:t>
            </w:r>
          </w:p>
        </w:tc>
        <w:tc>
          <w:tcPr>
            <w:tcW w:w="1684" w:type="dxa"/>
            <w:tcBorders>
              <w:top w:val="nil"/>
              <w:left w:val="nil"/>
              <w:bottom w:val="nil"/>
              <w:right w:val="nil"/>
            </w:tcBorders>
            <w:vAlign w:val="center"/>
          </w:tcPr>
          <w:p w14:paraId="28936F90" w14:textId="758E98F3"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098" w:type="dxa"/>
            <w:tcBorders>
              <w:top w:val="nil"/>
              <w:left w:val="nil"/>
              <w:bottom w:val="nil"/>
              <w:right w:val="nil"/>
            </w:tcBorders>
            <w:vAlign w:val="center"/>
          </w:tcPr>
          <w:p w14:paraId="3B2BBE74" w14:textId="0D132CC4"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106" w:type="dxa"/>
            <w:tcBorders>
              <w:top w:val="nil"/>
              <w:left w:val="nil"/>
              <w:bottom w:val="nil"/>
              <w:right w:val="nil"/>
            </w:tcBorders>
            <w:vAlign w:val="center"/>
            <w:hideMark/>
          </w:tcPr>
          <w:p w14:paraId="18364B80" w14:textId="4C54D1B3"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Pr="00E32324">
              <w:rPr>
                <w:rFonts w:ascii="Arial" w:eastAsia="Times New Roman" w:hAnsi="Arial" w:cs="Arial"/>
                <w:b/>
                <w:bCs/>
                <w:color w:val="000000"/>
                <w:sz w:val="20"/>
                <w:szCs w:val="20"/>
              </w:rPr>
              <w:t>2</w:t>
            </w:r>
            <w:r>
              <w:rPr>
                <w:rFonts w:ascii="Arial" w:eastAsia="Times New Roman" w:hAnsi="Arial" w:cs="Arial"/>
                <w:b/>
                <w:bCs/>
                <w:color w:val="000000"/>
                <w:sz w:val="20"/>
                <w:szCs w:val="20"/>
              </w:rPr>
              <w:t>.</w:t>
            </w:r>
            <w:r w:rsidRPr="00E32324">
              <w:rPr>
                <w:rFonts w:ascii="Arial" w:eastAsia="Times New Roman" w:hAnsi="Arial" w:cs="Arial"/>
                <w:b/>
                <w:bCs/>
                <w:color w:val="000000"/>
                <w:sz w:val="20"/>
                <w:szCs w:val="20"/>
              </w:rPr>
              <w:t>214</w:t>
            </w:r>
            <w:r>
              <w:rPr>
                <w:rFonts w:ascii="Arial" w:eastAsia="Times New Roman" w:hAnsi="Arial" w:cs="Arial"/>
                <w:b/>
                <w:bCs/>
                <w:color w:val="000000"/>
                <w:sz w:val="20"/>
                <w:szCs w:val="20"/>
              </w:rPr>
              <w:t>)</w:t>
            </w:r>
          </w:p>
        </w:tc>
        <w:tc>
          <w:tcPr>
            <w:tcW w:w="1759" w:type="dxa"/>
            <w:tcBorders>
              <w:top w:val="nil"/>
              <w:left w:val="nil"/>
              <w:bottom w:val="nil"/>
              <w:right w:val="nil"/>
            </w:tcBorders>
            <w:vAlign w:val="center"/>
          </w:tcPr>
          <w:p w14:paraId="39F29DA0" w14:textId="2A4EB3F7" w:rsidR="00D266AC"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913" w:type="dxa"/>
            <w:tcBorders>
              <w:top w:val="nil"/>
              <w:left w:val="nil"/>
              <w:bottom w:val="nil"/>
              <w:right w:val="nil"/>
            </w:tcBorders>
            <w:vAlign w:val="center"/>
          </w:tcPr>
          <w:p w14:paraId="33AD6AC5" w14:textId="4EE81ECE"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Pr="00E32324">
              <w:rPr>
                <w:rFonts w:ascii="Arial" w:eastAsia="Times New Roman" w:hAnsi="Arial" w:cs="Arial"/>
                <w:b/>
                <w:bCs/>
                <w:color w:val="000000"/>
                <w:sz w:val="20"/>
                <w:szCs w:val="20"/>
              </w:rPr>
              <w:t>2</w:t>
            </w:r>
            <w:r>
              <w:rPr>
                <w:rFonts w:ascii="Arial" w:eastAsia="Times New Roman" w:hAnsi="Arial" w:cs="Arial"/>
                <w:b/>
                <w:bCs/>
                <w:color w:val="000000"/>
                <w:sz w:val="20"/>
                <w:szCs w:val="20"/>
              </w:rPr>
              <w:t>.</w:t>
            </w:r>
            <w:r w:rsidRPr="00E32324">
              <w:rPr>
                <w:rFonts w:ascii="Arial" w:eastAsia="Times New Roman" w:hAnsi="Arial" w:cs="Arial"/>
                <w:b/>
                <w:bCs/>
                <w:color w:val="000000"/>
                <w:sz w:val="20"/>
                <w:szCs w:val="20"/>
              </w:rPr>
              <w:t>214</w:t>
            </w:r>
            <w:r>
              <w:rPr>
                <w:rFonts w:ascii="Arial" w:eastAsia="Times New Roman" w:hAnsi="Arial" w:cs="Arial"/>
                <w:b/>
                <w:bCs/>
                <w:color w:val="000000"/>
                <w:sz w:val="20"/>
                <w:szCs w:val="20"/>
              </w:rPr>
              <w:t>)</w:t>
            </w:r>
          </w:p>
        </w:tc>
      </w:tr>
      <w:tr w:rsidR="00D266AC" w:rsidRPr="00E32324" w14:paraId="79737D1D" w14:textId="1EE5DF29" w:rsidTr="00D266AC">
        <w:trPr>
          <w:trHeight w:val="317"/>
          <w:jc w:val="center"/>
        </w:trPr>
        <w:tc>
          <w:tcPr>
            <w:tcW w:w="4466" w:type="dxa"/>
            <w:tcBorders>
              <w:top w:val="nil"/>
              <w:left w:val="nil"/>
              <w:bottom w:val="nil"/>
              <w:right w:val="nil"/>
            </w:tcBorders>
            <w:vAlign w:val="center"/>
            <w:hideMark/>
          </w:tcPr>
          <w:p w14:paraId="3D583210" w14:textId="77777777" w:rsidR="00D266AC" w:rsidRPr="00E32324" w:rsidRDefault="00D266AC" w:rsidP="00D266AC">
            <w:pPr>
              <w:widowControl/>
              <w:autoSpaceDE/>
              <w:autoSpaceDN/>
              <w:rPr>
                <w:rFonts w:ascii="Arial" w:eastAsia="Times New Roman" w:hAnsi="Arial" w:cs="Arial"/>
                <w:color w:val="000000"/>
                <w:sz w:val="20"/>
                <w:szCs w:val="20"/>
              </w:rPr>
            </w:pPr>
            <w:r w:rsidRPr="00E32324">
              <w:rPr>
                <w:rFonts w:ascii="Arial" w:eastAsia="Times New Roman" w:hAnsi="Arial" w:cs="Arial"/>
                <w:color w:val="000000"/>
                <w:sz w:val="20"/>
                <w:szCs w:val="20"/>
              </w:rPr>
              <w:t>Tečajna razlika</w:t>
            </w:r>
          </w:p>
        </w:tc>
        <w:tc>
          <w:tcPr>
            <w:tcW w:w="1684" w:type="dxa"/>
            <w:tcBorders>
              <w:top w:val="nil"/>
              <w:left w:val="nil"/>
              <w:bottom w:val="nil"/>
              <w:right w:val="nil"/>
            </w:tcBorders>
            <w:vAlign w:val="center"/>
          </w:tcPr>
          <w:p w14:paraId="7B856740" w14:textId="7A8E9537"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098" w:type="dxa"/>
            <w:tcBorders>
              <w:top w:val="nil"/>
              <w:left w:val="nil"/>
              <w:bottom w:val="nil"/>
              <w:right w:val="nil"/>
            </w:tcBorders>
            <w:vAlign w:val="center"/>
          </w:tcPr>
          <w:p w14:paraId="47D7017A" w14:textId="33A91D11"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106" w:type="dxa"/>
            <w:tcBorders>
              <w:top w:val="nil"/>
              <w:left w:val="nil"/>
              <w:bottom w:val="nil"/>
              <w:right w:val="nil"/>
            </w:tcBorders>
            <w:vAlign w:val="center"/>
            <w:hideMark/>
          </w:tcPr>
          <w:p w14:paraId="1E608FA5" w14:textId="77CB6485"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759" w:type="dxa"/>
            <w:tcBorders>
              <w:top w:val="nil"/>
              <w:left w:val="nil"/>
              <w:bottom w:val="nil"/>
              <w:right w:val="nil"/>
            </w:tcBorders>
            <w:vAlign w:val="center"/>
          </w:tcPr>
          <w:p w14:paraId="30B2113D" w14:textId="3EF1A9E3" w:rsidR="00D266AC"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913" w:type="dxa"/>
            <w:tcBorders>
              <w:top w:val="nil"/>
              <w:left w:val="nil"/>
              <w:bottom w:val="nil"/>
              <w:right w:val="nil"/>
            </w:tcBorders>
            <w:vAlign w:val="center"/>
          </w:tcPr>
          <w:p w14:paraId="73AEE854" w14:textId="2B95E655"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r>
      <w:tr w:rsidR="00D266AC" w:rsidRPr="00E32324" w14:paraId="0FFF3570" w14:textId="1813E6D0" w:rsidTr="00D266AC">
        <w:trPr>
          <w:trHeight w:val="317"/>
          <w:jc w:val="center"/>
        </w:trPr>
        <w:tc>
          <w:tcPr>
            <w:tcW w:w="4466" w:type="dxa"/>
            <w:tcBorders>
              <w:top w:val="nil"/>
              <w:left w:val="nil"/>
              <w:bottom w:val="nil"/>
              <w:right w:val="nil"/>
            </w:tcBorders>
            <w:vAlign w:val="center"/>
            <w:hideMark/>
          </w:tcPr>
          <w:p w14:paraId="5E93A902" w14:textId="77777777" w:rsidR="00D266AC" w:rsidRPr="00E32324" w:rsidRDefault="00D266AC" w:rsidP="00D266AC">
            <w:pPr>
              <w:widowControl/>
              <w:autoSpaceDE/>
              <w:autoSpaceDN/>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Stanje na dan 31. prosinca 2025.</w:t>
            </w:r>
          </w:p>
        </w:tc>
        <w:tc>
          <w:tcPr>
            <w:tcW w:w="1684" w:type="dxa"/>
            <w:tcBorders>
              <w:top w:val="single" w:sz="8" w:space="0" w:color="auto"/>
              <w:left w:val="nil"/>
              <w:bottom w:val="single" w:sz="8" w:space="0" w:color="auto"/>
              <w:right w:val="nil"/>
            </w:tcBorders>
            <w:vAlign w:val="center"/>
          </w:tcPr>
          <w:p w14:paraId="61C7AC15" w14:textId="4AFF5165"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098" w:type="dxa"/>
            <w:tcBorders>
              <w:top w:val="single" w:sz="8" w:space="0" w:color="auto"/>
              <w:left w:val="nil"/>
              <w:bottom w:val="single" w:sz="8" w:space="0" w:color="auto"/>
              <w:right w:val="nil"/>
            </w:tcBorders>
            <w:vAlign w:val="center"/>
          </w:tcPr>
          <w:p w14:paraId="44219338" w14:textId="79CCE20D"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2106" w:type="dxa"/>
            <w:tcBorders>
              <w:top w:val="single" w:sz="8" w:space="0" w:color="auto"/>
              <w:left w:val="nil"/>
              <w:bottom w:val="single" w:sz="8" w:space="0" w:color="auto"/>
              <w:right w:val="nil"/>
            </w:tcBorders>
            <w:vAlign w:val="center"/>
            <w:hideMark/>
          </w:tcPr>
          <w:p w14:paraId="5719B345" w14:textId="4148D850" w:rsidR="00D266AC" w:rsidRPr="00E32324" w:rsidRDefault="00D266AC" w:rsidP="00D266AC">
            <w:pPr>
              <w:widowControl/>
              <w:autoSpaceDE/>
              <w:autoSpaceDN/>
              <w:jc w:val="right"/>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1</w:t>
            </w:r>
            <w:r>
              <w:rPr>
                <w:rFonts w:ascii="Arial" w:eastAsia="Times New Roman" w:hAnsi="Arial" w:cs="Arial"/>
                <w:b/>
                <w:bCs/>
                <w:color w:val="000000"/>
                <w:sz w:val="20"/>
                <w:szCs w:val="20"/>
              </w:rPr>
              <w:t>.</w:t>
            </w:r>
            <w:r w:rsidRPr="00E32324">
              <w:rPr>
                <w:rFonts w:ascii="Arial" w:eastAsia="Times New Roman" w:hAnsi="Arial" w:cs="Arial"/>
                <w:b/>
                <w:bCs/>
                <w:color w:val="000000"/>
                <w:sz w:val="20"/>
                <w:szCs w:val="20"/>
              </w:rPr>
              <w:t>451</w:t>
            </w:r>
          </w:p>
        </w:tc>
        <w:tc>
          <w:tcPr>
            <w:tcW w:w="1759" w:type="dxa"/>
            <w:tcBorders>
              <w:top w:val="single" w:sz="8" w:space="0" w:color="auto"/>
              <w:left w:val="nil"/>
              <w:bottom w:val="single" w:sz="8" w:space="0" w:color="auto"/>
              <w:right w:val="nil"/>
            </w:tcBorders>
            <w:vAlign w:val="center"/>
          </w:tcPr>
          <w:p w14:paraId="1493ADC6" w14:textId="285AD031" w:rsidR="00D266AC" w:rsidRPr="00E32324" w:rsidRDefault="00D266AC" w:rsidP="00D266AC">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p>
        </w:tc>
        <w:tc>
          <w:tcPr>
            <w:tcW w:w="1913" w:type="dxa"/>
            <w:tcBorders>
              <w:top w:val="single" w:sz="8" w:space="0" w:color="auto"/>
              <w:left w:val="nil"/>
              <w:bottom w:val="single" w:sz="8" w:space="0" w:color="auto"/>
              <w:right w:val="nil"/>
            </w:tcBorders>
            <w:vAlign w:val="center"/>
          </w:tcPr>
          <w:p w14:paraId="4E8A7C9F" w14:textId="3A4C1A24" w:rsidR="00D266AC" w:rsidRPr="00E32324" w:rsidRDefault="00D266AC" w:rsidP="00D266AC">
            <w:pPr>
              <w:widowControl/>
              <w:autoSpaceDE/>
              <w:autoSpaceDN/>
              <w:jc w:val="right"/>
              <w:rPr>
                <w:rFonts w:ascii="Arial" w:eastAsia="Times New Roman" w:hAnsi="Arial" w:cs="Arial"/>
                <w:b/>
                <w:bCs/>
                <w:color w:val="000000"/>
                <w:sz w:val="20"/>
                <w:szCs w:val="20"/>
              </w:rPr>
            </w:pPr>
            <w:r w:rsidRPr="00E32324">
              <w:rPr>
                <w:rFonts w:ascii="Arial" w:eastAsia="Times New Roman" w:hAnsi="Arial" w:cs="Arial"/>
                <w:b/>
                <w:bCs/>
                <w:color w:val="000000"/>
                <w:sz w:val="20"/>
                <w:szCs w:val="20"/>
              </w:rPr>
              <w:t>1</w:t>
            </w:r>
            <w:r>
              <w:rPr>
                <w:rFonts w:ascii="Arial" w:eastAsia="Times New Roman" w:hAnsi="Arial" w:cs="Arial"/>
                <w:b/>
                <w:bCs/>
                <w:color w:val="000000"/>
                <w:sz w:val="20"/>
                <w:szCs w:val="20"/>
              </w:rPr>
              <w:t>.</w:t>
            </w:r>
            <w:r w:rsidRPr="00E32324">
              <w:rPr>
                <w:rFonts w:ascii="Arial" w:eastAsia="Times New Roman" w:hAnsi="Arial" w:cs="Arial"/>
                <w:b/>
                <w:bCs/>
                <w:color w:val="000000"/>
                <w:sz w:val="20"/>
                <w:szCs w:val="20"/>
              </w:rPr>
              <w:t>451</w:t>
            </w:r>
          </w:p>
        </w:tc>
      </w:tr>
    </w:tbl>
    <w:p w14:paraId="3F270D50" w14:textId="77777777" w:rsidR="009B53E7" w:rsidRPr="00C056D5" w:rsidRDefault="009B53E7" w:rsidP="009B53E7">
      <w:pPr>
        <w:spacing w:before="240" w:after="120"/>
        <w:rPr>
          <w:rFonts w:ascii="Arial" w:hAnsi="Arial" w:cs="Arial"/>
          <w:b/>
          <w:sz w:val="20"/>
        </w:rPr>
        <w:sectPr w:rsidR="009B53E7" w:rsidRPr="00C056D5" w:rsidSect="00A76B83">
          <w:pgSz w:w="16860" w:h="11920" w:orient="landscape"/>
          <w:pgMar w:top="1417" w:right="1417" w:bottom="1417" w:left="1417" w:header="709" w:footer="709" w:gutter="0"/>
          <w:cols w:space="720"/>
          <w:docGrid w:linePitch="299"/>
        </w:sectPr>
      </w:pPr>
    </w:p>
    <w:p w14:paraId="472D9DE6" w14:textId="77777777" w:rsidR="00527E0A" w:rsidRPr="00C056D5" w:rsidRDefault="00527E0A">
      <w:pPr>
        <w:pStyle w:val="ListParagraph"/>
        <w:numPr>
          <w:ilvl w:val="0"/>
          <w:numId w:val="70"/>
        </w:numPr>
        <w:spacing w:before="240" w:after="120"/>
        <w:ind w:left="720"/>
        <w:rPr>
          <w:rFonts w:ascii="Arial" w:hAnsi="Arial" w:cs="Arial"/>
          <w:b/>
          <w:sz w:val="20"/>
        </w:rPr>
      </w:pPr>
      <w:r w:rsidRPr="00C056D5">
        <w:rPr>
          <w:rFonts w:ascii="Arial" w:hAnsi="Arial" w:cs="Arial"/>
          <w:b/>
          <w:sz w:val="20"/>
        </w:rPr>
        <w:t>Obveze po kreditima i pozajmicama (nastavak)</w:t>
      </w:r>
    </w:p>
    <w:p w14:paraId="3F94AA17" w14:textId="79CD64CB" w:rsidR="00B37607" w:rsidRPr="00C056D5" w:rsidRDefault="005A35BF" w:rsidP="00330B63">
      <w:pPr>
        <w:pStyle w:val="BodyText"/>
        <w:spacing w:before="120" w:after="120"/>
        <w:ind w:right="11"/>
        <w:jc w:val="both"/>
        <w:rPr>
          <w:rFonts w:ascii="Arial" w:hAnsi="Arial" w:cs="Arial"/>
        </w:rPr>
      </w:pPr>
      <w:r w:rsidRPr="00C056D5">
        <w:rPr>
          <w:rFonts w:ascii="Arial" w:hAnsi="Arial" w:cs="Arial"/>
        </w:rPr>
        <w:t xml:space="preserve">Obveze po kreditima i pozajmica su značajno smanjene u 2024. godini kada je i okončan proces zatvaranje predstečaja. </w:t>
      </w:r>
      <w:r w:rsidR="0040583D" w:rsidRPr="00C056D5">
        <w:rPr>
          <w:rFonts w:ascii="Arial" w:hAnsi="Arial" w:cs="Arial"/>
        </w:rPr>
        <w:t>Grupa</w:t>
      </w:r>
      <w:r w:rsidRPr="00C056D5">
        <w:rPr>
          <w:rFonts w:ascii="Arial" w:hAnsi="Arial" w:cs="Arial"/>
        </w:rPr>
        <w:t xml:space="preserve"> je veliki dio svojih obveza podmiril</w:t>
      </w:r>
      <w:r w:rsidR="0040583D" w:rsidRPr="00C056D5">
        <w:rPr>
          <w:rFonts w:ascii="Arial" w:hAnsi="Arial" w:cs="Arial"/>
        </w:rPr>
        <w:t>a</w:t>
      </w:r>
      <w:r w:rsidRPr="00C056D5">
        <w:rPr>
          <w:rFonts w:ascii="Arial" w:hAnsi="Arial" w:cs="Arial"/>
        </w:rPr>
        <w:t xml:space="preserve"> u 2023. godini, te je preostali dug u iznosu od 38 tis eur podmiren u veljači 2024. godine. Sam tijek predstečaja i namirenja duga bio je kako slijedi:</w:t>
      </w:r>
    </w:p>
    <w:p w14:paraId="5FC5575A" w14:textId="6F68E432" w:rsidR="00BD210A" w:rsidRPr="00C056D5" w:rsidRDefault="00A24D0F" w:rsidP="00330B63">
      <w:pPr>
        <w:pStyle w:val="BodyText"/>
        <w:spacing w:before="120" w:after="120"/>
        <w:ind w:right="11"/>
        <w:jc w:val="both"/>
        <w:rPr>
          <w:rFonts w:ascii="Arial" w:hAnsi="Arial" w:cs="Arial"/>
        </w:rPr>
      </w:pPr>
      <w:r w:rsidRPr="00C056D5">
        <w:rPr>
          <w:rFonts w:ascii="Arial" w:hAnsi="Arial" w:cs="Arial"/>
        </w:rPr>
        <w:t>/i/ „Senior dug“ je dio tražbine vjerovnika namir</w:t>
      </w:r>
      <w:r w:rsidR="00B37607" w:rsidRPr="00C056D5">
        <w:rPr>
          <w:rFonts w:ascii="Arial" w:hAnsi="Arial" w:cs="Arial"/>
        </w:rPr>
        <w:t>en</w:t>
      </w:r>
      <w:r w:rsidRPr="00C056D5">
        <w:rPr>
          <w:rFonts w:ascii="Arial" w:hAnsi="Arial" w:cs="Arial"/>
        </w:rPr>
        <w:t xml:space="preserve"> obročnom otplatom sukladno odredbama nagodbe i dodatnih sporazuma sa vjerovnicima kategorije a), uz kamatnu stopu od 4,5% godišnje u polugodišnjim ratama koje </w:t>
      </w:r>
      <w:r w:rsidR="00B37607" w:rsidRPr="00C056D5">
        <w:rPr>
          <w:rFonts w:ascii="Arial" w:hAnsi="Arial" w:cs="Arial"/>
        </w:rPr>
        <w:t xml:space="preserve">su </w:t>
      </w:r>
      <w:r w:rsidRPr="00C056D5">
        <w:rPr>
          <w:rFonts w:ascii="Arial" w:hAnsi="Arial" w:cs="Arial"/>
        </w:rPr>
        <w:t>dospijeva</w:t>
      </w:r>
      <w:r w:rsidR="00B37607" w:rsidRPr="00C056D5">
        <w:rPr>
          <w:rFonts w:ascii="Arial" w:hAnsi="Arial" w:cs="Arial"/>
        </w:rPr>
        <w:t>le</w:t>
      </w:r>
      <w:r w:rsidRPr="00C056D5">
        <w:rPr>
          <w:rFonts w:ascii="Arial" w:hAnsi="Arial" w:cs="Arial"/>
        </w:rPr>
        <w:t xml:space="preserve"> 30. lipnja i 31. prosinca svake godine.</w:t>
      </w:r>
    </w:p>
    <w:p w14:paraId="30B4EFE3" w14:textId="272A24F2" w:rsidR="00BD210A" w:rsidRPr="00C056D5" w:rsidRDefault="00A24D0F" w:rsidP="00330B63">
      <w:pPr>
        <w:pStyle w:val="BodyText"/>
        <w:spacing w:before="120" w:after="120"/>
        <w:ind w:right="11"/>
        <w:jc w:val="both"/>
        <w:rPr>
          <w:rFonts w:ascii="Arial" w:hAnsi="Arial" w:cs="Arial"/>
        </w:rPr>
      </w:pPr>
      <w:r w:rsidRPr="00C056D5">
        <w:rPr>
          <w:rFonts w:ascii="Arial" w:hAnsi="Arial" w:cs="Arial"/>
        </w:rPr>
        <w:t>/</w:t>
      </w:r>
      <w:r w:rsidR="00090140" w:rsidRPr="00C056D5">
        <w:rPr>
          <w:rFonts w:ascii="Arial" w:hAnsi="Arial" w:cs="Arial"/>
        </w:rPr>
        <w:t>i</w:t>
      </w:r>
      <w:r w:rsidR="00527E0A" w:rsidRPr="00C056D5">
        <w:rPr>
          <w:rFonts w:ascii="Arial" w:hAnsi="Arial" w:cs="Arial"/>
        </w:rPr>
        <w:t>i</w:t>
      </w:r>
      <w:r w:rsidRPr="00C056D5">
        <w:rPr>
          <w:rFonts w:ascii="Arial" w:hAnsi="Arial" w:cs="Arial"/>
        </w:rPr>
        <w:t xml:space="preserve">/ Razlučni vjerovnici nisu se odrekli prava na odvojeno namirenje u postupku predstečajne nagodbe, te </w:t>
      </w:r>
      <w:r w:rsidR="00B37607" w:rsidRPr="00C056D5">
        <w:rPr>
          <w:rFonts w:ascii="Arial" w:hAnsi="Arial" w:cs="Arial"/>
        </w:rPr>
        <w:t xml:space="preserve">su </w:t>
      </w:r>
      <w:r w:rsidRPr="00C056D5">
        <w:rPr>
          <w:rFonts w:ascii="Arial" w:hAnsi="Arial" w:cs="Arial"/>
        </w:rPr>
        <w:t>ima</w:t>
      </w:r>
      <w:r w:rsidR="00B37607" w:rsidRPr="00C056D5">
        <w:rPr>
          <w:rFonts w:ascii="Arial" w:hAnsi="Arial" w:cs="Arial"/>
        </w:rPr>
        <w:t>li</w:t>
      </w:r>
      <w:r w:rsidRPr="00C056D5">
        <w:rPr>
          <w:rFonts w:ascii="Arial" w:hAnsi="Arial" w:cs="Arial"/>
        </w:rPr>
        <w:t xml:space="preserve"> pravo pokrenuti zasebne ovršne postupke radi prodaje nekretnina i namirenja svojih tražbina. U slučaju da sredstva pribavljena realizacijom zaloga ne budu dostatna za pokriće osiguranih tražbina, razlučni vjerovnici nemaju pravo namirenja do cjelokupnog iznosa osiguranog potraživanja, već se njihova tražbina smatra ispunjenom realizacijom zaloga. </w:t>
      </w:r>
      <w:r w:rsidR="0040583D" w:rsidRPr="00C056D5">
        <w:rPr>
          <w:rFonts w:ascii="Arial" w:hAnsi="Arial" w:cs="Arial"/>
        </w:rPr>
        <w:t>Grupa</w:t>
      </w:r>
      <w:r w:rsidRPr="00C056D5">
        <w:rPr>
          <w:rFonts w:ascii="Arial" w:hAnsi="Arial" w:cs="Arial"/>
        </w:rPr>
        <w:t xml:space="preserve"> po osnovu ovih kredita nema obavezu otplaćivati glavnicu ni kamatu iz redovnog poslovanja, već je isključiva namira iz prodaje nekretnina pod zalogom.</w:t>
      </w:r>
      <w:r w:rsidR="00B37607" w:rsidRPr="00C056D5">
        <w:rPr>
          <w:rFonts w:ascii="Arial" w:hAnsi="Arial" w:cs="Arial"/>
        </w:rPr>
        <w:t xml:space="preserve"> </w:t>
      </w:r>
    </w:p>
    <w:p w14:paraId="7A1CE2C8" w14:textId="77777777" w:rsidR="0040583D" w:rsidRPr="00C056D5" w:rsidRDefault="0040583D" w:rsidP="00330B63">
      <w:pPr>
        <w:pStyle w:val="BodyText"/>
        <w:spacing w:before="120" w:after="120"/>
        <w:ind w:right="11"/>
        <w:jc w:val="both"/>
        <w:rPr>
          <w:rFonts w:ascii="Arial" w:hAnsi="Arial" w:cs="Arial"/>
        </w:rPr>
      </w:pPr>
    </w:p>
    <w:p w14:paraId="2863A94A" w14:textId="15C57C24" w:rsidR="00BD210A" w:rsidRPr="00C056D5" w:rsidRDefault="00A24D0F" w:rsidP="00330B63">
      <w:pPr>
        <w:spacing w:before="120" w:after="120"/>
        <w:ind w:right="11"/>
        <w:jc w:val="both"/>
        <w:rPr>
          <w:rFonts w:ascii="Arial" w:hAnsi="Arial" w:cs="Arial"/>
          <w:iCs/>
          <w:sz w:val="20"/>
        </w:rPr>
      </w:pPr>
      <w:r w:rsidRPr="00C056D5">
        <w:rPr>
          <w:rFonts w:ascii="Arial" w:hAnsi="Arial" w:cs="Arial"/>
          <w:iCs/>
          <w:sz w:val="20"/>
        </w:rPr>
        <w:t>Izdane</w:t>
      </w:r>
      <w:r w:rsidRPr="00C056D5">
        <w:rPr>
          <w:rFonts w:ascii="Arial" w:hAnsi="Arial" w:cs="Arial"/>
          <w:iCs/>
          <w:spacing w:val="-9"/>
          <w:sz w:val="20"/>
        </w:rPr>
        <w:t xml:space="preserve"> </w:t>
      </w:r>
      <w:r w:rsidRPr="00C056D5">
        <w:rPr>
          <w:rFonts w:ascii="Arial" w:hAnsi="Arial" w:cs="Arial"/>
          <w:iCs/>
          <w:spacing w:val="-2"/>
          <w:sz w:val="20"/>
        </w:rPr>
        <w:t>obveznice</w:t>
      </w:r>
    </w:p>
    <w:p w14:paraId="12623CD9" w14:textId="29445493" w:rsidR="00BD210A" w:rsidRPr="00C056D5" w:rsidRDefault="0040583D" w:rsidP="00330B63">
      <w:pPr>
        <w:pStyle w:val="BodyText"/>
        <w:spacing w:before="120" w:after="120"/>
        <w:ind w:right="11"/>
        <w:jc w:val="both"/>
        <w:rPr>
          <w:rFonts w:ascii="Arial" w:hAnsi="Arial" w:cs="Arial"/>
        </w:rPr>
      </w:pPr>
      <w:r w:rsidRPr="00C056D5">
        <w:rPr>
          <w:rFonts w:ascii="Arial" w:hAnsi="Arial" w:cs="Arial"/>
        </w:rPr>
        <w:t>Grupa</w:t>
      </w:r>
      <w:r w:rsidR="00A24D0F" w:rsidRPr="00C056D5">
        <w:rPr>
          <w:rFonts w:ascii="Arial" w:hAnsi="Arial" w:cs="Arial"/>
        </w:rPr>
        <w:t xml:space="preserve"> je dana 6. lipnja 2012. godine izdalo obveznice s pravom zamjene za dionice u iznosu od 10 milijuna EUR u svrhu djelomičnog reprogramiranja obveza po ranije izdanim financijskim instrumentima, te financiranja obrtnih sredstava.</w:t>
      </w:r>
    </w:p>
    <w:p w14:paraId="5DC516D0" w14:textId="25429632" w:rsidR="00BD210A" w:rsidRPr="00C056D5" w:rsidRDefault="00A24D0F" w:rsidP="00330B63">
      <w:pPr>
        <w:pStyle w:val="BodyText"/>
        <w:spacing w:before="120" w:after="120"/>
        <w:ind w:right="11"/>
        <w:jc w:val="both"/>
        <w:rPr>
          <w:rFonts w:ascii="Arial" w:hAnsi="Arial" w:cs="Arial"/>
        </w:rPr>
      </w:pPr>
      <w:r w:rsidRPr="00C056D5">
        <w:rPr>
          <w:rFonts w:ascii="Arial" w:hAnsi="Arial" w:cs="Arial"/>
        </w:rPr>
        <w:t>Dana 10. lipnja 2013. godine Nagodbeno vijeće F</w:t>
      </w:r>
      <w:r w:rsidR="00560F9D" w:rsidRPr="00C056D5">
        <w:rPr>
          <w:rFonts w:ascii="Arial" w:hAnsi="Arial" w:cs="Arial"/>
        </w:rPr>
        <w:t>ine</w:t>
      </w:r>
      <w:r w:rsidRPr="00C056D5">
        <w:rPr>
          <w:rFonts w:ascii="Arial" w:hAnsi="Arial" w:cs="Arial"/>
        </w:rPr>
        <w:t xml:space="preserve"> donijelo je Rješenje o otvaranju postupka predstečajne</w:t>
      </w:r>
      <w:r w:rsidRPr="00C056D5">
        <w:rPr>
          <w:rFonts w:ascii="Arial" w:hAnsi="Arial" w:cs="Arial"/>
          <w:spacing w:val="-2"/>
        </w:rPr>
        <w:t xml:space="preserve"> </w:t>
      </w:r>
      <w:r w:rsidRPr="00C056D5">
        <w:rPr>
          <w:rFonts w:ascii="Arial" w:hAnsi="Arial" w:cs="Arial"/>
        </w:rPr>
        <w:t>nagodbe nad društvom</w:t>
      </w:r>
      <w:r w:rsidRPr="00C056D5">
        <w:rPr>
          <w:rFonts w:ascii="Arial" w:hAnsi="Arial" w:cs="Arial"/>
          <w:spacing w:val="-1"/>
        </w:rPr>
        <w:t xml:space="preserve"> </w:t>
      </w:r>
      <w:r w:rsidRPr="00C056D5">
        <w:rPr>
          <w:rFonts w:ascii="Arial" w:hAnsi="Arial" w:cs="Arial"/>
        </w:rPr>
        <w:t>INSTITUT IGH</w:t>
      </w:r>
      <w:r w:rsidRPr="00C056D5">
        <w:rPr>
          <w:rFonts w:ascii="Arial" w:hAnsi="Arial" w:cs="Arial"/>
          <w:spacing w:val="-1"/>
        </w:rPr>
        <w:t xml:space="preserve"> </w:t>
      </w:r>
      <w:r w:rsidRPr="00C056D5">
        <w:rPr>
          <w:rFonts w:ascii="Arial" w:hAnsi="Arial" w:cs="Arial"/>
        </w:rPr>
        <w:t>d.d.</w:t>
      </w:r>
      <w:r w:rsidRPr="00C056D5">
        <w:rPr>
          <w:rFonts w:ascii="Arial" w:hAnsi="Arial" w:cs="Arial"/>
          <w:spacing w:val="-1"/>
        </w:rPr>
        <w:t xml:space="preserve"> </w:t>
      </w:r>
      <w:r w:rsidRPr="00C056D5">
        <w:rPr>
          <w:rFonts w:ascii="Arial" w:hAnsi="Arial" w:cs="Arial"/>
        </w:rPr>
        <w:t>Imatelji zamjenjivih</w:t>
      </w:r>
      <w:r w:rsidRPr="00C056D5">
        <w:rPr>
          <w:rFonts w:ascii="Arial" w:hAnsi="Arial" w:cs="Arial"/>
          <w:spacing w:val="-2"/>
        </w:rPr>
        <w:t xml:space="preserve"> </w:t>
      </w:r>
      <w:r w:rsidRPr="00C056D5">
        <w:rPr>
          <w:rFonts w:ascii="Arial" w:hAnsi="Arial" w:cs="Arial"/>
        </w:rPr>
        <w:t>obveznica</w:t>
      </w:r>
      <w:r w:rsidRPr="00C056D5">
        <w:rPr>
          <w:rFonts w:ascii="Arial" w:hAnsi="Arial" w:cs="Arial"/>
          <w:spacing w:val="-1"/>
        </w:rPr>
        <w:t xml:space="preserve"> </w:t>
      </w:r>
      <w:r w:rsidRPr="00C056D5">
        <w:rPr>
          <w:rFonts w:ascii="Arial" w:hAnsi="Arial" w:cs="Arial"/>
        </w:rPr>
        <w:t>kao</w:t>
      </w:r>
      <w:r w:rsidRPr="00C056D5">
        <w:rPr>
          <w:rFonts w:ascii="Arial" w:hAnsi="Arial" w:cs="Arial"/>
          <w:spacing w:val="-1"/>
        </w:rPr>
        <w:t xml:space="preserve"> </w:t>
      </w:r>
      <w:r w:rsidRPr="00C056D5">
        <w:rPr>
          <w:rFonts w:ascii="Arial" w:hAnsi="Arial" w:cs="Arial"/>
        </w:rPr>
        <w:t>razlučni vjerovnici nisu se odrekli prava na odvojeno namirenje u postupku predstečajne nagodbe, te imaju pravo pokrenuti zasebne ovršne postupke radi prodaje nekretnina i namirenja svojih tražbina. U slučaju da sredstva pribavljena realizacijom zaloga ne budu dostatna za pokriće osiguranih</w:t>
      </w:r>
      <w:r w:rsidRPr="00C056D5">
        <w:rPr>
          <w:rFonts w:ascii="Arial" w:hAnsi="Arial" w:cs="Arial"/>
          <w:spacing w:val="40"/>
        </w:rPr>
        <w:t xml:space="preserve"> </w:t>
      </w:r>
      <w:r w:rsidRPr="00C056D5">
        <w:rPr>
          <w:rFonts w:ascii="Arial" w:hAnsi="Arial" w:cs="Arial"/>
        </w:rPr>
        <w:t xml:space="preserve">tražbina, imatelji obveznica nemaju pravo namirenja do cjelokupnog iznosa osiguranog potraživanja, već se njihova tražbina smatra ispunjenom realizacijom zaloga. </w:t>
      </w:r>
      <w:r w:rsidR="0040583D" w:rsidRPr="00C056D5">
        <w:rPr>
          <w:rFonts w:ascii="Arial" w:hAnsi="Arial" w:cs="Arial"/>
        </w:rPr>
        <w:t>Grupa</w:t>
      </w:r>
      <w:r w:rsidRPr="00C056D5">
        <w:rPr>
          <w:rFonts w:ascii="Arial" w:hAnsi="Arial" w:cs="Arial"/>
        </w:rPr>
        <w:t xml:space="preserve"> po osnovu obveznice nema obavezu otplaćivati glavnicu ni kamatu iz redovnog poslovanja, već je isključiva namira iz prodaje nekretnina pod zalogom.</w:t>
      </w:r>
    </w:p>
    <w:p w14:paraId="73A97945" w14:textId="77777777" w:rsidR="00D266AC" w:rsidRDefault="00D266AC" w:rsidP="00330B63">
      <w:pPr>
        <w:ind w:right="138"/>
        <w:jc w:val="right"/>
        <w:rPr>
          <w:rFonts w:ascii="Arial" w:hAnsi="Arial" w:cs="Arial"/>
          <w:sz w:val="18"/>
        </w:rPr>
      </w:pPr>
    </w:p>
    <w:p w14:paraId="11946CE6" w14:textId="77777777" w:rsidR="00D266AC" w:rsidRPr="00C056D5" w:rsidRDefault="00D266AC" w:rsidP="00330B63">
      <w:pPr>
        <w:ind w:right="138"/>
        <w:jc w:val="right"/>
        <w:rPr>
          <w:rFonts w:ascii="Arial" w:hAnsi="Arial" w:cs="Arial"/>
          <w:sz w:val="18"/>
        </w:rPr>
        <w:sectPr w:rsidR="00D266AC" w:rsidRPr="00C056D5" w:rsidSect="00A76B83">
          <w:pgSz w:w="11920" w:h="16860"/>
          <w:pgMar w:top="1417" w:right="1417" w:bottom="1417" w:left="1417" w:header="709" w:footer="709" w:gutter="0"/>
          <w:cols w:space="720"/>
          <w:docGrid w:linePitch="299"/>
        </w:sectPr>
      </w:pPr>
    </w:p>
    <w:p w14:paraId="0E484550" w14:textId="68D8B65F" w:rsidR="00E1340F" w:rsidRDefault="00E1340F">
      <w:pPr>
        <w:pStyle w:val="ListParagraph"/>
        <w:numPr>
          <w:ilvl w:val="0"/>
          <w:numId w:val="55"/>
        </w:numPr>
        <w:spacing w:before="240" w:after="120"/>
        <w:ind w:left="720"/>
        <w:rPr>
          <w:rFonts w:ascii="Arial" w:hAnsi="Arial" w:cs="Arial"/>
          <w:b/>
          <w:sz w:val="20"/>
        </w:rPr>
      </w:pPr>
      <w:r w:rsidRPr="00C056D5">
        <w:rPr>
          <w:rFonts w:ascii="Arial" w:hAnsi="Arial" w:cs="Arial"/>
          <w:b/>
          <w:sz w:val="20"/>
        </w:rPr>
        <w:t>Potencijalne obveze</w:t>
      </w:r>
    </w:p>
    <w:p w14:paraId="21CBB780" w14:textId="77777777" w:rsidR="00526401" w:rsidRPr="00C056D5" w:rsidRDefault="00526401" w:rsidP="00526401">
      <w:pPr>
        <w:pStyle w:val="ListParagraph"/>
        <w:spacing w:before="240" w:after="120"/>
        <w:ind w:left="720" w:firstLine="0"/>
        <w:rPr>
          <w:rFonts w:ascii="Arial" w:hAnsi="Arial" w:cs="Arial"/>
          <w:b/>
          <w:sz w:val="20"/>
        </w:rPr>
      </w:pPr>
    </w:p>
    <w:tbl>
      <w:tblPr>
        <w:tblW w:w="9295" w:type="dxa"/>
        <w:jc w:val="center"/>
        <w:tblLook w:val="04A0" w:firstRow="1" w:lastRow="0" w:firstColumn="1" w:lastColumn="0" w:noHBand="0" w:noVBand="1"/>
      </w:tblPr>
      <w:tblGrid>
        <w:gridCol w:w="5961"/>
        <w:gridCol w:w="1667"/>
        <w:gridCol w:w="1667"/>
      </w:tblGrid>
      <w:tr w:rsidR="00526401" w:rsidRPr="00526401" w14:paraId="7A136A04" w14:textId="77777777" w:rsidTr="007943B6">
        <w:trPr>
          <w:trHeight w:val="526"/>
          <w:jc w:val="center"/>
        </w:trPr>
        <w:tc>
          <w:tcPr>
            <w:tcW w:w="5961" w:type="dxa"/>
            <w:tcBorders>
              <w:top w:val="single" w:sz="8" w:space="0" w:color="auto"/>
              <w:left w:val="nil"/>
              <w:bottom w:val="single" w:sz="8" w:space="0" w:color="auto"/>
              <w:right w:val="nil"/>
            </w:tcBorders>
            <w:vAlign w:val="bottom"/>
            <w:hideMark/>
          </w:tcPr>
          <w:p w14:paraId="2FC09B39"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 </w:t>
            </w:r>
          </w:p>
        </w:tc>
        <w:tc>
          <w:tcPr>
            <w:tcW w:w="1667" w:type="dxa"/>
            <w:tcBorders>
              <w:top w:val="single" w:sz="8" w:space="0" w:color="auto"/>
              <w:left w:val="nil"/>
              <w:bottom w:val="single" w:sz="8" w:space="0" w:color="auto"/>
              <w:right w:val="nil"/>
            </w:tcBorders>
            <w:vAlign w:val="center"/>
            <w:hideMark/>
          </w:tcPr>
          <w:p w14:paraId="0B0F9C19"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w:t>
            </w:r>
          </w:p>
        </w:tc>
        <w:tc>
          <w:tcPr>
            <w:tcW w:w="1667" w:type="dxa"/>
            <w:tcBorders>
              <w:top w:val="single" w:sz="8" w:space="0" w:color="auto"/>
              <w:left w:val="nil"/>
              <w:bottom w:val="single" w:sz="8" w:space="0" w:color="auto"/>
              <w:right w:val="nil"/>
            </w:tcBorders>
            <w:vAlign w:val="center"/>
            <w:hideMark/>
          </w:tcPr>
          <w:p w14:paraId="70E41C02"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2025</w:t>
            </w:r>
          </w:p>
        </w:tc>
      </w:tr>
      <w:tr w:rsidR="00D266AC" w:rsidRPr="00526401" w14:paraId="4BE0CA76" w14:textId="77777777" w:rsidTr="006702FE">
        <w:trPr>
          <w:trHeight w:val="526"/>
          <w:jc w:val="center"/>
        </w:trPr>
        <w:tc>
          <w:tcPr>
            <w:tcW w:w="5961" w:type="dxa"/>
            <w:tcBorders>
              <w:top w:val="nil"/>
              <w:left w:val="nil"/>
              <w:bottom w:val="single" w:sz="8" w:space="0" w:color="auto"/>
              <w:right w:val="nil"/>
            </w:tcBorders>
            <w:vAlign w:val="center"/>
            <w:hideMark/>
          </w:tcPr>
          <w:p w14:paraId="55D70DDE" w14:textId="77777777" w:rsidR="00D266AC" w:rsidRPr="00526401" w:rsidRDefault="00D266AC"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 P I S</w:t>
            </w:r>
          </w:p>
        </w:tc>
        <w:tc>
          <w:tcPr>
            <w:tcW w:w="3334" w:type="dxa"/>
            <w:gridSpan w:val="2"/>
            <w:tcBorders>
              <w:top w:val="nil"/>
              <w:left w:val="nil"/>
              <w:bottom w:val="single" w:sz="8" w:space="0" w:color="auto"/>
              <w:right w:val="nil"/>
            </w:tcBorders>
            <w:vAlign w:val="center"/>
            <w:hideMark/>
          </w:tcPr>
          <w:p w14:paraId="32E30FC5" w14:textId="77777777" w:rsidR="00D266AC" w:rsidRPr="00526401" w:rsidRDefault="00D266AC" w:rsidP="00D266AC">
            <w:pPr>
              <w:widowControl/>
              <w:autoSpaceDE/>
              <w:autoSpaceDN/>
              <w:jc w:val="center"/>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 tisućama EUR</w:t>
            </w:r>
          </w:p>
        </w:tc>
      </w:tr>
      <w:tr w:rsidR="00526401" w:rsidRPr="00526401" w14:paraId="09EEC07F" w14:textId="77777777" w:rsidTr="007943B6">
        <w:trPr>
          <w:trHeight w:val="526"/>
          <w:jc w:val="center"/>
        </w:trPr>
        <w:tc>
          <w:tcPr>
            <w:tcW w:w="5961" w:type="dxa"/>
            <w:tcBorders>
              <w:top w:val="nil"/>
              <w:left w:val="nil"/>
              <w:bottom w:val="single" w:sz="8" w:space="0" w:color="auto"/>
              <w:right w:val="nil"/>
            </w:tcBorders>
            <w:vAlign w:val="center"/>
            <w:hideMark/>
          </w:tcPr>
          <w:p w14:paraId="09C3FF2A"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Dane garancije i jamstva - eksterno</w:t>
            </w:r>
          </w:p>
        </w:tc>
        <w:tc>
          <w:tcPr>
            <w:tcW w:w="1667" w:type="dxa"/>
            <w:tcBorders>
              <w:top w:val="nil"/>
              <w:left w:val="nil"/>
              <w:bottom w:val="single" w:sz="8" w:space="0" w:color="auto"/>
              <w:right w:val="nil"/>
            </w:tcBorders>
            <w:vAlign w:val="center"/>
            <w:hideMark/>
          </w:tcPr>
          <w:p w14:paraId="3F20B01F" w14:textId="482676AE"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3</w:t>
            </w:r>
            <w:r w:rsidR="007175E5">
              <w:rPr>
                <w:rFonts w:ascii="Arial" w:eastAsia="Times New Roman" w:hAnsi="Arial" w:cs="Arial"/>
                <w:b/>
                <w:bCs/>
                <w:color w:val="000000"/>
                <w:sz w:val="20"/>
                <w:szCs w:val="20"/>
              </w:rPr>
              <w:t>.</w:t>
            </w:r>
            <w:r w:rsidRPr="00526401">
              <w:rPr>
                <w:rFonts w:ascii="Arial" w:eastAsia="Times New Roman" w:hAnsi="Arial" w:cs="Arial"/>
                <w:b/>
                <w:bCs/>
                <w:color w:val="000000"/>
                <w:sz w:val="20"/>
                <w:szCs w:val="20"/>
              </w:rPr>
              <w:t>467</w:t>
            </w:r>
          </w:p>
        </w:tc>
        <w:tc>
          <w:tcPr>
            <w:tcW w:w="1667" w:type="dxa"/>
            <w:tcBorders>
              <w:top w:val="nil"/>
              <w:left w:val="nil"/>
              <w:bottom w:val="single" w:sz="8" w:space="0" w:color="auto"/>
              <w:right w:val="nil"/>
            </w:tcBorders>
            <w:vAlign w:val="center"/>
            <w:hideMark/>
          </w:tcPr>
          <w:p w14:paraId="64116223" w14:textId="54AEA386"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4</w:t>
            </w:r>
            <w:r w:rsidR="007175E5">
              <w:rPr>
                <w:rFonts w:ascii="Arial" w:eastAsia="Times New Roman" w:hAnsi="Arial" w:cs="Arial"/>
                <w:b/>
                <w:bCs/>
                <w:color w:val="000000"/>
                <w:sz w:val="20"/>
                <w:szCs w:val="20"/>
              </w:rPr>
              <w:t>.</w:t>
            </w:r>
            <w:r w:rsidRPr="00526401">
              <w:rPr>
                <w:rFonts w:ascii="Arial" w:eastAsia="Times New Roman" w:hAnsi="Arial" w:cs="Arial"/>
                <w:b/>
                <w:bCs/>
                <w:color w:val="000000"/>
                <w:sz w:val="20"/>
                <w:szCs w:val="20"/>
              </w:rPr>
              <w:t>036</w:t>
            </w:r>
          </w:p>
        </w:tc>
      </w:tr>
    </w:tbl>
    <w:p w14:paraId="4703DE11" w14:textId="38E85427" w:rsidR="005A35BF" w:rsidRDefault="003773B7" w:rsidP="005A35BF">
      <w:pPr>
        <w:spacing w:before="240" w:after="120"/>
        <w:jc w:val="both"/>
        <w:rPr>
          <w:rFonts w:ascii="Arial" w:hAnsi="Arial" w:cs="Arial"/>
          <w:bCs/>
          <w:sz w:val="20"/>
          <w:szCs w:val="20"/>
        </w:rPr>
      </w:pPr>
      <w:r w:rsidRPr="00C056D5">
        <w:rPr>
          <w:rFonts w:ascii="Arial" w:hAnsi="Arial" w:cs="Arial"/>
          <w:bCs/>
          <w:sz w:val="20"/>
          <w:szCs w:val="20"/>
        </w:rPr>
        <w:t xml:space="preserve">Potencijalne obveze odnose se na obveze po garancijama za dobro izvršenje posla i novčanog depozita kod pravnih osoba u istu svrhu. </w:t>
      </w:r>
    </w:p>
    <w:p w14:paraId="14E3C06B" w14:textId="77777777" w:rsidR="00D266AC" w:rsidRDefault="00D266AC" w:rsidP="005A35BF">
      <w:pPr>
        <w:spacing w:before="240" w:after="120"/>
        <w:jc w:val="both"/>
        <w:rPr>
          <w:rFonts w:ascii="Arial" w:hAnsi="Arial" w:cs="Arial"/>
          <w:bCs/>
          <w:sz w:val="20"/>
          <w:szCs w:val="20"/>
        </w:rPr>
      </w:pPr>
    </w:p>
    <w:p w14:paraId="03A27868" w14:textId="77777777" w:rsidR="00D266AC" w:rsidRDefault="00D266AC" w:rsidP="005A35BF">
      <w:pPr>
        <w:spacing w:before="240" w:after="120"/>
        <w:jc w:val="both"/>
        <w:rPr>
          <w:rFonts w:ascii="Arial" w:hAnsi="Arial" w:cs="Arial"/>
          <w:bCs/>
          <w:sz w:val="20"/>
          <w:szCs w:val="20"/>
        </w:rPr>
      </w:pPr>
    </w:p>
    <w:p w14:paraId="7A4A98D0" w14:textId="77777777" w:rsidR="00D266AC" w:rsidRDefault="00D266AC" w:rsidP="005A35BF">
      <w:pPr>
        <w:spacing w:before="240" w:after="120"/>
        <w:jc w:val="both"/>
        <w:rPr>
          <w:rFonts w:ascii="Arial" w:hAnsi="Arial" w:cs="Arial"/>
          <w:bCs/>
          <w:sz w:val="20"/>
          <w:szCs w:val="20"/>
        </w:rPr>
      </w:pPr>
    </w:p>
    <w:p w14:paraId="079095C8" w14:textId="77777777" w:rsidR="00D266AC" w:rsidRDefault="00D266AC" w:rsidP="005A35BF">
      <w:pPr>
        <w:spacing w:before="240" w:after="120"/>
        <w:jc w:val="both"/>
        <w:rPr>
          <w:rFonts w:ascii="Arial" w:hAnsi="Arial" w:cs="Arial"/>
          <w:bCs/>
          <w:sz w:val="20"/>
          <w:szCs w:val="20"/>
        </w:rPr>
      </w:pPr>
    </w:p>
    <w:p w14:paraId="2A63AEB9" w14:textId="77777777" w:rsidR="00D266AC" w:rsidRDefault="00D266AC" w:rsidP="005A35BF">
      <w:pPr>
        <w:spacing w:before="240" w:after="120"/>
        <w:jc w:val="both"/>
        <w:rPr>
          <w:rFonts w:ascii="Arial" w:hAnsi="Arial" w:cs="Arial"/>
          <w:bCs/>
          <w:sz w:val="20"/>
          <w:szCs w:val="20"/>
        </w:rPr>
      </w:pPr>
    </w:p>
    <w:p w14:paraId="2B4CFD1A" w14:textId="77777777" w:rsidR="00D266AC" w:rsidRPr="00C056D5" w:rsidRDefault="00D266AC" w:rsidP="005A35BF">
      <w:pPr>
        <w:spacing w:before="240" w:after="120"/>
        <w:jc w:val="both"/>
        <w:rPr>
          <w:rFonts w:ascii="Arial" w:hAnsi="Arial" w:cs="Arial"/>
          <w:bCs/>
          <w:sz w:val="20"/>
          <w:szCs w:val="20"/>
        </w:rPr>
      </w:pPr>
    </w:p>
    <w:p w14:paraId="7A6B027F" w14:textId="77777777" w:rsidR="00BD210A" w:rsidRPr="00C056D5" w:rsidRDefault="00A24D0F">
      <w:pPr>
        <w:pStyle w:val="ListParagraph"/>
        <w:numPr>
          <w:ilvl w:val="0"/>
          <w:numId w:val="55"/>
        </w:numPr>
        <w:spacing w:before="240" w:after="120"/>
        <w:jc w:val="both"/>
        <w:rPr>
          <w:rFonts w:ascii="Arial" w:hAnsi="Arial" w:cs="Arial"/>
          <w:b/>
          <w:sz w:val="20"/>
          <w:szCs w:val="20"/>
        </w:rPr>
      </w:pPr>
      <w:r w:rsidRPr="00C056D5">
        <w:rPr>
          <w:rFonts w:ascii="Arial" w:hAnsi="Arial" w:cs="Arial"/>
          <w:b/>
          <w:sz w:val="20"/>
          <w:szCs w:val="20"/>
        </w:rPr>
        <w:t>Obveze za najam</w:t>
      </w:r>
    </w:p>
    <w:tbl>
      <w:tblPr>
        <w:tblW w:w="9196" w:type="dxa"/>
        <w:jc w:val="center"/>
        <w:tblLook w:val="04A0" w:firstRow="1" w:lastRow="0" w:firstColumn="1" w:lastColumn="0" w:noHBand="0" w:noVBand="1"/>
      </w:tblPr>
      <w:tblGrid>
        <w:gridCol w:w="5801"/>
        <w:gridCol w:w="1697"/>
        <w:gridCol w:w="1698"/>
      </w:tblGrid>
      <w:tr w:rsidR="00526401" w:rsidRPr="00526401" w14:paraId="3F47DF6B" w14:textId="77777777" w:rsidTr="007943B6">
        <w:trPr>
          <w:trHeight w:val="329"/>
          <w:jc w:val="center"/>
        </w:trPr>
        <w:tc>
          <w:tcPr>
            <w:tcW w:w="5801" w:type="dxa"/>
            <w:tcBorders>
              <w:top w:val="single" w:sz="8" w:space="0" w:color="auto"/>
              <w:left w:val="nil"/>
              <w:bottom w:val="nil"/>
              <w:right w:val="nil"/>
            </w:tcBorders>
            <w:noWrap/>
            <w:vAlign w:val="bottom"/>
            <w:hideMark/>
          </w:tcPr>
          <w:p w14:paraId="56E0BBAD"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 </w:t>
            </w:r>
          </w:p>
        </w:tc>
        <w:tc>
          <w:tcPr>
            <w:tcW w:w="1697" w:type="dxa"/>
            <w:tcBorders>
              <w:top w:val="single" w:sz="8" w:space="0" w:color="auto"/>
              <w:left w:val="nil"/>
              <w:bottom w:val="single" w:sz="8" w:space="0" w:color="auto"/>
              <w:right w:val="nil"/>
            </w:tcBorders>
            <w:vAlign w:val="center"/>
            <w:hideMark/>
          </w:tcPr>
          <w:p w14:paraId="068CB205"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w:t>
            </w:r>
          </w:p>
        </w:tc>
        <w:tc>
          <w:tcPr>
            <w:tcW w:w="1697" w:type="dxa"/>
            <w:tcBorders>
              <w:top w:val="single" w:sz="8" w:space="0" w:color="auto"/>
              <w:left w:val="nil"/>
              <w:bottom w:val="single" w:sz="8" w:space="0" w:color="auto"/>
              <w:right w:val="nil"/>
            </w:tcBorders>
            <w:vAlign w:val="center"/>
            <w:hideMark/>
          </w:tcPr>
          <w:p w14:paraId="5E9618F2"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2025</w:t>
            </w:r>
          </w:p>
        </w:tc>
      </w:tr>
      <w:tr w:rsidR="00526401" w:rsidRPr="00526401" w14:paraId="151A9A88" w14:textId="77777777" w:rsidTr="007943B6">
        <w:trPr>
          <w:trHeight w:val="329"/>
          <w:jc w:val="center"/>
        </w:trPr>
        <w:tc>
          <w:tcPr>
            <w:tcW w:w="5801" w:type="dxa"/>
            <w:tcBorders>
              <w:top w:val="nil"/>
              <w:left w:val="nil"/>
              <w:bottom w:val="single" w:sz="8" w:space="0" w:color="auto"/>
              <w:right w:val="nil"/>
            </w:tcBorders>
            <w:noWrap/>
            <w:vAlign w:val="center"/>
            <w:hideMark/>
          </w:tcPr>
          <w:p w14:paraId="4352EE1A"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 </w:t>
            </w:r>
          </w:p>
        </w:tc>
        <w:tc>
          <w:tcPr>
            <w:tcW w:w="3395" w:type="dxa"/>
            <w:gridSpan w:val="2"/>
            <w:tcBorders>
              <w:top w:val="single" w:sz="8" w:space="0" w:color="auto"/>
              <w:left w:val="nil"/>
              <w:bottom w:val="single" w:sz="8" w:space="0" w:color="auto"/>
              <w:right w:val="nil"/>
            </w:tcBorders>
            <w:vAlign w:val="center"/>
            <w:hideMark/>
          </w:tcPr>
          <w:p w14:paraId="5F853A4E" w14:textId="77777777" w:rsidR="00526401" w:rsidRPr="00526401" w:rsidRDefault="00526401" w:rsidP="00526401">
            <w:pPr>
              <w:widowControl/>
              <w:autoSpaceDE/>
              <w:autoSpaceDN/>
              <w:jc w:val="center"/>
              <w:rPr>
                <w:rFonts w:ascii="Arial" w:eastAsia="Times New Roman" w:hAnsi="Arial" w:cs="Arial"/>
                <w:color w:val="000000"/>
                <w:sz w:val="20"/>
                <w:szCs w:val="20"/>
              </w:rPr>
            </w:pPr>
            <w:r w:rsidRPr="00526401">
              <w:rPr>
                <w:rFonts w:ascii="Arial" w:eastAsia="Times New Roman" w:hAnsi="Arial" w:cs="Arial"/>
                <w:color w:val="000000"/>
                <w:sz w:val="20"/>
                <w:szCs w:val="20"/>
              </w:rPr>
              <w:t>u tisućama EUR</w:t>
            </w:r>
          </w:p>
        </w:tc>
      </w:tr>
      <w:tr w:rsidR="00526401" w:rsidRPr="00526401" w14:paraId="52316878" w14:textId="77777777" w:rsidTr="007943B6">
        <w:trPr>
          <w:trHeight w:val="313"/>
          <w:jc w:val="center"/>
        </w:trPr>
        <w:tc>
          <w:tcPr>
            <w:tcW w:w="5801" w:type="dxa"/>
            <w:tcBorders>
              <w:top w:val="nil"/>
              <w:left w:val="nil"/>
              <w:bottom w:val="nil"/>
              <w:right w:val="nil"/>
            </w:tcBorders>
            <w:noWrap/>
            <w:vAlign w:val="center"/>
            <w:hideMark/>
          </w:tcPr>
          <w:p w14:paraId="38A6FEDE" w14:textId="77777777" w:rsidR="00526401" w:rsidRPr="00526401" w:rsidRDefault="00526401" w:rsidP="00526401">
            <w:pPr>
              <w:widowControl/>
              <w:autoSpaceDE/>
              <w:autoSpaceDN/>
              <w:rPr>
                <w:rFonts w:ascii="Arial" w:eastAsia="Times New Roman" w:hAnsi="Arial" w:cs="Arial"/>
                <w:b/>
                <w:bCs/>
                <w:i/>
                <w:iCs/>
                <w:color w:val="000000"/>
                <w:sz w:val="20"/>
                <w:szCs w:val="20"/>
              </w:rPr>
            </w:pPr>
            <w:r w:rsidRPr="00526401">
              <w:rPr>
                <w:rFonts w:ascii="Arial" w:eastAsia="Times New Roman" w:hAnsi="Arial" w:cs="Arial"/>
                <w:b/>
                <w:bCs/>
                <w:i/>
                <w:iCs/>
                <w:color w:val="000000"/>
                <w:sz w:val="20"/>
                <w:szCs w:val="20"/>
              </w:rPr>
              <w:t>Dugoročna zaduženja</w:t>
            </w:r>
          </w:p>
        </w:tc>
        <w:tc>
          <w:tcPr>
            <w:tcW w:w="1697" w:type="dxa"/>
            <w:tcBorders>
              <w:top w:val="nil"/>
              <w:left w:val="nil"/>
              <w:bottom w:val="nil"/>
              <w:right w:val="nil"/>
            </w:tcBorders>
            <w:vAlign w:val="center"/>
            <w:hideMark/>
          </w:tcPr>
          <w:p w14:paraId="798C4B9C" w14:textId="77777777" w:rsidR="00526401" w:rsidRPr="00526401" w:rsidRDefault="00526401" w:rsidP="00526401">
            <w:pPr>
              <w:widowControl/>
              <w:autoSpaceDE/>
              <w:autoSpaceDN/>
              <w:rPr>
                <w:rFonts w:ascii="Arial" w:eastAsia="Times New Roman" w:hAnsi="Arial" w:cs="Arial"/>
                <w:b/>
                <w:bCs/>
                <w:i/>
                <w:iCs/>
                <w:color w:val="000000"/>
                <w:sz w:val="20"/>
                <w:szCs w:val="20"/>
              </w:rPr>
            </w:pPr>
          </w:p>
        </w:tc>
        <w:tc>
          <w:tcPr>
            <w:tcW w:w="1697" w:type="dxa"/>
            <w:tcBorders>
              <w:top w:val="nil"/>
              <w:left w:val="nil"/>
              <w:bottom w:val="nil"/>
              <w:right w:val="nil"/>
            </w:tcBorders>
            <w:vAlign w:val="center"/>
            <w:hideMark/>
          </w:tcPr>
          <w:p w14:paraId="163D8C05" w14:textId="77777777" w:rsidR="00526401" w:rsidRPr="00526401" w:rsidRDefault="00526401" w:rsidP="00526401">
            <w:pPr>
              <w:widowControl/>
              <w:autoSpaceDE/>
              <w:autoSpaceDN/>
              <w:jc w:val="right"/>
              <w:rPr>
                <w:rFonts w:ascii="Arial" w:eastAsia="Times New Roman" w:hAnsi="Arial" w:cs="Arial"/>
                <w:sz w:val="20"/>
                <w:szCs w:val="20"/>
              </w:rPr>
            </w:pPr>
          </w:p>
        </w:tc>
      </w:tr>
      <w:tr w:rsidR="00526401" w:rsidRPr="00526401" w14:paraId="5B77E3E9" w14:textId="77777777" w:rsidTr="007943B6">
        <w:trPr>
          <w:trHeight w:val="329"/>
          <w:jc w:val="center"/>
        </w:trPr>
        <w:tc>
          <w:tcPr>
            <w:tcW w:w="5801" w:type="dxa"/>
            <w:tcBorders>
              <w:top w:val="nil"/>
              <w:left w:val="nil"/>
              <w:bottom w:val="single" w:sz="8" w:space="0" w:color="auto"/>
              <w:right w:val="nil"/>
            </w:tcBorders>
            <w:noWrap/>
            <w:vAlign w:val="center"/>
            <w:hideMark/>
          </w:tcPr>
          <w:p w14:paraId="4C819677"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Obveze za najam</w:t>
            </w:r>
          </w:p>
        </w:tc>
        <w:tc>
          <w:tcPr>
            <w:tcW w:w="1697" w:type="dxa"/>
            <w:tcBorders>
              <w:top w:val="nil"/>
              <w:left w:val="nil"/>
              <w:bottom w:val="single" w:sz="8" w:space="0" w:color="auto"/>
              <w:right w:val="nil"/>
            </w:tcBorders>
            <w:vAlign w:val="center"/>
            <w:hideMark/>
          </w:tcPr>
          <w:p w14:paraId="22762907" w14:textId="626D0AA6"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w:t>
            </w:r>
            <w:r w:rsidR="007175E5">
              <w:rPr>
                <w:rFonts w:ascii="Arial" w:eastAsia="Times New Roman" w:hAnsi="Arial" w:cs="Arial"/>
                <w:color w:val="000000"/>
                <w:sz w:val="20"/>
                <w:szCs w:val="20"/>
              </w:rPr>
              <w:t>.</w:t>
            </w:r>
            <w:r w:rsidRPr="00526401">
              <w:rPr>
                <w:rFonts w:ascii="Arial" w:eastAsia="Times New Roman" w:hAnsi="Arial" w:cs="Arial"/>
                <w:color w:val="000000"/>
                <w:sz w:val="20"/>
                <w:szCs w:val="20"/>
              </w:rPr>
              <w:t>231</w:t>
            </w:r>
          </w:p>
        </w:tc>
        <w:tc>
          <w:tcPr>
            <w:tcW w:w="1697" w:type="dxa"/>
            <w:tcBorders>
              <w:top w:val="nil"/>
              <w:left w:val="nil"/>
              <w:bottom w:val="single" w:sz="8" w:space="0" w:color="auto"/>
              <w:right w:val="nil"/>
            </w:tcBorders>
            <w:vAlign w:val="center"/>
            <w:hideMark/>
          </w:tcPr>
          <w:p w14:paraId="2A10A432" w14:textId="538C3922"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w:t>
            </w:r>
            <w:r w:rsidR="007175E5">
              <w:rPr>
                <w:rFonts w:ascii="Arial" w:eastAsia="Times New Roman" w:hAnsi="Arial" w:cs="Arial"/>
                <w:color w:val="000000"/>
                <w:sz w:val="20"/>
                <w:szCs w:val="20"/>
              </w:rPr>
              <w:t>.</w:t>
            </w:r>
            <w:r w:rsidRPr="00526401">
              <w:rPr>
                <w:rFonts w:ascii="Arial" w:eastAsia="Times New Roman" w:hAnsi="Arial" w:cs="Arial"/>
                <w:color w:val="000000"/>
                <w:sz w:val="20"/>
                <w:szCs w:val="20"/>
              </w:rPr>
              <w:t>681</w:t>
            </w:r>
          </w:p>
        </w:tc>
      </w:tr>
      <w:tr w:rsidR="00526401" w:rsidRPr="00526401" w14:paraId="59F586A9" w14:textId="77777777" w:rsidTr="007943B6">
        <w:trPr>
          <w:trHeight w:val="313"/>
          <w:jc w:val="center"/>
        </w:trPr>
        <w:tc>
          <w:tcPr>
            <w:tcW w:w="5801" w:type="dxa"/>
            <w:tcBorders>
              <w:top w:val="nil"/>
              <w:left w:val="nil"/>
              <w:bottom w:val="nil"/>
              <w:right w:val="nil"/>
            </w:tcBorders>
            <w:noWrap/>
            <w:vAlign w:val="center"/>
            <w:hideMark/>
          </w:tcPr>
          <w:p w14:paraId="216F4201" w14:textId="77777777" w:rsidR="00526401" w:rsidRPr="00526401" w:rsidRDefault="00526401" w:rsidP="00526401">
            <w:pPr>
              <w:widowControl/>
              <w:autoSpaceDE/>
              <w:autoSpaceDN/>
              <w:rPr>
                <w:rFonts w:ascii="Arial" w:eastAsia="Times New Roman" w:hAnsi="Arial" w:cs="Arial"/>
                <w:b/>
                <w:bCs/>
                <w:i/>
                <w:iCs/>
                <w:color w:val="000000"/>
                <w:sz w:val="20"/>
                <w:szCs w:val="20"/>
              </w:rPr>
            </w:pPr>
            <w:r w:rsidRPr="00526401">
              <w:rPr>
                <w:rFonts w:ascii="Arial" w:eastAsia="Times New Roman" w:hAnsi="Arial" w:cs="Arial"/>
                <w:b/>
                <w:bCs/>
                <w:i/>
                <w:iCs/>
                <w:color w:val="000000"/>
                <w:sz w:val="20"/>
                <w:szCs w:val="20"/>
              </w:rPr>
              <w:t>Kratkoročna zaduženja</w:t>
            </w:r>
          </w:p>
        </w:tc>
        <w:tc>
          <w:tcPr>
            <w:tcW w:w="1697" w:type="dxa"/>
            <w:tcBorders>
              <w:top w:val="nil"/>
              <w:left w:val="nil"/>
              <w:bottom w:val="nil"/>
              <w:right w:val="nil"/>
            </w:tcBorders>
            <w:vAlign w:val="center"/>
            <w:hideMark/>
          </w:tcPr>
          <w:p w14:paraId="4443EA78" w14:textId="77777777" w:rsidR="00526401" w:rsidRPr="00526401" w:rsidRDefault="00526401" w:rsidP="00526401">
            <w:pPr>
              <w:widowControl/>
              <w:autoSpaceDE/>
              <w:autoSpaceDN/>
              <w:rPr>
                <w:rFonts w:ascii="Arial" w:eastAsia="Times New Roman" w:hAnsi="Arial" w:cs="Arial"/>
                <w:b/>
                <w:bCs/>
                <w:i/>
                <w:iCs/>
                <w:color w:val="000000"/>
                <w:sz w:val="20"/>
                <w:szCs w:val="20"/>
              </w:rPr>
            </w:pPr>
          </w:p>
        </w:tc>
        <w:tc>
          <w:tcPr>
            <w:tcW w:w="1697" w:type="dxa"/>
            <w:tcBorders>
              <w:top w:val="nil"/>
              <w:left w:val="nil"/>
              <w:bottom w:val="nil"/>
              <w:right w:val="nil"/>
            </w:tcBorders>
            <w:vAlign w:val="center"/>
            <w:hideMark/>
          </w:tcPr>
          <w:p w14:paraId="7C86C9B8" w14:textId="77777777" w:rsidR="00526401" w:rsidRPr="00526401" w:rsidRDefault="00526401" w:rsidP="00526401">
            <w:pPr>
              <w:widowControl/>
              <w:autoSpaceDE/>
              <w:autoSpaceDN/>
              <w:jc w:val="right"/>
              <w:rPr>
                <w:rFonts w:ascii="Arial" w:eastAsia="Times New Roman" w:hAnsi="Arial" w:cs="Arial"/>
                <w:sz w:val="20"/>
                <w:szCs w:val="20"/>
              </w:rPr>
            </w:pPr>
          </w:p>
        </w:tc>
      </w:tr>
      <w:tr w:rsidR="00526401" w:rsidRPr="00526401" w14:paraId="0B0B6718" w14:textId="77777777" w:rsidTr="007943B6">
        <w:trPr>
          <w:trHeight w:val="329"/>
          <w:jc w:val="center"/>
        </w:trPr>
        <w:tc>
          <w:tcPr>
            <w:tcW w:w="5801" w:type="dxa"/>
            <w:tcBorders>
              <w:top w:val="nil"/>
              <w:left w:val="nil"/>
              <w:bottom w:val="nil"/>
              <w:right w:val="nil"/>
            </w:tcBorders>
            <w:noWrap/>
            <w:vAlign w:val="center"/>
            <w:hideMark/>
          </w:tcPr>
          <w:p w14:paraId="3B3BF41C"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Obveze za najam</w:t>
            </w:r>
          </w:p>
        </w:tc>
        <w:tc>
          <w:tcPr>
            <w:tcW w:w="1697" w:type="dxa"/>
            <w:tcBorders>
              <w:top w:val="nil"/>
              <w:left w:val="nil"/>
              <w:bottom w:val="nil"/>
              <w:right w:val="nil"/>
            </w:tcBorders>
            <w:vAlign w:val="center"/>
            <w:hideMark/>
          </w:tcPr>
          <w:p w14:paraId="0610B389" w14:textId="0147DDCC"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w:t>
            </w:r>
            <w:r w:rsidR="00D266AC">
              <w:rPr>
                <w:rFonts w:ascii="Arial" w:eastAsia="Times New Roman" w:hAnsi="Arial" w:cs="Arial"/>
                <w:color w:val="000000"/>
                <w:sz w:val="20"/>
                <w:szCs w:val="20"/>
              </w:rPr>
              <w:t>.</w:t>
            </w:r>
            <w:r w:rsidRPr="00526401">
              <w:rPr>
                <w:rFonts w:ascii="Arial" w:eastAsia="Times New Roman" w:hAnsi="Arial" w:cs="Arial"/>
                <w:color w:val="000000"/>
                <w:sz w:val="20"/>
                <w:szCs w:val="20"/>
              </w:rPr>
              <w:t>573</w:t>
            </w:r>
          </w:p>
        </w:tc>
        <w:tc>
          <w:tcPr>
            <w:tcW w:w="1697" w:type="dxa"/>
            <w:tcBorders>
              <w:top w:val="nil"/>
              <w:left w:val="nil"/>
              <w:bottom w:val="nil"/>
              <w:right w:val="nil"/>
            </w:tcBorders>
            <w:vAlign w:val="center"/>
            <w:hideMark/>
          </w:tcPr>
          <w:p w14:paraId="49C44EAF" w14:textId="33E7ED1A"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w:t>
            </w:r>
            <w:r w:rsidR="00D266AC">
              <w:rPr>
                <w:rFonts w:ascii="Arial" w:eastAsia="Times New Roman" w:hAnsi="Arial" w:cs="Arial"/>
                <w:color w:val="000000"/>
                <w:sz w:val="20"/>
                <w:szCs w:val="20"/>
              </w:rPr>
              <w:t>.</w:t>
            </w:r>
            <w:r w:rsidRPr="00526401">
              <w:rPr>
                <w:rFonts w:ascii="Arial" w:eastAsia="Times New Roman" w:hAnsi="Arial" w:cs="Arial"/>
                <w:color w:val="000000"/>
                <w:sz w:val="20"/>
                <w:szCs w:val="20"/>
              </w:rPr>
              <w:t>596</w:t>
            </w:r>
          </w:p>
        </w:tc>
      </w:tr>
      <w:tr w:rsidR="00526401" w:rsidRPr="00526401" w14:paraId="40D4EFCC" w14:textId="77777777" w:rsidTr="007943B6">
        <w:trPr>
          <w:trHeight w:val="329"/>
          <w:jc w:val="center"/>
        </w:trPr>
        <w:tc>
          <w:tcPr>
            <w:tcW w:w="5801" w:type="dxa"/>
            <w:tcBorders>
              <w:top w:val="single" w:sz="8" w:space="0" w:color="auto"/>
              <w:left w:val="nil"/>
              <w:bottom w:val="single" w:sz="8" w:space="0" w:color="auto"/>
              <w:right w:val="nil"/>
            </w:tcBorders>
            <w:noWrap/>
            <w:vAlign w:val="center"/>
            <w:hideMark/>
          </w:tcPr>
          <w:p w14:paraId="4F7EBD30"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UKUPNO</w:t>
            </w:r>
          </w:p>
        </w:tc>
        <w:tc>
          <w:tcPr>
            <w:tcW w:w="1697" w:type="dxa"/>
            <w:tcBorders>
              <w:top w:val="single" w:sz="8" w:space="0" w:color="auto"/>
              <w:left w:val="nil"/>
              <w:bottom w:val="single" w:sz="8" w:space="0" w:color="auto"/>
              <w:right w:val="nil"/>
            </w:tcBorders>
            <w:vAlign w:val="center"/>
            <w:hideMark/>
          </w:tcPr>
          <w:p w14:paraId="4C2CC07D" w14:textId="57D18C1F"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3</w:t>
            </w:r>
            <w:r w:rsidR="00D266AC">
              <w:rPr>
                <w:rFonts w:ascii="Arial" w:eastAsia="Times New Roman" w:hAnsi="Arial" w:cs="Arial"/>
                <w:b/>
                <w:bCs/>
                <w:color w:val="000000"/>
                <w:sz w:val="20"/>
                <w:szCs w:val="20"/>
              </w:rPr>
              <w:t>.</w:t>
            </w:r>
            <w:r w:rsidRPr="00526401">
              <w:rPr>
                <w:rFonts w:ascii="Arial" w:eastAsia="Times New Roman" w:hAnsi="Arial" w:cs="Arial"/>
                <w:b/>
                <w:bCs/>
                <w:color w:val="000000"/>
                <w:sz w:val="20"/>
                <w:szCs w:val="20"/>
              </w:rPr>
              <w:t>805</w:t>
            </w:r>
          </w:p>
        </w:tc>
        <w:tc>
          <w:tcPr>
            <w:tcW w:w="1697" w:type="dxa"/>
            <w:tcBorders>
              <w:top w:val="single" w:sz="8" w:space="0" w:color="auto"/>
              <w:left w:val="nil"/>
              <w:bottom w:val="single" w:sz="8" w:space="0" w:color="auto"/>
              <w:right w:val="nil"/>
            </w:tcBorders>
            <w:vAlign w:val="center"/>
            <w:hideMark/>
          </w:tcPr>
          <w:p w14:paraId="6BE16462" w14:textId="285EE122"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3</w:t>
            </w:r>
            <w:r w:rsidR="00D266AC">
              <w:rPr>
                <w:rFonts w:ascii="Arial" w:eastAsia="Times New Roman" w:hAnsi="Arial" w:cs="Arial"/>
                <w:b/>
                <w:bCs/>
                <w:color w:val="000000"/>
                <w:sz w:val="20"/>
                <w:szCs w:val="20"/>
              </w:rPr>
              <w:t>.</w:t>
            </w:r>
            <w:r w:rsidRPr="00526401">
              <w:rPr>
                <w:rFonts w:ascii="Arial" w:eastAsia="Times New Roman" w:hAnsi="Arial" w:cs="Arial"/>
                <w:b/>
                <w:bCs/>
                <w:color w:val="000000"/>
                <w:sz w:val="20"/>
                <w:szCs w:val="20"/>
              </w:rPr>
              <w:t>277</w:t>
            </w:r>
          </w:p>
        </w:tc>
      </w:tr>
    </w:tbl>
    <w:p w14:paraId="070D8CF0" w14:textId="77777777" w:rsidR="003F6E49" w:rsidRPr="00C056D5" w:rsidRDefault="003F6E49" w:rsidP="00C57BA0">
      <w:pPr>
        <w:widowControl/>
        <w:autoSpaceDE/>
        <w:autoSpaceDN/>
        <w:spacing w:before="120" w:after="120"/>
        <w:rPr>
          <w:rFonts w:ascii="Arial" w:hAnsi="Arial" w:cs="Arial"/>
          <w:sz w:val="20"/>
          <w:szCs w:val="20"/>
        </w:rPr>
      </w:pPr>
    </w:p>
    <w:p w14:paraId="2DE494AD" w14:textId="72A20DA9" w:rsidR="00C57BA0" w:rsidRPr="00C056D5" w:rsidRDefault="00C57BA0" w:rsidP="00C57BA0">
      <w:pPr>
        <w:widowControl/>
        <w:autoSpaceDE/>
        <w:autoSpaceDN/>
        <w:spacing w:before="120" w:after="120"/>
        <w:rPr>
          <w:rFonts w:ascii="Arial" w:eastAsia="Times New Roman" w:hAnsi="Arial" w:cs="Arial"/>
          <w:color w:val="000000"/>
          <w:sz w:val="20"/>
          <w:szCs w:val="20"/>
          <w:lang w:eastAsia="hr-HR"/>
        </w:rPr>
      </w:pPr>
      <w:r w:rsidRPr="00C056D5">
        <w:rPr>
          <w:rFonts w:ascii="Arial" w:hAnsi="Arial" w:cs="Arial"/>
          <w:sz w:val="20"/>
          <w:szCs w:val="20"/>
        </w:rPr>
        <w:t>Analitički</w:t>
      </w:r>
      <w:r w:rsidRPr="00C056D5">
        <w:rPr>
          <w:rFonts w:ascii="Arial" w:hAnsi="Arial" w:cs="Arial"/>
          <w:spacing w:val="-9"/>
          <w:sz w:val="20"/>
          <w:szCs w:val="20"/>
        </w:rPr>
        <w:t xml:space="preserve"> </w:t>
      </w:r>
      <w:r w:rsidRPr="00C056D5">
        <w:rPr>
          <w:rFonts w:ascii="Arial" w:hAnsi="Arial" w:cs="Arial"/>
          <w:sz w:val="20"/>
          <w:szCs w:val="20"/>
        </w:rPr>
        <w:t>pregled</w:t>
      </w:r>
      <w:r w:rsidRPr="00C056D5">
        <w:rPr>
          <w:rFonts w:ascii="Arial" w:hAnsi="Arial" w:cs="Arial"/>
          <w:spacing w:val="-9"/>
          <w:sz w:val="20"/>
          <w:szCs w:val="20"/>
        </w:rPr>
        <w:t xml:space="preserve"> </w:t>
      </w:r>
      <w:r w:rsidRPr="00C056D5">
        <w:rPr>
          <w:rFonts w:ascii="Arial" w:hAnsi="Arial" w:cs="Arial"/>
          <w:sz w:val="20"/>
          <w:szCs w:val="20"/>
        </w:rPr>
        <w:t>obveza</w:t>
      </w:r>
      <w:r w:rsidRPr="00C056D5">
        <w:rPr>
          <w:rFonts w:ascii="Arial" w:hAnsi="Arial" w:cs="Arial"/>
          <w:spacing w:val="-7"/>
          <w:sz w:val="20"/>
          <w:szCs w:val="20"/>
        </w:rPr>
        <w:t xml:space="preserve"> </w:t>
      </w:r>
      <w:r w:rsidRPr="00C056D5">
        <w:rPr>
          <w:rFonts w:ascii="Arial" w:hAnsi="Arial" w:cs="Arial"/>
          <w:sz w:val="20"/>
          <w:szCs w:val="20"/>
        </w:rPr>
        <w:t>po</w:t>
      </w:r>
      <w:r w:rsidRPr="00C056D5">
        <w:rPr>
          <w:rFonts w:ascii="Arial" w:hAnsi="Arial" w:cs="Arial"/>
          <w:spacing w:val="-8"/>
          <w:sz w:val="20"/>
          <w:szCs w:val="20"/>
        </w:rPr>
        <w:t xml:space="preserve"> </w:t>
      </w:r>
      <w:r w:rsidRPr="00C056D5">
        <w:rPr>
          <w:rFonts w:ascii="Arial" w:hAnsi="Arial" w:cs="Arial"/>
          <w:sz w:val="20"/>
          <w:szCs w:val="20"/>
        </w:rPr>
        <w:t>najmovima</w:t>
      </w:r>
      <w:r w:rsidRPr="00C056D5">
        <w:rPr>
          <w:rFonts w:ascii="Arial" w:hAnsi="Arial" w:cs="Arial"/>
          <w:spacing w:val="-8"/>
          <w:sz w:val="20"/>
          <w:szCs w:val="20"/>
        </w:rPr>
        <w:t xml:space="preserve"> </w:t>
      </w:r>
      <w:r w:rsidRPr="00C056D5">
        <w:rPr>
          <w:rFonts w:ascii="Arial" w:hAnsi="Arial" w:cs="Arial"/>
          <w:sz w:val="20"/>
          <w:szCs w:val="20"/>
        </w:rPr>
        <w:t>je</w:t>
      </w:r>
      <w:r w:rsidRPr="00C056D5">
        <w:rPr>
          <w:rFonts w:ascii="Arial" w:hAnsi="Arial" w:cs="Arial"/>
          <w:spacing w:val="-9"/>
          <w:sz w:val="20"/>
          <w:szCs w:val="20"/>
        </w:rPr>
        <w:t xml:space="preserve"> </w:t>
      </w:r>
      <w:r w:rsidRPr="00C056D5">
        <w:rPr>
          <w:rFonts w:ascii="Arial" w:hAnsi="Arial" w:cs="Arial"/>
          <w:sz w:val="20"/>
          <w:szCs w:val="20"/>
        </w:rPr>
        <w:t>kako</w:t>
      </w:r>
      <w:r w:rsidRPr="00C056D5">
        <w:rPr>
          <w:rFonts w:ascii="Arial" w:hAnsi="Arial" w:cs="Arial"/>
          <w:spacing w:val="-8"/>
          <w:sz w:val="20"/>
          <w:szCs w:val="20"/>
        </w:rPr>
        <w:t xml:space="preserve"> </w:t>
      </w:r>
      <w:r w:rsidRPr="00C056D5">
        <w:rPr>
          <w:rFonts w:ascii="Arial" w:hAnsi="Arial" w:cs="Arial"/>
          <w:sz w:val="20"/>
          <w:szCs w:val="20"/>
        </w:rPr>
        <w:t>slijedi</w:t>
      </w:r>
      <w:r w:rsidRPr="00C056D5">
        <w:rPr>
          <w:rFonts w:ascii="Arial" w:hAnsi="Arial" w:cs="Arial"/>
          <w:spacing w:val="-2"/>
          <w:sz w:val="20"/>
          <w:szCs w:val="20"/>
        </w:rPr>
        <w:t>:</w:t>
      </w:r>
    </w:p>
    <w:p w14:paraId="3528813F" w14:textId="77777777" w:rsidR="008E6B5D" w:rsidRPr="00C056D5" w:rsidRDefault="008E6B5D" w:rsidP="008E6B5D">
      <w:pPr>
        <w:tabs>
          <w:tab w:val="left" w:pos="980"/>
          <w:tab w:val="left" w:pos="981"/>
        </w:tabs>
        <w:rPr>
          <w:rFonts w:ascii="Arial" w:hAnsi="Arial" w:cs="Arial"/>
          <w:b/>
          <w:sz w:val="20"/>
          <w:szCs w:val="20"/>
          <w:highlight w:val="yellow"/>
        </w:rPr>
      </w:pPr>
    </w:p>
    <w:tbl>
      <w:tblPr>
        <w:tblW w:w="9125" w:type="dxa"/>
        <w:jc w:val="center"/>
        <w:tblLook w:val="04A0" w:firstRow="1" w:lastRow="0" w:firstColumn="1" w:lastColumn="0" w:noHBand="0" w:noVBand="1"/>
      </w:tblPr>
      <w:tblGrid>
        <w:gridCol w:w="7059"/>
        <w:gridCol w:w="2066"/>
      </w:tblGrid>
      <w:tr w:rsidR="00526401" w:rsidRPr="00526401" w14:paraId="02D48E37" w14:textId="77777777" w:rsidTr="007943B6">
        <w:trPr>
          <w:trHeight w:val="594"/>
          <w:jc w:val="center"/>
        </w:trPr>
        <w:tc>
          <w:tcPr>
            <w:tcW w:w="7059" w:type="dxa"/>
            <w:tcBorders>
              <w:top w:val="nil"/>
              <w:left w:val="nil"/>
              <w:bottom w:val="single" w:sz="8" w:space="0" w:color="auto"/>
              <w:right w:val="nil"/>
            </w:tcBorders>
            <w:vAlign w:val="center"/>
            <w:hideMark/>
          </w:tcPr>
          <w:p w14:paraId="2BE931C8" w14:textId="77777777" w:rsidR="00526401" w:rsidRPr="00526401" w:rsidRDefault="00526401" w:rsidP="00526401">
            <w:pPr>
              <w:widowControl/>
              <w:autoSpaceDE/>
              <w:autoSpaceDN/>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u tisućama EUR</w:t>
            </w:r>
          </w:p>
        </w:tc>
        <w:tc>
          <w:tcPr>
            <w:tcW w:w="2066" w:type="dxa"/>
            <w:tcBorders>
              <w:top w:val="single" w:sz="8" w:space="0" w:color="auto"/>
              <w:left w:val="nil"/>
              <w:bottom w:val="single" w:sz="8" w:space="0" w:color="auto"/>
              <w:right w:val="nil"/>
            </w:tcBorders>
            <w:vAlign w:val="center"/>
            <w:hideMark/>
          </w:tcPr>
          <w:p w14:paraId="2C2782E0"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Obveze za najam</w:t>
            </w:r>
          </w:p>
        </w:tc>
      </w:tr>
      <w:tr w:rsidR="00526401" w:rsidRPr="00526401" w14:paraId="5138566D" w14:textId="77777777" w:rsidTr="007943B6">
        <w:trPr>
          <w:trHeight w:val="282"/>
          <w:jc w:val="center"/>
        </w:trPr>
        <w:tc>
          <w:tcPr>
            <w:tcW w:w="7059" w:type="dxa"/>
            <w:tcBorders>
              <w:top w:val="nil"/>
              <w:left w:val="nil"/>
              <w:bottom w:val="nil"/>
              <w:right w:val="nil"/>
            </w:tcBorders>
            <w:vAlign w:val="center"/>
            <w:hideMark/>
          </w:tcPr>
          <w:p w14:paraId="2F60885B"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Neto knjigovodstvena vrijednost</w:t>
            </w:r>
          </w:p>
        </w:tc>
        <w:tc>
          <w:tcPr>
            <w:tcW w:w="2066" w:type="dxa"/>
            <w:tcBorders>
              <w:top w:val="nil"/>
              <w:left w:val="nil"/>
              <w:bottom w:val="nil"/>
              <w:right w:val="nil"/>
            </w:tcBorders>
            <w:vAlign w:val="center"/>
            <w:hideMark/>
          </w:tcPr>
          <w:p w14:paraId="255BE3A1" w14:textId="77777777" w:rsidR="00526401" w:rsidRPr="00526401" w:rsidRDefault="00526401" w:rsidP="00526401">
            <w:pPr>
              <w:widowControl/>
              <w:autoSpaceDE/>
              <w:autoSpaceDN/>
              <w:rPr>
                <w:rFonts w:ascii="Arial" w:eastAsia="Times New Roman" w:hAnsi="Arial" w:cs="Arial"/>
                <w:b/>
                <w:bCs/>
                <w:color w:val="000000"/>
                <w:sz w:val="20"/>
                <w:szCs w:val="20"/>
              </w:rPr>
            </w:pPr>
          </w:p>
        </w:tc>
      </w:tr>
      <w:tr w:rsidR="00526401" w:rsidRPr="00526401" w14:paraId="3D089999" w14:textId="77777777" w:rsidTr="007943B6">
        <w:trPr>
          <w:trHeight w:val="282"/>
          <w:jc w:val="center"/>
        </w:trPr>
        <w:tc>
          <w:tcPr>
            <w:tcW w:w="7059" w:type="dxa"/>
            <w:tcBorders>
              <w:top w:val="nil"/>
              <w:left w:val="nil"/>
              <w:bottom w:val="nil"/>
              <w:right w:val="nil"/>
            </w:tcBorders>
            <w:vAlign w:val="center"/>
            <w:hideMark/>
          </w:tcPr>
          <w:p w14:paraId="7958839D"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Stanje na dan 1. siječnja 2024.</w:t>
            </w:r>
          </w:p>
        </w:tc>
        <w:tc>
          <w:tcPr>
            <w:tcW w:w="2066" w:type="dxa"/>
            <w:tcBorders>
              <w:top w:val="nil"/>
              <w:left w:val="nil"/>
              <w:bottom w:val="nil"/>
              <w:right w:val="nil"/>
            </w:tcBorders>
            <w:vAlign w:val="center"/>
            <w:hideMark/>
          </w:tcPr>
          <w:p w14:paraId="53BE0D14" w14:textId="68A07D4A"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w:t>
            </w:r>
            <w:r w:rsidR="00D266AC">
              <w:rPr>
                <w:rFonts w:ascii="Arial" w:eastAsia="Times New Roman" w:hAnsi="Arial" w:cs="Arial"/>
                <w:color w:val="000000"/>
                <w:sz w:val="20"/>
                <w:szCs w:val="20"/>
              </w:rPr>
              <w:t>.</w:t>
            </w:r>
            <w:r w:rsidRPr="00526401">
              <w:rPr>
                <w:rFonts w:ascii="Arial" w:eastAsia="Times New Roman" w:hAnsi="Arial" w:cs="Arial"/>
                <w:color w:val="000000"/>
                <w:sz w:val="20"/>
                <w:szCs w:val="20"/>
              </w:rPr>
              <w:t>237</w:t>
            </w:r>
          </w:p>
        </w:tc>
      </w:tr>
      <w:tr w:rsidR="00526401" w:rsidRPr="00526401" w14:paraId="338D8268" w14:textId="77777777" w:rsidTr="007943B6">
        <w:trPr>
          <w:trHeight w:val="282"/>
          <w:jc w:val="center"/>
        </w:trPr>
        <w:tc>
          <w:tcPr>
            <w:tcW w:w="7059" w:type="dxa"/>
            <w:tcBorders>
              <w:top w:val="nil"/>
              <w:left w:val="nil"/>
              <w:bottom w:val="nil"/>
              <w:right w:val="nil"/>
            </w:tcBorders>
            <w:vAlign w:val="center"/>
            <w:hideMark/>
          </w:tcPr>
          <w:p w14:paraId="0DF95A8D"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Plaćanje</w:t>
            </w:r>
          </w:p>
        </w:tc>
        <w:tc>
          <w:tcPr>
            <w:tcW w:w="2066" w:type="dxa"/>
            <w:tcBorders>
              <w:top w:val="nil"/>
              <w:left w:val="nil"/>
              <w:bottom w:val="nil"/>
              <w:right w:val="nil"/>
            </w:tcBorders>
            <w:vAlign w:val="center"/>
            <w:hideMark/>
          </w:tcPr>
          <w:p w14:paraId="32139024" w14:textId="2964B02C" w:rsidR="00526401" w:rsidRPr="00526401" w:rsidRDefault="00D266AC"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526401" w:rsidRPr="00526401">
              <w:rPr>
                <w:rFonts w:ascii="Arial" w:eastAsia="Times New Roman" w:hAnsi="Arial" w:cs="Arial"/>
                <w:color w:val="000000"/>
                <w:sz w:val="20"/>
                <w:szCs w:val="20"/>
              </w:rPr>
              <w:t>2</w:t>
            </w:r>
            <w:r>
              <w:rPr>
                <w:rFonts w:ascii="Arial" w:eastAsia="Times New Roman" w:hAnsi="Arial" w:cs="Arial"/>
                <w:color w:val="000000"/>
                <w:sz w:val="20"/>
                <w:szCs w:val="20"/>
              </w:rPr>
              <w:t>.</w:t>
            </w:r>
            <w:r w:rsidR="00526401" w:rsidRPr="00526401">
              <w:rPr>
                <w:rFonts w:ascii="Arial" w:eastAsia="Times New Roman" w:hAnsi="Arial" w:cs="Arial"/>
                <w:color w:val="000000"/>
                <w:sz w:val="20"/>
                <w:szCs w:val="20"/>
              </w:rPr>
              <w:t>682</w:t>
            </w:r>
            <w:r>
              <w:rPr>
                <w:rFonts w:ascii="Arial" w:eastAsia="Times New Roman" w:hAnsi="Arial" w:cs="Arial"/>
                <w:color w:val="000000"/>
                <w:sz w:val="20"/>
                <w:szCs w:val="20"/>
              </w:rPr>
              <w:t>)</w:t>
            </w:r>
          </w:p>
        </w:tc>
      </w:tr>
      <w:tr w:rsidR="00526401" w:rsidRPr="00526401" w14:paraId="18814C55" w14:textId="77777777" w:rsidTr="007943B6">
        <w:trPr>
          <w:trHeight w:val="282"/>
          <w:jc w:val="center"/>
        </w:trPr>
        <w:tc>
          <w:tcPr>
            <w:tcW w:w="7059" w:type="dxa"/>
            <w:tcBorders>
              <w:top w:val="nil"/>
              <w:left w:val="nil"/>
              <w:bottom w:val="single" w:sz="8" w:space="0" w:color="auto"/>
              <w:right w:val="nil"/>
            </w:tcBorders>
            <w:vAlign w:val="center"/>
            <w:hideMark/>
          </w:tcPr>
          <w:p w14:paraId="56D094A4"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Primljeni krediti</w:t>
            </w:r>
          </w:p>
        </w:tc>
        <w:tc>
          <w:tcPr>
            <w:tcW w:w="2066" w:type="dxa"/>
            <w:tcBorders>
              <w:top w:val="nil"/>
              <w:left w:val="nil"/>
              <w:bottom w:val="single" w:sz="8" w:space="0" w:color="auto"/>
              <w:right w:val="nil"/>
            </w:tcBorders>
            <w:vAlign w:val="center"/>
            <w:hideMark/>
          </w:tcPr>
          <w:p w14:paraId="1AE32EA6" w14:textId="04C2225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w:t>
            </w:r>
            <w:r w:rsidR="00D266AC">
              <w:rPr>
                <w:rFonts w:ascii="Arial" w:eastAsia="Times New Roman" w:hAnsi="Arial" w:cs="Arial"/>
                <w:color w:val="000000"/>
                <w:sz w:val="20"/>
                <w:szCs w:val="20"/>
              </w:rPr>
              <w:t>.</w:t>
            </w:r>
            <w:r w:rsidRPr="00526401">
              <w:rPr>
                <w:rFonts w:ascii="Arial" w:eastAsia="Times New Roman" w:hAnsi="Arial" w:cs="Arial"/>
                <w:color w:val="000000"/>
                <w:sz w:val="20"/>
                <w:szCs w:val="20"/>
              </w:rPr>
              <w:t>250</w:t>
            </w:r>
          </w:p>
        </w:tc>
      </w:tr>
      <w:tr w:rsidR="00526401" w:rsidRPr="00526401" w14:paraId="72529366" w14:textId="77777777" w:rsidTr="007943B6">
        <w:trPr>
          <w:trHeight w:val="282"/>
          <w:jc w:val="center"/>
        </w:trPr>
        <w:tc>
          <w:tcPr>
            <w:tcW w:w="7059" w:type="dxa"/>
            <w:tcBorders>
              <w:top w:val="nil"/>
              <w:left w:val="nil"/>
              <w:bottom w:val="single" w:sz="8" w:space="0" w:color="auto"/>
              <w:right w:val="nil"/>
            </w:tcBorders>
            <w:vAlign w:val="center"/>
            <w:hideMark/>
          </w:tcPr>
          <w:p w14:paraId="335A0AEF"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Stanje na dan 31. prosinca 2024.</w:t>
            </w:r>
          </w:p>
        </w:tc>
        <w:tc>
          <w:tcPr>
            <w:tcW w:w="2066" w:type="dxa"/>
            <w:tcBorders>
              <w:top w:val="nil"/>
              <w:left w:val="nil"/>
              <w:bottom w:val="single" w:sz="8" w:space="0" w:color="auto"/>
              <w:right w:val="nil"/>
            </w:tcBorders>
            <w:vAlign w:val="center"/>
            <w:hideMark/>
          </w:tcPr>
          <w:p w14:paraId="20623331" w14:textId="26AC264B"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3</w:t>
            </w:r>
            <w:r w:rsidR="00D266AC">
              <w:rPr>
                <w:rFonts w:ascii="Arial" w:eastAsia="Times New Roman" w:hAnsi="Arial" w:cs="Arial"/>
                <w:b/>
                <w:bCs/>
                <w:color w:val="000000"/>
                <w:sz w:val="20"/>
                <w:szCs w:val="20"/>
              </w:rPr>
              <w:t>.</w:t>
            </w:r>
            <w:r w:rsidRPr="00526401">
              <w:rPr>
                <w:rFonts w:ascii="Arial" w:eastAsia="Times New Roman" w:hAnsi="Arial" w:cs="Arial"/>
                <w:b/>
                <w:bCs/>
                <w:color w:val="000000"/>
                <w:sz w:val="20"/>
                <w:szCs w:val="20"/>
              </w:rPr>
              <w:t>805</w:t>
            </w:r>
          </w:p>
        </w:tc>
      </w:tr>
      <w:tr w:rsidR="00526401" w:rsidRPr="00526401" w14:paraId="2A1221E7" w14:textId="77777777" w:rsidTr="007943B6">
        <w:trPr>
          <w:trHeight w:val="297"/>
          <w:jc w:val="center"/>
        </w:trPr>
        <w:tc>
          <w:tcPr>
            <w:tcW w:w="7059" w:type="dxa"/>
            <w:tcBorders>
              <w:top w:val="nil"/>
              <w:left w:val="nil"/>
              <w:bottom w:val="nil"/>
              <w:right w:val="nil"/>
            </w:tcBorders>
            <w:noWrap/>
            <w:vAlign w:val="bottom"/>
            <w:hideMark/>
          </w:tcPr>
          <w:p w14:paraId="64ED9D86" w14:textId="77777777" w:rsidR="00526401" w:rsidRPr="00526401" w:rsidRDefault="00526401" w:rsidP="00526401">
            <w:pPr>
              <w:widowControl/>
              <w:autoSpaceDE/>
              <w:autoSpaceDN/>
              <w:jc w:val="right"/>
              <w:rPr>
                <w:rFonts w:ascii="Arial" w:eastAsia="Times New Roman" w:hAnsi="Arial" w:cs="Arial"/>
                <w:b/>
                <w:bCs/>
                <w:color w:val="000000"/>
                <w:sz w:val="20"/>
                <w:szCs w:val="20"/>
              </w:rPr>
            </w:pPr>
          </w:p>
        </w:tc>
        <w:tc>
          <w:tcPr>
            <w:tcW w:w="2066" w:type="dxa"/>
            <w:tcBorders>
              <w:top w:val="nil"/>
              <w:left w:val="nil"/>
              <w:bottom w:val="nil"/>
              <w:right w:val="nil"/>
            </w:tcBorders>
            <w:noWrap/>
            <w:vAlign w:val="bottom"/>
            <w:hideMark/>
          </w:tcPr>
          <w:p w14:paraId="0AC1060F"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3C781ADE" w14:textId="77777777" w:rsidTr="007943B6">
        <w:trPr>
          <w:trHeight w:val="311"/>
          <w:jc w:val="center"/>
        </w:trPr>
        <w:tc>
          <w:tcPr>
            <w:tcW w:w="7059" w:type="dxa"/>
            <w:tcBorders>
              <w:top w:val="nil"/>
              <w:left w:val="nil"/>
              <w:bottom w:val="single" w:sz="8" w:space="0" w:color="auto"/>
              <w:right w:val="nil"/>
            </w:tcBorders>
            <w:vAlign w:val="center"/>
            <w:hideMark/>
          </w:tcPr>
          <w:p w14:paraId="14AB5417"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Stanje na dan 1. siječnja 2025.</w:t>
            </w:r>
          </w:p>
        </w:tc>
        <w:tc>
          <w:tcPr>
            <w:tcW w:w="2066" w:type="dxa"/>
            <w:tcBorders>
              <w:top w:val="nil"/>
              <w:left w:val="nil"/>
              <w:bottom w:val="single" w:sz="8" w:space="0" w:color="auto"/>
              <w:right w:val="nil"/>
            </w:tcBorders>
            <w:vAlign w:val="center"/>
            <w:hideMark/>
          </w:tcPr>
          <w:p w14:paraId="0BC5C08A" w14:textId="72F76C53"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w:t>
            </w:r>
            <w:r w:rsidR="00D266AC">
              <w:rPr>
                <w:rFonts w:ascii="Arial" w:eastAsia="Times New Roman" w:hAnsi="Arial" w:cs="Arial"/>
                <w:color w:val="000000"/>
                <w:sz w:val="20"/>
                <w:szCs w:val="20"/>
              </w:rPr>
              <w:t>.</w:t>
            </w:r>
            <w:r w:rsidRPr="00526401">
              <w:rPr>
                <w:rFonts w:ascii="Arial" w:eastAsia="Times New Roman" w:hAnsi="Arial" w:cs="Arial"/>
                <w:color w:val="000000"/>
                <w:sz w:val="20"/>
                <w:szCs w:val="20"/>
              </w:rPr>
              <w:t>805</w:t>
            </w:r>
          </w:p>
        </w:tc>
      </w:tr>
      <w:tr w:rsidR="00526401" w:rsidRPr="00526401" w14:paraId="39879166" w14:textId="77777777" w:rsidTr="00D266AC">
        <w:trPr>
          <w:trHeight w:val="297"/>
          <w:jc w:val="center"/>
        </w:trPr>
        <w:tc>
          <w:tcPr>
            <w:tcW w:w="7059" w:type="dxa"/>
            <w:tcBorders>
              <w:top w:val="nil"/>
              <w:left w:val="nil"/>
              <w:right w:val="nil"/>
            </w:tcBorders>
            <w:vAlign w:val="center"/>
            <w:hideMark/>
          </w:tcPr>
          <w:p w14:paraId="66AB7AFB"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Plaćanje</w:t>
            </w:r>
          </w:p>
        </w:tc>
        <w:tc>
          <w:tcPr>
            <w:tcW w:w="2066" w:type="dxa"/>
            <w:tcBorders>
              <w:top w:val="nil"/>
              <w:left w:val="nil"/>
              <w:right w:val="nil"/>
            </w:tcBorders>
            <w:vAlign w:val="center"/>
            <w:hideMark/>
          </w:tcPr>
          <w:p w14:paraId="5B99E232" w14:textId="605145B2" w:rsidR="00526401" w:rsidRPr="00526401" w:rsidRDefault="00D266AC"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526401" w:rsidRPr="00526401">
              <w:rPr>
                <w:rFonts w:ascii="Arial" w:eastAsia="Times New Roman" w:hAnsi="Arial" w:cs="Arial"/>
                <w:color w:val="000000"/>
                <w:sz w:val="20"/>
                <w:szCs w:val="20"/>
              </w:rPr>
              <w:t>3</w:t>
            </w:r>
            <w:r>
              <w:rPr>
                <w:rFonts w:ascii="Arial" w:eastAsia="Times New Roman" w:hAnsi="Arial" w:cs="Arial"/>
                <w:color w:val="000000"/>
                <w:sz w:val="20"/>
                <w:szCs w:val="20"/>
              </w:rPr>
              <w:t>.</w:t>
            </w:r>
            <w:r w:rsidR="00526401" w:rsidRPr="00526401">
              <w:rPr>
                <w:rFonts w:ascii="Arial" w:eastAsia="Times New Roman" w:hAnsi="Arial" w:cs="Arial"/>
                <w:color w:val="000000"/>
                <w:sz w:val="20"/>
                <w:szCs w:val="20"/>
              </w:rPr>
              <w:t>067</w:t>
            </w:r>
            <w:r>
              <w:rPr>
                <w:rFonts w:ascii="Arial" w:eastAsia="Times New Roman" w:hAnsi="Arial" w:cs="Arial"/>
                <w:color w:val="000000"/>
                <w:sz w:val="20"/>
                <w:szCs w:val="20"/>
              </w:rPr>
              <w:t>)</w:t>
            </w:r>
          </w:p>
        </w:tc>
      </w:tr>
      <w:tr w:rsidR="00526401" w:rsidRPr="00526401" w14:paraId="2F9D8295" w14:textId="77777777" w:rsidTr="00D266AC">
        <w:trPr>
          <w:trHeight w:val="297"/>
          <w:jc w:val="center"/>
        </w:trPr>
        <w:tc>
          <w:tcPr>
            <w:tcW w:w="7059" w:type="dxa"/>
            <w:tcBorders>
              <w:top w:val="nil"/>
              <w:left w:val="nil"/>
              <w:bottom w:val="single" w:sz="4" w:space="0" w:color="auto"/>
              <w:right w:val="nil"/>
            </w:tcBorders>
            <w:vAlign w:val="center"/>
            <w:hideMark/>
          </w:tcPr>
          <w:p w14:paraId="20E1CBDA"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Primljeni krediti</w:t>
            </w:r>
          </w:p>
        </w:tc>
        <w:tc>
          <w:tcPr>
            <w:tcW w:w="2066" w:type="dxa"/>
            <w:tcBorders>
              <w:top w:val="nil"/>
              <w:left w:val="nil"/>
              <w:bottom w:val="single" w:sz="4" w:space="0" w:color="auto"/>
              <w:right w:val="nil"/>
            </w:tcBorders>
            <w:vAlign w:val="center"/>
            <w:hideMark/>
          </w:tcPr>
          <w:p w14:paraId="11561CDA" w14:textId="56B6399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w:t>
            </w:r>
            <w:r w:rsidR="00D266AC">
              <w:rPr>
                <w:rFonts w:ascii="Arial" w:eastAsia="Times New Roman" w:hAnsi="Arial" w:cs="Arial"/>
                <w:color w:val="000000"/>
                <w:sz w:val="20"/>
                <w:szCs w:val="20"/>
              </w:rPr>
              <w:t>.</w:t>
            </w:r>
            <w:r w:rsidRPr="00526401">
              <w:rPr>
                <w:rFonts w:ascii="Arial" w:eastAsia="Times New Roman" w:hAnsi="Arial" w:cs="Arial"/>
                <w:color w:val="000000"/>
                <w:sz w:val="20"/>
                <w:szCs w:val="20"/>
              </w:rPr>
              <w:t>539</w:t>
            </w:r>
          </w:p>
        </w:tc>
      </w:tr>
      <w:tr w:rsidR="00526401" w:rsidRPr="00526401" w14:paraId="017C425D" w14:textId="77777777" w:rsidTr="00D266AC">
        <w:trPr>
          <w:trHeight w:val="311"/>
          <w:jc w:val="center"/>
        </w:trPr>
        <w:tc>
          <w:tcPr>
            <w:tcW w:w="7059" w:type="dxa"/>
            <w:tcBorders>
              <w:top w:val="single" w:sz="4" w:space="0" w:color="auto"/>
              <w:left w:val="nil"/>
              <w:bottom w:val="single" w:sz="8" w:space="0" w:color="auto"/>
              <w:right w:val="nil"/>
            </w:tcBorders>
            <w:vAlign w:val="center"/>
            <w:hideMark/>
          </w:tcPr>
          <w:p w14:paraId="6262DD44"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Stanje na dan 31. prosinca 2025.</w:t>
            </w:r>
          </w:p>
        </w:tc>
        <w:tc>
          <w:tcPr>
            <w:tcW w:w="2066" w:type="dxa"/>
            <w:tcBorders>
              <w:top w:val="single" w:sz="4" w:space="0" w:color="auto"/>
              <w:left w:val="nil"/>
              <w:bottom w:val="single" w:sz="8" w:space="0" w:color="auto"/>
              <w:right w:val="nil"/>
            </w:tcBorders>
            <w:vAlign w:val="center"/>
            <w:hideMark/>
          </w:tcPr>
          <w:p w14:paraId="05CF6C59" w14:textId="4D3139FA"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3</w:t>
            </w:r>
            <w:r w:rsidR="00D266AC">
              <w:rPr>
                <w:rFonts w:ascii="Arial" w:eastAsia="Times New Roman" w:hAnsi="Arial" w:cs="Arial"/>
                <w:b/>
                <w:bCs/>
                <w:color w:val="000000"/>
                <w:sz w:val="20"/>
                <w:szCs w:val="20"/>
              </w:rPr>
              <w:t>.</w:t>
            </w:r>
            <w:r w:rsidRPr="00526401">
              <w:rPr>
                <w:rFonts w:ascii="Arial" w:eastAsia="Times New Roman" w:hAnsi="Arial" w:cs="Arial"/>
                <w:b/>
                <w:bCs/>
                <w:color w:val="000000"/>
                <w:sz w:val="20"/>
                <w:szCs w:val="20"/>
              </w:rPr>
              <w:t>277</w:t>
            </w:r>
          </w:p>
        </w:tc>
      </w:tr>
    </w:tbl>
    <w:p w14:paraId="01049BDE" w14:textId="77777777" w:rsidR="00C57BA0" w:rsidRPr="00C056D5" w:rsidRDefault="00C57BA0" w:rsidP="008E6B5D">
      <w:pPr>
        <w:tabs>
          <w:tab w:val="left" w:pos="980"/>
          <w:tab w:val="left" w:pos="981"/>
        </w:tabs>
        <w:rPr>
          <w:rFonts w:ascii="Arial" w:hAnsi="Arial" w:cs="Arial"/>
          <w:b/>
          <w:sz w:val="20"/>
          <w:szCs w:val="20"/>
        </w:rPr>
      </w:pPr>
    </w:p>
    <w:p w14:paraId="28DC3511" w14:textId="77777777" w:rsidR="00200DEF" w:rsidRPr="00C056D5" w:rsidRDefault="00200DEF" w:rsidP="008E6B5D">
      <w:pPr>
        <w:tabs>
          <w:tab w:val="left" w:pos="980"/>
          <w:tab w:val="left" w:pos="981"/>
        </w:tabs>
        <w:rPr>
          <w:rFonts w:ascii="Arial" w:hAnsi="Arial" w:cs="Arial"/>
          <w:b/>
          <w:sz w:val="20"/>
          <w:szCs w:val="20"/>
        </w:rPr>
      </w:pPr>
    </w:p>
    <w:tbl>
      <w:tblPr>
        <w:tblW w:w="9180" w:type="dxa"/>
        <w:tblLook w:val="04A0" w:firstRow="1" w:lastRow="0" w:firstColumn="1" w:lastColumn="0" w:noHBand="0" w:noVBand="1"/>
      </w:tblPr>
      <w:tblGrid>
        <w:gridCol w:w="3280"/>
        <w:gridCol w:w="960"/>
        <w:gridCol w:w="1061"/>
        <w:gridCol w:w="960"/>
        <w:gridCol w:w="960"/>
        <w:gridCol w:w="960"/>
        <w:gridCol w:w="1100"/>
      </w:tblGrid>
      <w:tr w:rsidR="00526401" w:rsidRPr="00526401" w14:paraId="7BC0234A" w14:textId="77777777" w:rsidTr="00526401">
        <w:trPr>
          <w:trHeight w:val="540"/>
        </w:trPr>
        <w:tc>
          <w:tcPr>
            <w:tcW w:w="3280" w:type="dxa"/>
            <w:tcBorders>
              <w:top w:val="nil"/>
              <w:left w:val="nil"/>
              <w:bottom w:val="single" w:sz="8" w:space="0" w:color="auto"/>
              <w:right w:val="nil"/>
            </w:tcBorders>
            <w:vAlign w:val="center"/>
            <w:hideMark/>
          </w:tcPr>
          <w:p w14:paraId="0BED0333" w14:textId="77777777" w:rsidR="00526401" w:rsidRPr="00526401" w:rsidRDefault="00526401" w:rsidP="00526401">
            <w:pPr>
              <w:widowControl/>
              <w:autoSpaceDE/>
              <w:autoSpaceDN/>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u tisućama EUR</w:t>
            </w:r>
          </w:p>
        </w:tc>
        <w:tc>
          <w:tcPr>
            <w:tcW w:w="960" w:type="dxa"/>
            <w:tcBorders>
              <w:top w:val="nil"/>
              <w:left w:val="nil"/>
              <w:bottom w:val="single" w:sz="8" w:space="0" w:color="auto"/>
              <w:right w:val="nil"/>
            </w:tcBorders>
            <w:vAlign w:val="center"/>
            <w:hideMark/>
          </w:tcPr>
          <w:p w14:paraId="1EA078BF"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Valuta</w:t>
            </w:r>
          </w:p>
        </w:tc>
        <w:tc>
          <w:tcPr>
            <w:tcW w:w="960" w:type="dxa"/>
            <w:tcBorders>
              <w:top w:val="nil"/>
              <w:left w:val="nil"/>
              <w:bottom w:val="single" w:sz="8" w:space="0" w:color="auto"/>
              <w:right w:val="nil"/>
            </w:tcBorders>
            <w:vAlign w:val="center"/>
            <w:hideMark/>
          </w:tcPr>
          <w:p w14:paraId="0D44FA3A"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Kamatna stopa</w:t>
            </w:r>
          </w:p>
        </w:tc>
        <w:tc>
          <w:tcPr>
            <w:tcW w:w="960" w:type="dxa"/>
            <w:tcBorders>
              <w:top w:val="nil"/>
              <w:left w:val="nil"/>
              <w:bottom w:val="single" w:sz="8" w:space="0" w:color="auto"/>
              <w:right w:val="nil"/>
            </w:tcBorders>
            <w:vAlign w:val="center"/>
            <w:hideMark/>
          </w:tcPr>
          <w:p w14:paraId="2A403772" w14:textId="77777777" w:rsidR="00526401" w:rsidRPr="00526401" w:rsidRDefault="00526401" w:rsidP="00526401">
            <w:pPr>
              <w:widowControl/>
              <w:autoSpaceDE/>
              <w:autoSpaceDN/>
              <w:jc w:val="center"/>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2025</w:t>
            </w:r>
          </w:p>
        </w:tc>
        <w:tc>
          <w:tcPr>
            <w:tcW w:w="960" w:type="dxa"/>
            <w:tcBorders>
              <w:top w:val="nil"/>
              <w:left w:val="nil"/>
              <w:bottom w:val="single" w:sz="8" w:space="0" w:color="auto"/>
              <w:right w:val="nil"/>
            </w:tcBorders>
            <w:vAlign w:val="center"/>
            <w:hideMark/>
          </w:tcPr>
          <w:p w14:paraId="7C9BE8FA"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Do 1 god</w:t>
            </w:r>
          </w:p>
        </w:tc>
        <w:tc>
          <w:tcPr>
            <w:tcW w:w="960" w:type="dxa"/>
            <w:tcBorders>
              <w:top w:val="nil"/>
              <w:left w:val="nil"/>
              <w:bottom w:val="single" w:sz="8" w:space="0" w:color="auto"/>
              <w:right w:val="nil"/>
            </w:tcBorders>
            <w:vAlign w:val="center"/>
            <w:hideMark/>
          </w:tcPr>
          <w:p w14:paraId="0445B37D"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1 – 2 god</w:t>
            </w:r>
          </w:p>
        </w:tc>
        <w:tc>
          <w:tcPr>
            <w:tcW w:w="1100" w:type="dxa"/>
            <w:tcBorders>
              <w:top w:val="nil"/>
              <w:left w:val="nil"/>
              <w:bottom w:val="single" w:sz="8" w:space="0" w:color="auto"/>
              <w:right w:val="nil"/>
            </w:tcBorders>
            <w:vAlign w:val="center"/>
            <w:hideMark/>
          </w:tcPr>
          <w:p w14:paraId="01036ED9"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 – 5 god</w:t>
            </w:r>
          </w:p>
        </w:tc>
      </w:tr>
      <w:tr w:rsidR="00526401" w:rsidRPr="00526401" w14:paraId="1BA9EFC5" w14:textId="77777777" w:rsidTr="00526401">
        <w:trPr>
          <w:trHeight w:val="300"/>
        </w:trPr>
        <w:tc>
          <w:tcPr>
            <w:tcW w:w="3280" w:type="dxa"/>
            <w:tcBorders>
              <w:top w:val="nil"/>
              <w:left w:val="nil"/>
              <w:bottom w:val="nil"/>
              <w:right w:val="nil"/>
            </w:tcBorders>
            <w:vAlign w:val="center"/>
            <w:hideMark/>
          </w:tcPr>
          <w:p w14:paraId="1516D163" w14:textId="77777777" w:rsidR="00526401" w:rsidRPr="00526401" w:rsidRDefault="00526401" w:rsidP="00526401">
            <w:pPr>
              <w:widowControl/>
              <w:autoSpaceDE/>
              <w:autoSpaceDN/>
              <w:rPr>
                <w:rFonts w:ascii="Arial" w:eastAsia="Times New Roman" w:hAnsi="Arial" w:cs="Arial"/>
                <w:b/>
                <w:bCs/>
                <w:i/>
                <w:iCs/>
                <w:color w:val="000000"/>
                <w:sz w:val="20"/>
                <w:szCs w:val="20"/>
              </w:rPr>
            </w:pPr>
            <w:r w:rsidRPr="00526401">
              <w:rPr>
                <w:rFonts w:ascii="Arial" w:eastAsia="Times New Roman" w:hAnsi="Arial" w:cs="Arial"/>
                <w:b/>
                <w:bCs/>
                <w:i/>
                <w:iCs/>
                <w:color w:val="000000"/>
                <w:sz w:val="20"/>
                <w:szCs w:val="20"/>
              </w:rPr>
              <w:t>Ostale financijske obveze</w:t>
            </w:r>
          </w:p>
        </w:tc>
        <w:tc>
          <w:tcPr>
            <w:tcW w:w="960" w:type="dxa"/>
            <w:tcBorders>
              <w:top w:val="nil"/>
              <w:left w:val="nil"/>
              <w:bottom w:val="nil"/>
              <w:right w:val="nil"/>
            </w:tcBorders>
            <w:vAlign w:val="center"/>
            <w:hideMark/>
          </w:tcPr>
          <w:p w14:paraId="276B7997" w14:textId="77777777" w:rsidR="00526401" w:rsidRPr="00526401" w:rsidRDefault="00526401" w:rsidP="00526401">
            <w:pPr>
              <w:widowControl/>
              <w:autoSpaceDE/>
              <w:autoSpaceDN/>
              <w:rPr>
                <w:rFonts w:ascii="Arial" w:eastAsia="Times New Roman" w:hAnsi="Arial" w:cs="Arial"/>
                <w:b/>
                <w:bCs/>
                <w:i/>
                <w:iCs/>
                <w:color w:val="000000"/>
                <w:sz w:val="20"/>
                <w:szCs w:val="20"/>
              </w:rPr>
            </w:pPr>
          </w:p>
        </w:tc>
        <w:tc>
          <w:tcPr>
            <w:tcW w:w="960" w:type="dxa"/>
            <w:tcBorders>
              <w:top w:val="nil"/>
              <w:left w:val="nil"/>
              <w:bottom w:val="nil"/>
              <w:right w:val="nil"/>
            </w:tcBorders>
            <w:vAlign w:val="center"/>
            <w:hideMark/>
          </w:tcPr>
          <w:p w14:paraId="6124594A" w14:textId="77777777" w:rsidR="00526401" w:rsidRPr="00526401" w:rsidRDefault="00526401" w:rsidP="00526401">
            <w:pPr>
              <w:widowControl/>
              <w:autoSpaceDE/>
              <w:autoSpaceDN/>
              <w:jc w:val="right"/>
              <w:rPr>
                <w:rFonts w:ascii="Arial" w:eastAsia="Times New Roman" w:hAnsi="Arial" w:cs="Arial"/>
                <w:sz w:val="20"/>
                <w:szCs w:val="20"/>
              </w:rPr>
            </w:pPr>
          </w:p>
        </w:tc>
        <w:tc>
          <w:tcPr>
            <w:tcW w:w="960" w:type="dxa"/>
            <w:tcBorders>
              <w:top w:val="nil"/>
              <w:left w:val="nil"/>
              <w:bottom w:val="nil"/>
              <w:right w:val="nil"/>
            </w:tcBorders>
            <w:vAlign w:val="center"/>
            <w:hideMark/>
          </w:tcPr>
          <w:p w14:paraId="4A825801" w14:textId="77777777" w:rsidR="00526401" w:rsidRPr="00526401" w:rsidRDefault="00526401" w:rsidP="00526401">
            <w:pPr>
              <w:widowControl/>
              <w:autoSpaceDE/>
              <w:autoSpaceDN/>
              <w:jc w:val="right"/>
              <w:rPr>
                <w:rFonts w:ascii="Arial" w:eastAsia="Times New Roman" w:hAnsi="Arial" w:cs="Arial"/>
                <w:sz w:val="20"/>
                <w:szCs w:val="20"/>
              </w:rPr>
            </w:pPr>
          </w:p>
        </w:tc>
        <w:tc>
          <w:tcPr>
            <w:tcW w:w="960" w:type="dxa"/>
            <w:tcBorders>
              <w:top w:val="nil"/>
              <w:left w:val="nil"/>
              <w:bottom w:val="nil"/>
              <w:right w:val="nil"/>
            </w:tcBorders>
            <w:vAlign w:val="center"/>
            <w:hideMark/>
          </w:tcPr>
          <w:p w14:paraId="0576FC54" w14:textId="77777777" w:rsidR="00526401" w:rsidRPr="00526401" w:rsidRDefault="00526401" w:rsidP="00526401">
            <w:pPr>
              <w:widowControl/>
              <w:autoSpaceDE/>
              <w:autoSpaceDN/>
              <w:jc w:val="right"/>
              <w:rPr>
                <w:rFonts w:ascii="Arial" w:eastAsia="Times New Roman" w:hAnsi="Arial" w:cs="Arial"/>
                <w:sz w:val="20"/>
                <w:szCs w:val="20"/>
              </w:rPr>
            </w:pPr>
          </w:p>
        </w:tc>
        <w:tc>
          <w:tcPr>
            <w:tcW w:w="960" w:type="dxa"/>
            <w:tcBorders>
              <w:top w:val="nil"/>
              <w:left w:val="nil"/>
              <w:bottom w:val="nil"/>
              <w:right w:val="nil"/>
            </w:tcBorders>
            <w:vAlign w:val="center"/>
            <w:hideMark/>
          </w:tcPr>
          <w:p w14:paraId="40BACD73" w14:textId="77777777" w:rsidR="00526401" w:rsidRPr="00526401" w:rsidRDefault="00526401" w:rsidP="00526401">
            <w:pPr>
              <w:widowControl/>
              <w:autoSpaceDE/>
              <w:autoSpaceDN/>
              <w:jc w:val="right"/>
              <w:rPr>
                <w:rFonts w:ascii="Arial" w:eastAsia="Times New Roman" w:hAnsi="Arial" w:cs="Arial"/>
                <w:sz w:val="20"/>
                <w:szCs w:val="20"/>
              </w:rPr>
            </w:pPr>
          </w:p>
        </w:tc>
        <w:tc>
          <w:tcPr>
            <w:tcW w:w="1100" w:type="dxa"/>
            <w:tcBorders>
              <w:top w:val="nil"/>
              <w:left w:val="nil"/>
              <w:bottom w:val="nil"/>
              <w:right w:val="nil"/>
            </w:tcBorders>
            <w:vAlign w:val="center"/>
            <w:hideMark/>
          </w:tcPr>
          <w:p w14:paraId="596891B0" w14:textId="77777777" w:rsidR="00526401" w:rsidRPr="00526401" w:rsidRDefault="00526401" w:rsidP="00526401">
            <w:pPr>
              <w:widowControl/>
              <w:autoSpaceDE/>
              <w:autoSpaceDN/>
              <w:jc w:val="right"/>
              <w:rPr>
                <w:rFonts w:ascii="Arial" w:eastAsia="Times New Roman" w:hAnsi="Arial" w:cs="Arial"/>
                <w:sz w:val="20"/>
                <w:szCs w:val="20"/>
              </w:rPr>
            </w:pPr>
          </w:p>
        </w:tc>
      </w:tr>
      <w:tr w:rsidR="00526401" w:rsidRPr="00526401" w14:paraId="6E578750" w14:textId="77777777" w:rsidTr="00526401">
        <w:trPr>
          <w:trHeight w:val="315"/>
        </w:trPr>
        <w:tc>
          <w:tcPr>
            <w:tcW w:w="3280" w:type="dxa"/>
            <w:tcBorders>
              <w:top w:val="nil"/>
              <w:left w:val="nil"/>
              <w:bottom w:val="single" w:sz="8" w:space="0" w:color="auto"/>
              <w:right w:val="nil"/>
            </w:tcBorders>
            <w:vAlign w:val="center"/>
            <w:hideMark/>
          </w:tcPr>
          <w:p w14:paraId="61602272"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Operativni najam - MSFI 16</w:t>
            </w:r>
          </w:p>
        </w:tc>
        <w:tc>
          <w:tcPr>
            <w:tcW w:w="960" w:type="dxa"/>
            <w:tcBorders>
              <w:top w:val="nil"/>
              <w:left w:val="nil"/>
              <w:bottom w:val="single" w:sz="8" w:space="0" w:color="auto"/>
              <w:right w:val="nil"/>
            </w:tcBorders>
            <w:vAlign w:val="center"/>
            <w:hideMark/>
          </w:tcPr>
          <w:p w14:paraId="40164D00"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HRK</w:t>
            </w:r>
          </w:p>
        </w:tc>
        <w:tc>
          <w:tcPr>
            <w:tcW w:w="960" w:type="dxa"/>
            <w:tcBorders>
              <w:top w:val="nil"/>
              <w:left w:val="nil"/>
              <w:bottom w:val="single" w:sz="8" w:space="0" w:color="auto"/>
              <w:right w:val="nil"/>
            </w:tcBorders>
            <w:vAlign w:val="center"/>
            <w:hideMark/>
          </w:tcPr>
          <w:p w14:paraId="3294CDD2"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4.50%</w:t>
            </w:r>
          </w:p>
        </w:tc>
        <w:tc>
          <w:tcPr>
            <w:tcW w:w="960" w:type="dxa"/>
            <w:tcBorders>
              <w:top w:val="nil"/>
              <w:left w:val="nil"/>
              <w:bottom w:val="single" w:sz="8" w:space="0" w:color="auto"/>
              <w:right w:val="nil"/>
            </w:tcBorders>
            <w:vAlign w:val="center"/>
            <w:hideMark/>
          </w:tcPr>
          <w:p w14:paraId="11A8BC72" w14:textId="42E613DF"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w:t>
            </w:r>
            <w:r w:rsidR="00D266AC">
              <w:rPr>
                <w:rFonts w:ascii="Arial" w:eastAsia="Times New Roman" w:hAnsi="Arial" w:cs="Arial"/>
                <w:color w:val="000000"/>
                <w:sz w:val="20"/>
                <w:szCs w:val="20"/>
              </w:rPr>
              <w:t>.</w:t>
            </w:r>
            <w:r w:rsidRPr="00526401">
              <w:rPr>
                <w:rFonts w:ascii="Arial" w:eastAsia="Times New Roman" w:hAnsi="Arial" w:cs="Arial"/>
                <w:color w:val="000000"/>
                <w:sz w:val="20"/>
                <w:szCs w:val="20"/>
              </w:rPr>
              <w:t>277</w:t>
            </w:r>
          </w:p>
        </w:tc>
        <w:tc>
          <w:tcPr>
            <w:tcW w:w="960" w:type="dxa"/>
            <w:tcBorders>
              <w:top w:val="nil"/>
              <w:left w:val="nil"/>
              <w:bottom w:val="single" w:sz="8" w:space="0" w:color="auto"/>
              <w:right w:val="nil"/>
            </w:tcBorders>
            <w:vAlign w:val="center"/>
            <w:hideMark/>
          </w:tcPr>
          <w:p w14:paraId="11521C03" w14:textId="5CA17508" w:rsidR="00526401" w:rsidRPr="00526401" w:rsidRDefault="00526401" w:rsidP="00526401">
            <w:pPr>
              <w:widowControl/>
              <w:autoSpaceDE/>
              <w:autoSpaceDN/>
              <w:jc w:val="right"/>
              <w:rPr>
                <w:rFonts w:ascii="Arial" w:eastAsia="Times New Roman" w:hAnsi="Arial" w:cs="Arial"/>
                <w:sz w:val="20"/>
                <w:szCs w:val="20"/>
              </w:rPr>
            </w:pPr>
            <w:r w:rsidRPr="00526401">
              <w:rPr>
                <w:rFonts w:ascii="Arial" w:eastAsia="Times New Roman" w:hAnsi="Arial" w:cs="Arial"/>
                <w:sz w:val="20"/>
                <w:szCs w:val="20"/>
              </w:rPr>
              <w:t>1</w:t>
            </w:r>
            <w:r w:rsidR="00D266AC">
              <w:rPr>
                <w:rFonts w:ascii="Arial" w:eastAsia="Times New Roman" w:hAnsi="Arial" w:cs="Arial"/>
                <w:sz w:val="20"/>
                <w:szCs w:val="20"/>
              </w:rPr>
              <w:t>.</w:t>
            </w:r>
            <w:r w:rsidRPr="00526401">
              <w:rPr>
                <w:rFonts w:ascii="Arial" w:eastAsia="Times New Roman" w:hAnsi="Arial" w:cs="Arial"/>
                <w:sz w:val="20"/>
                <w:szCs w:val="20"/>
              </w:rPr>
              <w:t>596</w:t>
            </w:r>
          </w:p>
        </w:tc>
        <w:tc>
          <w:tcPr>
            <w:tcW w:w="960" w:type="dxa"/>
            <w:tcBorders>
              <w:top w:val="nil"/>
              <w:left w:val="nil"/>
              <w:bottom w:val="single" w:sz="8" w:space="0" w:color="auto"/>
              <w:right w:val="nil"/>
            </w:tcBorders>
            <w:vAlign w:val="center"/>
            <w:hideMark/>
          </w:tcPr>
          <w:p w14:paraId="16095438" w14:textId="7825CA03" w:rsidR="00526401" w:rsidRPr="00526401" w:rsidRDefault="00526401" w:rsidP="00526401">
            <w:pPr>
              <w:widowControl/>
              <w:autoSpaceDE/>
              <w:autoSpaceDN/>
              <w:jc w:val="right"/>
              <w:rPr>
                <w:rFonts w:ascii="Arial" w:eastAsia="Times New Roman" w:hAnsi="Arial" w:cs="Arial"/>
                <w:sz w:val="20"/>
                <w:szCs w:val="20"/>
              </w:rPr>
            </w:pPr>
            <w:r w:rsidRPr="00526401">
              <w:rPr>
                <w:rFonts w:ascii="Arial" w:eastAsia="Times New Roman" w:hAnsi="Arial" w:cs="Arial"/>
                <w:sz w:val="20"/>
                <w:szCs w:val="20"/>
              </w:rPr>
              <w:t>1</w:t>
            </w:r>
            <w:r w:rsidR="00D266AC">
              <w:rPr>
                <w:rFonts w:ascii="Arial" w:eastAsia="Times New Roman" w:hAnsi="Arial" w:cs="Arial"/>
                <w:sz w:val="20"/>
                <w:szCs w:val="20"/>
              </w:rPr>
              <w:t>.</w:t>
            </w:r>
            <w:r w:rsidRPr="00526401">
              <w:rPr>
                <w:rFonts w:ascii="Arial" w:eastAsia="Times New Roman" w:hAnsi="Arial" w:cs="Arial"/>
                <w:sz w:val="20"/>
                <w:szCs w:val="20"/>
              </w:rPr>
              <w:t>596</w:t>
            </w:r>
          </w:p>
        </w:tc>
        <w:tc>
          <w:tcPr>
            <w:tcW w:w="1100" w:type="dxa"/>
            <w:tcBorders>
              <w:top w:val="nil"/>
              <w:left w:val="nil"/>
              <w:bottom w:val="single" w:sz="8" w:space="0" w:color="auto"/>
              <w:right w:val="nil"/>
            </w:tcBorders>
            <w:vAlign w:val="center"/>
            <w:hideMark/>
          </w:tcPr>
          <w:p w14:paraId="7EF09380" w14:textId="77777777" w:rsidR="00526401" w:rsidRPr="00526401" w:rsidRDefault="00526401" w:rsidP="00526401">
            <w:pPr>
              <w:widowControl/>
              <w:autoSpaceDE/>
              <w:autoSpaceDN/>
              <w:jc w:val="right"/>
              <w:rPr>
                <w:rFonts w:ascii="Arial" w:eastAsia="Times New Roman" w:hAnsi="Arial" w:cs="Arial"/>
                <w:sz w:val="20"/>
                <w:szCs w:val="20"/>
              </w:rPr>
            </w:pPr>
            <w:r w:rsidRPr="00526401">
              <w:rPr>
                <w:rFonts w:ascii="Arial" w:eastAsia="Times New Roman" w:hAnsi="Arial" w:cs="Arial"/>
                <w:sz w:val="20"/>
                <w:szCs w:val="20"/>
              </w:rPr>
              <w:t>85</w:t>
            </w:r>
          </w:p>
        </w:tc>
      </w:tr>
      <w:tr w:rsidR="00526401" w:rsidRPr="00526401" w14:paraId="117BDE86" w14:textId="77777777" w:rsidTr="00526401">
        <w:trPr>
          <w:trHeight w:val="165"/>
        </w:trPr>
        <w:tc>
          <w:tcPr>
            <w:tcW w:w="3280" w:type="dxa"/>
            <w:tcBorders>
              <w:top w:val="nil"/>
              <w:left w:val="nil"/>
              <w:bottom w:val="nil"/>
              <w:right w:val="nil"/>
            </w:tcBorders>
            <w:noWrap/>
            <w:vAlign w:val="bottom"/>
            <w:hideMark/>
          </w:tcPr>
          <w:p w14:paraId="2EEF04F8" w14:textId="77777777" w:rsidR="00526401" w:rsidRPr="00526401" w:rsidRDefault="00526401" w:rsidP="00526401">
            <w:pPr>
              <w:widowControl/>
              <w:autoSpaceDE/>
              <w:autoSpaceDN/>
              <w:jc w:val="right"/>
              <w:rPr>
                <w:rFonts w:ascii="Arial" w:eastAsia="Times New Roman" w:hAnsi="Arial" w:cs="Arial"/>
                <w:sz w:val="20"/>
                <w:szCs w:val="20"/>
              </w:rPr>
            </w:pPr>
          </w:p>
        </w:tc>
        <w:tc>
          <w:tcPr>
            <w:tcW w:w="960" w:type="dxa"/>
            <w:tcBorders>
              <w:top w:val="nil"/>
              <w:left w:val="nil"/>
              <w:bottom w:val="nil"/>
              <w:right w:val="nil"/>
            </w:tcBorders>
            <w:noWrap/>
            <w:vAlign w:val="bottom"/>
            <w:hideMark/>
          </w:tcPr>
          <w:p w14:paraId="229E7024" w14:textId="77777777" w:rsidR="00526401" w:rsidRPr="00526401" w:rsidRDefault="00526401" w:rsidP="00526401">
            <w:pPr>
              <w:widowControl/>
              <w:autoSpaceDE/>
              <w:autoSpaceDN/>
              <w:rPr>
                <w:rFonts w:ascii="Arial" w:eastAsia="Times New Roman" w:hAnsi="Arial" w:cs="Arial"/>
                <w:sz w:val="20"/>
                <w:szCs w:val="20"/>
              </w:rPr>
            </w:pPr>
          </w:p>
        </w:tc>
        <w:tc>
          <w:tcPr>
            <w:tcW w:w="960" w:type="dxa"/>
            <w:tcBorders>
              <w:top w:val="nil"/>
              <w:left w:val="nil"/>
              <w:bottom w:val="nil"/>
              <w:right w:val="nil"/>
            </w:tcBorders>
            <w:noWrap/>
            <w:vAlign w:val="bottom"/>
            <w:hideMark/>
          </w:tcPr>
          <w:p w14:paraId="3340EAF2" w14:textId="77777777" w:rsidR="00526401" w:rsidRPr="00526401" w:rsidRDefault="00526401" w:rsidP="00526401">
            <w:pPr>
              <w:widowControl/>
              <w:autoSpaceDE/>
              <w:autoSpaceDN/>
              <w:rPr>
                <w:rFonts w:ascii="Arial" w:eastAsia="Times New Roman" w:hAnsi="Arial" w:cs="Arial"/>
                <w:sz w:val="20"/>
                <w:szCs w:val="20"/>
              </w:rPr>
            </w:pPr>
          </w:p>
        </w:tc>
        <w:tc>
          <w:tcPr>
            <w:tcW w:w="960" w:type="dxa"/>
            <w:tcBorders>
              <w:top w:val="nil"/>
              <w:left w:val="nil"/>
              <w:bottom w:val="nil"/>
              <w:right w:val="nil"/>
            </w:tcBorders>
            <w:noWrap/>
            <w:vAlign w:val="bottom"/>
            <w:hideMark/>
          </w:tcPr>
          <w:p w14:paraId="5C8225E5" w14:textId="77777777" w:rsidR="00526401" w:rsidRPr="00526401" w:rsidRDefault="00526401" w:rsidP="00526401">
            <w:pPr>
              <w:widowControl/>
              <w:autoSpaceDE/>
              <w:autoSpaceDN/>
              <w:rPr>
                <w:rFonts w:ascii="Arial" w:eastAsia="Times New Roman" w:hAnsi="Arial" w:cs="Arial"/>
                <w:sz w:val="20"/>
                <w:szCs w:val="20"/>
              </w:rPr>
            </w:pPr>
          </w:p>
        </w:tc>
        <w:tc>
          <w:tcPr>
            <w:tcW w:w="960" w:type="dxa"/>
            <w:tcBorders>
              <w:top w:val="nil"/>
              <w:left w:val="nil"/>
              <w:bottom w:val="nil"/>
              <w:right w:val="nil"/>
            </w:tcBorders>
            <w:noWrap/>
            <w:vAlign w:val="bottom"/>
            <w:hideMark/>
          </w:tcPr>
          <w:p w14:paraId="07F4B62F" w14:textId="77777777" w:rsidR="00526401" w:rsidRPr="00526401" w:rsidRDefault="00526401" w:rsidP="00526401">
            <w:pPr>
              <w:widowControl/>
              <w:autoSpaceDE/>
              <w:autoSpaceDN/>
              <w:rPr>
                <w:rFonts w:ascii="Arial" w:eastAsia="Times New Roman" w:hAnsi="Arial" w:cs="Arial"/>
                <w:sz w:val="20"/>
                <w:szCs w:val="20"/>
              </w:rPr>
            </w:pPr>
          </w:p>
        </w:tc>
        <w:tc>
          <w:tcPr>
            <w:tcW w:w="960" w:type="dxa"/>
            <w:tcBorders>
              <w:top w:val="nil"/>
              <w:left w:val="nil"/>
              <w:bottom w:val="nil"/>
              <w:right w:val="nil"/>
            </w:tcBorders>
            <w:noWrap/>
            <w:vAlign w:val="bottom"/>
            <w:hideMark/>
          </w:tcPr>
          <w:p w14:paraId="51FDE371" w14:textId="77777777" w:rsidR="00526401" w:rsidRPr="00526401" w:rsidRDefault="00526401" w:rsidP="00526401">
            <w:pPr>
              <w:widowControl/>
              <w:autoSpaceDE/>
              <w:autoSpaceDN/>
              <w:rPr>
                <w:rFonts w:ascii="Arial" w:eastAsia="Times New Roman" w:hAnsi="Arial" w:cs="Arial"/>
                <w:sz w:val="20"/>
                <w:szCs w:val="20"/>
              </w:rPr>
            </w:pPr>
          </w:p>
        </w:tc>
        <w:tc>
          <w:tcPr>
            <w:tcW w:w="1100" w:type="dxa"/>
            <w:tcBorders>
              <w:top w:val="nil"/>
              <w:left w:val="nil"/>
              <w:bottom w:val="nil"/>
              <w:right w:val="nil"/>
            </w:tcBorders>
            <w:noWrap/>
            <w:vAlign w:val="bottom"/>
            <w:hideMark/>
          </w:tcPr>
          <w:p w14:paraId="140B5300"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4E94E470" w14:textId="77777777" w:rsidTr="00526401">
        <w:trPr>
          <w:trHeight w:val="570"/>
        </w:trPr>
        <w:tc>
          <w:tcPr>
            <w:tcW w:w="3280" w:type="dxa"/>
            <w:tcBorders>
              <w:top w:val="nil"/>
              <w:left w:val="nil"/>
              <w:bottom w:val="single" w:sz="8" w:space="0" w:color="auto"/>
              <w:right w:val="nil"/>
            </w:tcBorders>
            <w:noWrap/>
            <w:vAlign w:val="bottom"/>
            <w:hideMark/>
          </w:tcPr>
          <w:p w14:paraId="58148502"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 </w:t>
            </w:r>
          </w:p>
        </w:tc>
        <w:tc>
          <w:tcPr>
            <w:tcW w:w="960" w:type="dxa"/>
            <w:tcBorders>
              <w:top w:val="nil"/>
              <w:left w:val="nil"/>
              <w:bottom w:val="single" w:sz="8" w:space="0" w:color="auto"/>
              <w:right w:val="nil"/>
            </w:tcBorders>
            <w:vAlign w:val="center"/>
            <w:hideMark/>
          </w:tcPr>
          <w:p w14:paraId="263F7EC3"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Valuta</w:t>
            </w:r>
          </w:p>
        </w:tc>
        <w:tc>
          <w:tcPr>
            <w:tcW w:w="960" w:type="dxa"/>
            <w:tcBorders>
              <w:top w:val="nil"/>
              <w:left w:val="nil"/>
              <w:bottom w:val="single" w:sz="8" w:space="0" w:color="auto"/>
              <w:right w:val="nil"/>
            </w:tcBorders>
            <w:vAlign w:val="center"/>
            <w:hideMark/>
          </w:tcPr>
          <w:p w14:paraId="6CEEBAEE"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Kamatna stopa</w:t>
            </w:r>
          </w:p>
        </w:tc>
        <w:tc>
          <w:tcPr>
            <w:tcW w:w="960" w:type="dxa"/>
            <w:tcBorders>
              <w:top w:val="nil"/>
              <w:left w:val="nil"/>
              <w:bottom w:val="single" w:sz="8" w:space="0" w:color="auto"/>
              <w:right w:val="nil"/>
            </w:tcBorders>
            <w:vAlign w:val="center"/>
            <w:hideMark/>
          </w:tcPr>
          <w:p w14:paraId="1D86303A" w14:textId="77777777" w:rsidR="00526401" w:rsidRPr="00526401" w:rsidRDefault="00526401" w:rsidP="00526401">
            <w:pPr>
              <w:widowControl/>
              <w:autoSpaceDE/>
              <w:autoSpaceDN/>
              <w:jc w:val="center"/>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w:t>
            </w:r>
          </w:p>
        </w:tc>
        <w:tc>
          <w:tcPr>
            <w:tcW w:w="960" w:type="dxa"/>
            <w:tcBorders>
              <w:top w:val="nil"/>
              <w:left w:val="nil"/>
              <w:bottom w:val="single" w:sz="8" w:space="0" w:color="auto"/>
              <w:right w:val="nil"/>
            </w:tcBorders>
            <w:vAlign w:val="center"/>
            <w:hideMark/>
          </w:tcPr>
          <w:p w14:paraId="3FF4ECF9"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Do 1 god</w:t>
            </w:r>
          </w:p>
        </w:tc>
        <w:tc>
          <w:tcPr>
            <w:tcW w:w="960" w:type="dxa"/>
            <w:tcBorders>
              <w:top w:val="nil"/>
              <w:left w:val="nil"/>
              <w:bottom w:val="single" w:sz="8" w:space="0" w:color="auto"/>
              <w:right w:val="nil"/>
            </w:tcBorders>
            <w:vAlign w:val="center"/>
            <w:hideMark/>
          </w:tcPr>
          <w:p w14:paraId="3233E65F"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1 – 2 god</w:t>
            </w:r>
          </w:p>
        </w:tc>
        <w:tc>
          <w:tcPr>
            <w:tcW w:w="1100" w:type="dxa"/>
            <w:tcBorders>
              <w:top w:val="nil"/>
              <w:left w:val="nil"/>
              <w:bottom w:val="single" w:sz="8" w:space="0" w:color="auto"/>
              <w:right w:val="nil"/>
            </w:tcBorders>
            <w:vAlign w:val="center"/>
            <w:hideMark/>
          </w:tcPr>
          <w:p w14:paraId="0C19A328"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 – 5 god</w:t>
            </w:r>
          </w:p>
        </w:tc>
      </w:tr>
      <w:tr w:rsidR="00526401" w:rsidRPr="00526401" w14:paraId="5E20A6E7" w14:textId="77777777" w:rsidTr="00526401">
        <w:trPr>
          <w:trHeight w:val="300"/>
        </w:trPr>
        <w:tc>
          <w:tcPr>
            <w:tcW w:w="3280" w:type="dxa"/>
            <w:tcBorders>
              <w:top w:val="nil"/>
              <w:left w:val="nil"/>
              <w:bottom w:val="nil"/>
              <w:right w:val="nil"/>
            </w:tcBorders>
            <w:vAlign w:val="center"/>
            <w:hideMark/>
          </w:tcPr>
          <w:p w14:paraId="410C6B4A" w14:textId="77777777" w:rsidR="00526401" w:rsidRPr="00526401" w:rsidRDefault="00526401" w:rsidP="00526401">
            <w:pPr>
              <w:widowControl/>
              <w:autoSpaceDE/>
              <w:autoSpaceDN/>
              <w:rPr>
                <w:rFonts w:ascii="Arial" w:eastAsia="Times New Roman" w:hAnsi="Arial" w:cs="Arial"/>
                <w:b/>
                <w:bCs/>
                <w:i/>
                <w:iCs/>
                <w:color w:val="000000"/>
                <w:sz w:val="20"/>
                <w:szCs w:val="20"/>
              </w:rPr>
            </w:pPr>
            <w:r w:rsidRPr="00526401">
              <w:rPr>
                <w:rFonts w:ascii="Arial" w:eastAsia="Times New Roman" w:hAnsi="Arial" w:cs="Arial"/>
                <w:b/>
                <w:bCs/>
                <w:i/>
                <w:iCs/>
                <w:color w:val="000000"/>
                <w:sz w:val="20"/>
                <w:szCs w:val="20"/>
              </w:rPr>
              <w:t>Ostale financijske obveze</w:t>
            </w:r>
          </w:p>
        </w:tc>
        <w:tc>
          <w:tcPr>
            <w:tcW w:w="960" w:type="dxa"/>
            <w:tcBorders>
              <w:top w:val="nil"/>
              <w:left w:val="nil"/>
              <w:bottom w:val="nil"/>
              <w:right w:val="nil"/>
            </w:tcBorders>
            <w:vAlign w:val="center"/>
            <w:hideMark/>
          </w:tcPr>
          <w:p w14:paraId="147CBE1E" w14:textId="77777777" w:rsidR="00526401" w:rsidRPr="00526401" w:rsidRDefault="00526401" w:rsidP="00526401">
            <w:pPr>
              <w:widowControl/>
              <w:autoSpaceDE/>
              <w:autoSpaceDN/>
              <w:rPr>
                <w:rFonts w:ascii="Arial" w:eastAsia="Times New Roman" w:hAnsi="Arial" w:cs="Arial"/>
                <w:b/>
                <w:bCs/>
                <w:i/>
                <w:iCs/>
                <w:color w:val="000000"/>
                <w:sz w:val="20"/>
                <w:szCs w:val="20"/>
              </w:rPr>
            </w:pPr>
          </w:p>
        </w:tc>
        <w:tc>
          <w:tcPr>
            <w:tcW w:w="960" w:type="dxa"/>
            <w:tcBorders>
              <w:top w:val="nil"/>
              <w:left w:val="nil"/>
              <w:bottom w:val="nil"/>
              <w:right w:val="nil"/>
            </w:tcBorders>
            <w:vAlign w:val="center"/>
            <w:hideMark/>
          </w:tcPr>
          <w:p w14:paraId="10963C46" w14:textId="77777777" w:rsidR="00526401" w:rsidRPr="00526401" w:rsidRDefault="00526401" w:rsidP="00526401">
            <w:pPr>
              <w:widowControl/>
              <w:autoSpaceDE/>
              <w:autoSpaceDN/>
              <w:jc w:val="right"/>
              <w:rPr>
                <w:rFonts w:ascii="Arial" w:eastAsia="Times New Roman" w:hAnsi="Arial" w:cs="Arial"/>
                <w:sz w:val="20"/>
                <w:szCs w:val="20"/>
              </w:rPr>
            </w:pPr>
          </w:p>
        </w:tc>
        <w:tc>
          <w:tcPr>
            <w:tcW w:w="960" w:type="dxa"/>
            <w:tcBorders>
              <w:top w:val="nil"/>
              <w:left w:val="nil"/>
              <w:bottom w:val="nil"/>
              <w:right w:val="nil"/>
            </w:tcBorders>
            <w:vAlign w:val="center"/>
            <w:hideMark/>
          </w:tcPr>
          <w:p w14:paraId="6E9305D2" w14:textId="77777777" w:rsidR="00526401" w:rsidRPr="00526401" w:rsidRDefault="00526401" w:rsidP="00526401">
            <w:pPr>
              <w:widowControl/>
              <w:autoSpaceDE/>
              <w:autoSpaceDN/>
              <w:jc w:val="right"/>
              <w:rPr>
                <w:rFonts w:ascii="Arial" w:eastAsia="Times New Roman" w:hAnsi="Arial" w:cs="Arial"/>
                <w:sz w:val="20"/>
                <w:szCs w:val="20"/>
              </w:rPr>
            </w:pPr>
          </w:p>
        </w:tc>
        <w:tc>
          <w:tcPr>
            <w:tcW w:w="960" w:type="dxa"/>
            <w:tcBorders>
              <w:top w:val="nil"/>
              <w:left w:val="nil"/>
              <w:bottom w:val="nil"/>
              <w:right w:val="nil"/>
            </w:tcBorders>
            <w:vAlign w:val="center"/>
            <w:hideMark/>
          </w:tcPr>
          <w:p w14:paraId="19533291" w14:textId="77777777" w:rsidR="00526401" w:rsidRPr="00526401" w:rsidRDefault="00526401" w:rsidP="00526401">
            <w:pPr>
              <w:widowControl/>
              <w:autoSpaceDE/>
              <w:autoSpaceDN/>
              <w:jc w:val="right"/>
              <w:rPr>
                <w:rFonts w:ascii="Arial" w:eastAsia="Times New Roman" w:hAnsi="Arial" w:cs="Arial"/>
                <w:sz w:val="20"/>
                <w:szCs w:val="20"/>
              </w:rPr>
            </w:pPr>
          </w:p>
        </w:tc>
        <w:tc>
          <w:tcPr>
            <w:tcW w:w="960" w:type="dxa"/>
            <w:tcBorders>
              <w:top w:val="nil"/>
              <w:left w:val="nil"/>
              <w:bottom w:val="nil"/>
              <w:right w:val="nil"/>
            </w:tcBorders>
            <w:vAlign w:val="center"/>
            <w:hideMark/>
          </w:tcPr>
          <w:p w14:paraId="27C7A019" w14:textId="77777777" w:rsidR="00526401" w:rsidRPr="00526401" w:rsidRDefault="00526401" w:rsidP="00526401">
            <w:pPr>
              <w:widowControl/>
              <w:autoSpaceDE/>
              <w:autoSpaceDN/>
              <w:jc w:val="right"/>
              <w:rPr>
                <w:rFonts w:ascii="Arial" w:eastAsia="Times New Roman" w:hAnsi="Arial" w:cs="Arial"/>
                <w:sz w:val="20"/>
                <w:szCs w:val="20"/>
              </w:rPr>
            </w:pPr>
          </w:p>
        </w:tc>
        <w:tc>
          <w:tcPr>
            <w:tcW w:w="1100" w:type="dxa"/>
            <w:tcBorders>
              <w:top w:val="nil"/>
              <w:left w:val="nil"/>
              <w:bottom w:val="nil"/>
              <w:right w:val="nil"/>
            </w:tcBorders>
            <w:vAlign w:val="center"/>
            <w:hideMark/>
          </w:tcPr>
          <w:p w14:paraId="30559422" w14:textId="77777777" w:rsidR="00526401" w:rsidRPr="00526401" w:rsidRDefault="00526401" w:rsidP="00526401">
            <w:pPr>
              <w:widowControl/>
              <w:autoSpaceDE/>
              <w:autoSpaceDN/>
              <w:jc w:val="right"/>
              <w:rPr>
                <w:rFonts w:ascii="Arial" w:eastAsia="Times New Roman" w:hAnsi="Arial" w:cs="Arial"/>
                <w:sz w:val="20"/>
                <w:szCs w:val="20"/>
              </w:rPr>
            </w:pPr>
          </w:p>
        </w:tc>
      </w:tr>
      <w:tr w:rsidR="00526401" w:rsidRPr="00526401" w14:paraId="1658927D" w14:textId="77777777" w:rsidTr="00526401">
        <w:trPr>
          <w:trHeight w:val="315"/>
        </w:trPr>
        <w:tc>
          <w:tcPr>
            <w:tcW w:w="3280" w:type="dxa"/>
            <w:tcBorders>
              <w:top w:val="nil"/>
              <w:left w:val="nil"/>
              <w:bottom w:val="single" w:sz="8" w:space="0" w:color="auto"/>
              <w:right w:val="nil"/>
            </w:tcBorders>
            <w:vAlign w:val="center"/>
            <w:hideMark/>
          </w:tcPr>
          <w:p w14:paraId="25AFE1DB"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Operativni najam - MSFI 16</w:t>
            </w:r>
          </w:p>
        </w:tc>
        <w:tc>
          <w:tcPr>
            <w:tcW w:w="960" w:type="dxa"/>
            <w:tcBorders>
              <w:top w:val="nil"/>
              <w:left w:val="nil"/>
              <w:bottom w:val="single" w:sz="8" w:space="0" w:color="auto"/>
              <w:right w:val="nil"/>
            </w:tcBorders>
            <w:vAlign w:val="center"/>
            <w:hideMark/>
          </w:tcPr>
          <w:p w14:paraId="677864A6"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HRK</w:t>
            </w:r>
          </w:p>
        </w:tc>
        <w:tc>
          <w:tcPr>
            <w:tcW w:w="960" w:type="dxa"/>
            <w:tcBorders>
              <w:top w:val="nil"/>
              <w:left w:val="nil"/>
              <w:bottom w:val="single" w:sz="8" w:space="0" w:color="auto"/>
              <w:right w:val="nil"/>
            </w:tcBorders>
            <w:vAlign w:val="center"/>
            <w:hideMark/>
          </w:tcPr>
          <w:p w14:paraId="10BA2932"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4.50%</w:t>
            </w:r>
          </w:p>
        </w:tc>
        <w:tc>
          <w:tcPr>
            <w:tcW w:w="960" w:type="dxa"/>
            <w:tcBorders>
              <w:top w:val="nil"/>
              <w:left w:val="nil"/>
              <w:bottom w:val="single" w:sz="8" w:space="0" w:color="auto"/>
              <w:right w:val="nil"/>
            </w:tcBorders>
            <w:vAlign w:val="center"/>
            <w:hideMark/>
          </w:tcPr>
          <w:p w14:paraId="50CB246D" w14:textId="24EE596C"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w:t>
            </w:r>
            <w:r w:rsidR="00D266AC">
              <w:rPr>
                <w:rFonts w:ascii="Arial" w:eastAsia="Times New Roman" w:hAnsi="Arial" w:cs="Arial"/>
                <w:color w:val="000000"/>
                <w:sz w:val="20"/>
                <w:szCs w:val="20"/>
              </w:rPr>
              <w:t>.</w:t>
            </w:r>
            <w:r w:rsidRPr="00526401">
              <w:rPr>
                <w:rFonts w:ascii="Arial" w:eastAsia="Times New Roman" w:hAnsi="Arial" w:cs="Arial"/>
                <w:color w:val="000000"/>
                <w:sz w:val="20"/>
                <w:szCs w:val="20"/>
              </w:rPr>
              <w:t>805</w:t>
            </w:r>
          </w:p>
        </w:tc>
        <w:tc>
          <w:tcPr>
            <w:tcW w:w="960" w:type="dxa"/>
            <w:tcBorders>
              <w:top w:val="nil"/>
              <w:left w:val="nil"/>
              <w:bottom w:val="single" w:sz="8" w:space="0" w:color="auto"/>
              <w:right w:val="nil"/>
            </w:tcBorders>
            <w:vAlign w:val="center"/>
            <w:hideMark/>
          </w:tcPr>
          <w:p w14:paraId="1C414B75" w14:textId="1EDC9255" w:rsidR="00526401" w:rsidRPr="00526401" w:rsidRDefault="00526401" w:rsidP="00526401">
            <w:pPr>
              <w:widowControl/>
              <w:autoSpaceDE/>
              <w:autoSpaceDN/>
              <w:jc w:val="right"/>
              <w:rPr>
                <w:rFonts w:ascii="Arial" w:eastAsia="Times New Roman" w:hAnsi="Arial" w:cs="Arial"/>
                <w:sz w:val="20"/>
                <w:szCs w:val="20"/>
              </w:rPr>
            </w:pPr>
            <w:r w:rsidRPr="00526401">
              <w:rPr>
                <w:rFonts w:ascii="Arial" w:eastAsia="Times New Roman" w:hAnsi="Arial" w:cs="Arial"/>
                <w:sz w:val="20"/>
                <w:szCs w:val="20"/>
              </w:rPr>
              <w:t>1</w:t>
            </w:r>
            <w:r w:rsidR="00D266AC">
              <w:rPr>
                <w:rFonts w:ascii="Arial" w:eastAsia="Times New Roman" w:hAnsi="Arial" w:cs="Arial"/>
                <w:sz w:val="20"/>
                <w:szCs w:val="20"/>
              </w:rPr>
              <w:t>.</w:t>
            </w:r>
            <w:r w:rsidRPr="00526401">
              <w:rPr>
                <w:rFonts w:ascii="Arial" w:eastAsia="Times New Roman" w:hAnsi="Arial" w:cs="Arial"/>
                <w:sz w:val="20"/>
                <w:szCs w:val="20"/>
              </w:rPr>
              <w:t>573</w:t>
            </w:r>
          </w:p>
        </w:tc>
        <w:tc>
          <w:tcPr>
            <w:tcW w:w="960" w:type="dxa"/>
            <w:tcBorders>
              <w:top w:val="nil"/>
              <w:left w:val="nil"/>
              <w:bottom w:val="single" w:sz="8" w:space="0" w:color="auto"/>
              <w:right w:val="nil"/>
            </w:tcBorders>
            <w:vAlign w:val="center"/>
            <w:hideMark/>
          </w:tcPr>
          <w:p w14:paraId="0FF88386" w14:textId="3B16250D" w:rsidR="00526401" w:rsidRPr="00526401" w:rsidRDefault="00526401" w:rsidP="00526401">
            <w:pPr>
              <w:widowControl/>
              <w:autoSpaceDE/>
              <w:autoSpaceDN/>
              <w:jc w:val="right"/>
              <w:rPr>
                <w:rFonts w:ascii="Arial" w:eastAsia="Times New Roman" w:hAnsi="Arial" w:cs="Arial"/>
                <w:sz w:val="20"/>
                <w:szCs w:val="20"/>
              </w:rPr>
            </w:pPr>
            <w:r w:rsidRPr="00526401">
              <w:rPr>
                <w:rFonts w:ascii="Arial" w:eastAsia="Times New Roman" w:hAnsi="Arial" w:cs="Arial"/>
                <w:sz w:val="20"/>
                <w:szCs w:val="20"/>
              </w:rPr>
              <w:t>1</w:t>
            </w:r>
            <w:r w:rsidR="00D266AC">
              <w:rPr>
                <w:rFonts w:ascii="Arial" w:eastAsia="Times New Roman" w:hAnsi="Arial" w:cs="Arial"/>
                <w:sz w:val="20"/>
                <w:szCs w:val="20"/>
              </w:rPr>
              <w:t>.</w:t>
            </w:r>
            <w:r w:rsidRPr="00526401">
              <w:rPr>
                <w:rFonts w:ascii="Arial" w:eastAsia="Times New Roman" w:hAnsi="Arial" w:cs="Arial"/>
                <w:sz w:val="20"/>
                <w:szCs w:val="20"/>
              </w:rPr>
              <w:t>573</w:t>
            </w:r>
          </w:p>
        </w:tc>
        <w:tc>
          <w:tcPr>
            <w:tcW w:w="1100" w:type="dxa"/>
            <w:tcBorders>
              <w:top w:val="nil"/>
              <w:left w:val="nil"/>
              <w:bottom w:val="single" w:sz="8" w:space="0" w:color="auto"/>
              <w:right w:val="nil"/>
            </w:tcBorders>
            <w:vAlign w:val="center"/>
            <w:hideMark/>
          </w:tcPr>
          <w:p w14:paraId="4BDA721D" w14:textId="77777777" w:rsidR="00526401" w:rsidRPr="00526401" w:rsidRDefault="00526401" w:rsidP="00526401">
            <w:pPr>
              <w:widowControl/>
              <w:autoSpaceDE/>
              <w:autoSpaceDN/>
              <w:jc w:val="right"/>
              <w:rPr>
                <w:rFonts w:ascii="Arial" w:eastAsia="Times New Roman" w:hAnsi="Arial" w:cs="Arial"/>
                <w:sz w:val="20"/>
                <w:szCs w:val="20"/>
              </w:rPr>
            </w:pPr>
            <w:r w:rsidRPr="00526401">
              <w:rPr>
                <w:rFonts w:ascii="Arial" w:eastAsia="Times New Roman" w:hAnsi="Arial" w:cs="Arial"/>
                <w:sz w:val="20"/>
                <w:szCs w:val="20"/>
              </w:rPr>
              <w:t>659</w:t>
            </w:r>
          </w:p>
        </w:tc>
      </w:tr>
    </w:tbl>
    <w:p w14:paraId="11F7F22D" w14:textId="77777777" w:rsidR="00200DEF" w:rsidRDefault="00200DEF" w:rsidP="008E6B5D">
      <w:pPr>
        <w:tabs>
          <w:tab w:val="left" w:pos="980"/>
          <w:tab w:val="left" w:pos="981"/>
        </w:tabs>
        <w:rPr>
          <w:rFonts w:ascii="Arial" w:hAnsi="Arial" w:cs="Arial"/>
          <w:b/>
          <w:sz w:val="20"/>
          <w:szCs w:val="20"/>
        </w:rPr>
      </w:pPr>
    </w:p>
    <w:p w14:paraId="41539A7C" w14:textId="77777777" w:rsidR="00CF7D6B" w:rsidRDefault="00CF7D6B" w:rsidP="008E6B5D">
      <w:pPr>
        <w:tabs>
          <w:tab w:val="left" w:pos="980"/>
          <w:tab w:val="left" w:pos="981"/>
        </w:tabs>
        <w:rPr>
          <w:rFonts w:ascii="Arial" w:hAnsi="Arial" w:cs="Arial"/>
          <w:b/>
          <w:sz w:val="20"/>
          <w:szCs w:val="20"/>
        </w:rPr>
      </w:pPr>
    </w:p>
    <w:p w14:paraId="082CE2AF" w14:textId="77777777" w:rsidR="00CF7D6B" w:rsidRDefault="00CF7D6B" w:rsidP="008E6B5D">
      <w:pPr>
        <w:tabs>
          <w:tab w:val="left" w:pos="980"/>
          <w:tab w:val="left" w:pos="981"/>
        </w:tabs>
        <w:rPr>
          <w:rFonts w:ascii="Arial" w:hAnsi="Arial" w:cs="Arial"/>
          <w:b/>
          <w:sz w:val="20"/>
          <w:szCs w:val="20"/>
        </w:rPr>
      </w:pPr>
    </w:p>
    <w:p w14:paraId="6DD1145D" w14:textId="77777777" w:rsidR="00CF7D6B" w:rsidRDefault="00CF7D6B" w:rsidP="008E6B5D">
      <w:pPr>
        <w:tabs>
          <w:tab w:val="left" w:pos="980"/>
          <w:tab w:val="left" w:pos="981"/>
        </w:tabs>
        <w:rPr>
          <w:rFonts w:ascii="Arial" w:hAnsi="Arial" w:cs="Arial"/>
          <w:b/>
          <w:sz w:val="20"/>
          <w:szCs w:val="20"/>
        </w:rPr>
      </w:pPr>
    </w:p>
    <w:p w14:paraId="71B90161" w14:textId="77777777" w:rsidR="00CF7D6B" w:rsidRDefault="00CF7D6B" w:rsidP="008E6B5D">
      <w:pPr>
        <w:tabs>
          <w:tab w:val="left" w:pos="980"/>
          <w:tab w:val="left" w:pos="981"/>
        </w:tabs>
        <w:rPr>
          <w:rFonts w:ascii="Arial" w:hAnsi="Arial" w:cs="Arial"/>
          <w:b/>
          <w:sz w:val="20"/>
          <w:szCs w:val="20"/>
        </w:rPr>
      </w:pPr>
    </w:p>
    <w:p w14:paraId="285C7B6B" w14:textId="77777777" w:rsidR="00CF7D6B" w:rsidRDefault="00CF7D6B" w:rsidP="008E6B5D">
      <w:pPr>
        <w:tabs>
          <w:tab w:val="left" w:pos="980"/>
          <w:tab w:val="left" w:pos="981"/>
        </w:tabs>
        <w:rPr>
          <w:rFonts w:ascii="Arial" w:hAnsi="Arial" w:cs="Arial"/>
          <w:b/>
          <w:sz w:val="20"/>
          <w:szCs w:val="20"/>
        </w:rPr>
      </w:pPr>
    </w:p>
    <w:p w14:paraId="794D73EB" w14:textId="77777777" w:rsidR="00CF7D6B" w:rsidRDefault="00CF7D6B" w:rsidP="008E6B5D">
      <w:pPr>
        <w:tabs>
          <w:tab w:val="left" w:pos="980"/>
          <w:tab w:val="left" w:pos="981"/>
        </w:tabs>
        <w:rPr>
          <w:rFonts w:ascii="Arial" w:hAnsi="Arial" w:cs="Arial"/>
          <w:b/>
          <w:sz w:val="20"/>
          <w:szCs w:val="20"/>
        </w:rPr>
      </w:pPr>
    </w:p>
    <w:p w14:paraId="59FD7C60" w14:textId="77777777" w:rsidR="00CF7D6B" w:rsidRDefault="00CF7D6B" w:rsidP="008E6B5D">
      <w:pPr>
        <w:tabs>
          <w:tab w:val="left" w:pos="980"/>
          <w:tab w:val="left" w:pos="981"/>
        </w:tabs>
        <w:rPr>
          <w:rFonts w:ascii="Arial" w:hAnsi="Arial" w:cs="Arial"/>
          <w:b/>
          <w:sz w:val="20"/>
          <w:szCs w:val="20"/>
        </w:rPr>
      </w:pPr>
    </w:p>
    <w:p w14:paraId="5219A889" w14:textId="77777777" w:rsidR="00CF7D6B" w:rsidRDefault="00CF7D6B" w:rsidP="008E6B5D">
      <w:pPr>
        <w:tabs>
          <w:tab w:val="left" w:pos="980"/>
          <w:tab w:val="left" w:pos="981"/>
        </w:tabs>
        <w:rPr>
          <w:rFonts w:ascii="Arial" w:hAnsi="Arial" w:cs="Arial"/>
          <w:b/>
          <w:sz w:val="20"/>
          <w:szCs w:val="20"/>
        </w:rPr>
      </w:pPr>
    </w:p>
    <w:p w14:paraId="6F3008BE" w14:textId="77777777" w:rsidR="00D266AC" w:rsidRDefault="00D266AC" w:rsidP="008E6B5D">
      <w:pPr>
        <w:tabs>
          <w:tab w:val="left" w:pos="980"/>
          <w:tab w:val="left" w:pos="981"/>
        </w:tabs>
        <w:rPr>
          <w:rFonts w:ascii="Arial" w:hAnsi="Arial" w:cs="Arial"/>
          <w:b/>
          <w:sz w:val="20"/>
          <w:szCs w:val="20"/>
        </w:rPr>
      </w:pPr>
    </w:p>
    <w:p w14:paraId="2C163D7B" w14:textId="77777777" w:rsidR="00CF7D6B" w:rsidRDefault="00CF7D6B" w:rsidP="008E6B5D">
      <w:pPr>
        <w:tabs>
          <w:tab w:val="left" w:pos="980"/>
          <w:tab w:val="left" w:pos="981"/>
        </w:tabs>
        <w:rPr>
          <w:rFonts w:ascii="Arial" w:hAnsi="Arial" w:cs="Arial"/>
          <w:b/>
          <w:sz w:val="20"/>
          <w:szCs w:val="20"/>
        </w:rPr>
      </w:pPr>
    </w:p>
    <w:p w14:paraId="22D2D434" w14:textId="77777777" w:rsidR="00CF7D6B" w:rsidRDefault="00CF7D6B" w:rsidP="008E6B5D">
      <w:pPr>
        <w:tabs>
          <w:tab w:val="left" w:pos="980"/>
          <w:tab w:val="left" w:pos="981"/>
        </w:tabs>
        <w:rPr>
          <w:rFonts w:ascii="Arial" w:hAnsi="Arial" w:cs="Arial"/>
          <w:b/>
          <w:sz w:val="20"/>
          <w:szCs w:val="20"/>
        </w:rPr>
      </w:pPr>
    </w:p>
    <w:p w14:paraId="27DF8FB7" w14:textId="77777777" w:rsidR="00CF7D6B" w:rsidRDefault="00CF7D6B" w:rsidP="008E6B5D">
      <w:pPr>
        <w:tabs>
          <w:tab w:val="left" w:pos="980"/>
          <w:tab w:val="left" w:pos="981"/>
        </w:tabs>
        <w:rPr>
          <w:rFonts w:ascii="Arial" w:hAnsi="Arial" w:cs="Arial"/>
          <w:b/>
          <w:sz w:val="20"/>
          <w:szCs w:val="20"/>
        </w:rPr>
      </w:pPr>
    </w:p>
    <w:p w14:paraId="7EEE13D2" w14:textId="77777777" w:rsidR="00CF7D6B" w:rsidRDefault="00CF7D6B" w:rsidP="008E6B5D">
      <w:pPr>
        <w:tabs>
          <w:tab w:val="left" w:pos="980"/>
          <w:tab w:val="left" w:pos="981"/>
        </w:tabs>
        <w:rPr>
          <w:rFonts w:ascii="Arial" w:hAnsi="Arial" w:cs="Arial"/>
          <w:b/>
          <w:sz w:val="20"/>
          <w:szCs w:val="20"/>
        </w:rPr>
      </w:pPr>
    </w:p>
    <w:p w14:paraId="2994E8C2" w14:textId="008865DC" w:rsidR="00BD210A" w:rsidRPr="00C056D5" w:rsidRDefault="00A24D0F">
      <w:pPr>
        <w:pStyle w:val="ListParagraph"/>
        <w:numPr>
          <w:ilvl w:val="0"/>
          <w:numId w:val="71"/>
        </w:numPr>
        <w:spacing w:before="240" w:after="120"/>
        <w:ind w:left="720"/>
        <w:rPr>
          <w:rFonts w:ascii="Arial" w:hAnsi="Arial" w:cs="Arial"/>
          <w:b/>
          <w:sz w:val="20"/>
          <w:szCs w:val="20"/>
        </w:rPr>
      </w:pPr>
      <w:r w:rsidRPr="00C056D5">
        <w:rPr>
          <w:rFonts w:ascii="Arial" w:hAnsi="Arial" w:cs="Arial"/>
          <w:b/>
          <w:sz w:val="20"/>
          <w:szCs w:val="20"/>
        </w:rPr>
        <w:t>Rezerviranja</w:t>
      </w:r>
    </w:p>
    <w:tbl>
      <w:tblPr>
        <w:tblW w:w="9385" w:type="dxa"/>
        <w:jc w:val="center"/>
        <w:tblLook w:val="04A0" w:firstRow="1" w:lastRow="0" w:firstColumn="1" w:lastColumn="0" w:noHBand="0" w:noVBand="1"/>
      </w:tblPr>
      <w:tblGrid>
        <w:gridCol w:w="3628"/>
        <w:gridCol w:w="1919"/>
        <w:gridCol w:w="1919"/>
        <w:gridCol w:w="1919"/>
      </w:tblGrid>
      <w:tr w:rsidR="00526401" w:rsidRPr="00526401" w14:paraId="3C9BCFAF" w14:textId="77777777" w:rsidTr="00CF7D6B">
        <w:trPr>
          <w:trHeight w:val="644"/>
          <w:jc w:val="center"/>
        </w:trPr>
        <w:tc>
          <w:tcPr>
            <w:tcW w:w="3628" w:type="dxa"/>
            <w:tcBorders>
              <w:top w:val="nil"/>
              <w:left w:val="nil"/>
              <w:bottom w:val="nil"/>
              <w:right w:val="nil"/>
            </w:tcBorders>
            <w:vAlign w:val="center"/>
            <w:hideMark/>
          </w:tcPr>
          <w:p w14:paraId="42F1E742" w14:textId="77777777" w:rsidR="00526401" w:rsidRPr="00526401" w:rsidRDefault="00526401" w:rsidP="00526401">
            <w:pPr>
              <w:widowControl/>
              <w:autoSpaceDE/>
              <w:autoSpaceDN/>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u tisućama EUR</w:t>
            </w:r>
          </w:p>
        </w:tc>
        <w:tc>
          <w:tcPr>
            <w:tcW w:w="1919" w:type="dxa"/>
            <w:tcBorders>
              <w:top w:val="nil"/>
              <w:left w:val="nil"/>
              <w:bottom w:val="nil"/>
              <w:right w:val="nil"/>
            </w:tcBorders>
            <w:vAlign w:val="center"/>
            <w:hideMark/>
          </w:tcPr>
          <w:p w14:paraId="5541A8D1"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Otpremnine</w:t>
            </w:r>
          </w:p>
        </w:tc>
        <w:tc>
          <w:tcPr>
            <w:tcW w:w="1919" w:type="dxa"/>
            <w:tcBorders>
              <w:top w:val="nil"/>
              <w:left w:val="nil"/>
              <w:bottom w:val="nil"/>
              <w:right w:val="nil"/>
            </w:tcBorders>
            <w:vAlign w:val="center"/>
            <w:hideMark/>
          </w:tcPr>
          <w:p w14:paraId="52F62B99"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Sudski sporovi</w:t>
            </w:r>
          </w:p>
        </w:tc>
        <w:tc>
          <w:tcPr>
            <w:tcW w:w="1919" w:type="dxa"/>
            <w:tcBorders>
              <w:top w:val="nil"/>
              <w:left w:val="nil"/>
              <w:bottom w:val="nil"/>
              <w:right w:val="nil"/>
            </w:tcBorders>
            <w:vAlign w:val="center"/>
            <w:hideMark/>
          </w:tcPr>
          <w:p w14:paraId="48F365F9"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Ukupno</w:t>
            </w:r>
          </w:p>
        </w:tc>
      </w:tr>
      <w:tr w:rsidR="00526401" w:rsidRPr="00526401" w14:paraId="726F47DD" w14:textId="77777777" w:rsidTr="00CF7D6B">
        <w:trPr>
          <w:trHeight w:val="306"/>
          <w:jc w:val="center"/>
        </w:trPr>
        <w:tc>
          <w:tcPr>
            <w:tcW w:w="3628" w:type="dxa"/>
            <w:tcBorders>
              <w:top w:val="nil"/>
              <w:left w:val="nil"/>
              <w:bottom w:val="nil"/>
              <w:right w:val="nil"/>
            </w:tcBorders>
            <w:vAlign w:val="center"/>
            <w:hideMark/>
          </w:tcPr>
          <w:p w14:paraId="407B3854"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Na 31. prosinca 2024.:</w:t>
            </w:r>
          </w:p>
        </w:tc>
        <w:tc>
          <w:tcPr>
            <w:tcW w:w="1919" w:type="dxa"/>
            <w:tcBorders>
              <w:top w:val="nil"/>
              <w:left w:val="nil"/>
              <w:bottom w:val="nil"/>
              <w:right w:val="nil"/>
            </w:tcBorders>
            <w:vAlign w:val="bottom"/>
            <w:hideMark/>
          </w:tcPr>
          <w:p w14:paraId="522CBA7E" w14:textId="77777777" w:rsidR="00526401" w:rsidRPr="00526401" w:rsidRDefault="00526401" w:rsidP="00526401">
            <w:pPr>
              <w:widowControl/>
              <w:autoSpaceDE/>
              <w:autoSpaceDN/>
              <w:rPr>
                <w:rFonts w:ascii="Arial" w:eastAsia="Times New Roman" w:hAnsi="Arial" w:cs="Arial"/>
                <w:b/>
                <w:bCs/>
                <w:color w:val="000000"/>
                <w:sz w:val="20"/>
                <w:szCs w:val="20"/>
              </w:rPr>
            </w:pPr>
          </w:p>
        </w:tc>
        <w:tc>
          <w:tcPr>
            <w:tcW w:w="1919" w:type="dxa"/>
            <w:tcBorders>
              <w:top w:val="nil"/>
              <w:left w:val="nil"/>
              <w:bottom w:val="nil"/>
              <w:right w:val="nil"/>
            </w:tcBorders>
            <w:vAlign w:val="bottom"/>
            <w:hideMark/>
          </w:tcPr>
          <w:p w14:paraId="18FB54A9" w14:textId="77777777" w:rsidR="00526401" w:rsidRPr="00526401" w:rsidRDefault="00526401" w:rsidP="00526401">
            <w:pPr>
              <w:widowControl/>
              <w:autoSpaceDE/>
              <w:autoSpaceDN/>
              <w:rPr>
                <w:rFonts w:ascii="Arial" w:eastAsia="Times New Roman" w:hAnsi="Arial" w:cs="Arial"/>
                <w:sz w:val="20"/>
                <w:szCs w:val="20"/>
              </w:rPr>
            </w:pPr>
          </w:p>
        </w:tc>
        <w:tc>
          <w:tcPr>
            <w:tcW w:w="1919" w:type="dxa"/>
            <w:tcBorders>
              <w:top w:val="nil"/>
              <w:left w:val="nil"/>
              <w:bottom w:val="nil"/>
              <w:right w:val="nil"/>
            </w:tcBorders>
            <w:vAlign w:val="bottom"/>
            <w:hideMark/>
          </w:tcPr>
          <w:p w14:paraId="7CEB858C"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00AFA4A2" w14:textId="77777777" w:rsidTr="00CF7D6B">
        <w:trPr>
          <w:trHeight w:val="306"/>
          <w:jc w:val="center"/>
        </w:trPr>
        <w:tc>
          <w:tcPr>
            <w:tcW w:w="3628" w:type="dxa"/>
            <w:tcBorders>
              <w:top w:val="nil"/>
              <w:left w:val="nil"/>
              <w:bottom w:val="nil"/>
              <w:right w:val="nil"/>
            </w:tcBorders>
            <w:vAlign w:val="center"/>
            <w:hideMark/>
          </w:tcPr>
          <w:p w14:paraId="3224DACD"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Dugoročni dio</w:t>
            </w:r>
          </w:p>
        </w:tc>
        <w:tc>
          <w:tcPr>
            <w:tcW w:w="1919" w:type="dxa"/>
            <w:tcBorders>
              <w:top w:val="nil"/>
              <w:left w:val="nil"/>
              <w:bottom w:val="nil"/>
              <w:right w:val="nil"/>
            </w:tcBorders>
            <w:vAlign w:val="center"/>
            <w:hideMark/>
          </w:tcPr>
          <w:p w14:paraId="4AEACB81"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79</w:t>
            </w:r>
          </w:p>
        </w:tc>
        <w:tc>
          <w:tcPr>
            <w:tcW w:w="1919" w:type="dxa"/>
            <w:tcBorders>
              <w:top w:val="nil"/>
              <w:left w:val="nil"/>
              <w:bottom w:val="nil"/>
              <w:right w:val="nil"/>
            </w:tcBorders>
            <w:vAlign w:val="center"/>
            <w:hideMark/>
          </w:tcPr>
          <w:p w14:paraId="2C8DF652"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245</w:t>
            </w:r>
          </w:p>
        </w:tc>
        <w:tc>
          <w:tcPr>
            <w:tcW w:w="1919" w:type="dxa"/>
            <w:tcBorders>
              <w:top w:val="nil"/>
              <w:left w:val="nil"/>
              <w:bottom w:val="nil"/>
              <w:right w:val="nil"/>
            </w:tcBorders>
            <w:vAlign w:val="center"/>
            <w:hideMark/>
          </w:tcPr>
          <w:p w14:paraId="5D2F7530"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324</w:t>
            </w:r>
          </w:p>
        </w:tc>
      </w:tr>
      <w:tr w:rsidR="00526401" w:rsidRPr="00526401" w14:paraId="0A559A7E" w14:textId="77777777" w:rsidTr="00CF7D6B">
        <w:trPr>
          <w:trHeight w:val="306"/>
          <w:jc w:val="center"/>
        </w:trPr>
        <w:tc>
          <w:tcPr>
            <w:tcW w:w="3628" w:type="dxa"/>
            <w:tcBorders>
              <w:top w:val="nil"/>
              <w:left w:val="nil"/>
              <w:bottom w:val="nil"/>
              <w:right w:val="nil"/>
            </w:tcBorders>
            <w:vAlign w:val="center"/>
            <w:hideMark/>
          </w:tcPr>
          <w:p w14:paraId="6D4B876E"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Kratkoročni dio</w:t>
            </w:r>
          </w:p>
        </w:tc>
        <w:tc>
          <w:tcPr>
            <w:tcW w:w="1919" w:type="dxa"/>
            <w:tcBorders>
              <w:top w:val="nil"/>
              <w:left w:val="nil"/>
              <w:bottom w:val="nil"/>
              <w:right w:val="nil"/>
            </w:tcBorders>
            <w:vAlign w:val="center"/>
            <w:hideMark/>
          </w:tcPr>
          <w:p w14:paraId="05978A17" w14:textId="5B4D84BB" w:rsidR="00526401" w:rsidRPr="00526401" w:rsidRDefault="00D266AC"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919" w:type="dxa"/>
            <w:tcBorders>
              <w:top w:val="nil"/>
              <w:left w:val="nil"/>
              <w:bottom w:val="nil"/>
              <w:right w:val="nil"/>
            </w:tcBorders>
            <w:vAlign w:val="center"/>
            <w:hideMark/>
          </w:tcPr>
          <w:p w14:paraId="21994E6D" w14:textId="59CD4A3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w:t>
            </w:r>
            <w:r w:rsidR="00FB3CB9">
              <w:rPr>
                <w:rFonts w:ascii="Arial" w:eastAsia="Times New Roman" w:hAnsi="Arial" w:cs="Arial"/>
                <w:color w:val="000000"/>
                <w:sz w:val="20"/>
                <w:szCs w:val="20"/>
              </w:rPr>
              <w:t>07</w:t>
            </w:r>
          </w:p>
        </w:tc>
        <w:tc>
          <w:tcPr>
            <w:tcW w:w="1919" w:type="dxa"/>
            <w:tcBorders>
              <w:top w:val="nil"/>
              <w:left w:val="nil"/>
              <w:bottom w:val="nil"/>
              <w:right w:val="nil"/>
            </w:tcBorders>
            <w:vAlign w:val="center"/>
            <w:hideMark/>
          </w:tcPr>
          <w:p w14:paraId="11627CAC" w14:textId="5AC32274"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w:t>
            </w:r>
            <w:r w:rsidR="00FB3CB9">
              <w:rPr>
                <w:rFonts w:ascii="Arial" w:eastAsia="Times New Roman" w:hAnsi="Arial" w:cs="Arial"/>
                <w:color w:val="000000"/>
                <w:sz w:val="20"/>
                <w:szCs w:val="20"/>
              </w:rPr>
              <w:t>07</w:t>
            </w:r>
          </w:p>
        </w:tc>
      </w:tr>
      <w:tr w:rsidR="00526401" w:rsidRPr="00526401" w14:paraId="3D913E1D" w14:textId="77777777" w:rsidTr="00CF7D6B">
        <w:trPr>
          <w:trHeight w:val="306"/>
          <w:jc w:val="center"/>
        </w:trPr>
        <w:tc>
          <w:tcPr>
            <w:tcW w:w="3628" w:type="dxa"/>
            <w:tcBorders>
              <w:top w:val="nil"/>
              <w:left w:val="nil"/>
              <w:bottom w:val="nil"/>
              <w:right w:val="nil"/>
            </w:tcBorders>
            <w:vAlign w:val="bottom"/>
            <w:hideMark/>
          </w:tcPr>
          <w:p w14:paraId="11149C9B" w14:textId="77777777" w:rsidR="00526401" w:rsidRPr="00526401" w:rsidRDefault="00526401" w:rsidP="00526401">
            <w:pPr>
              <w:widowControl/>
              <w:autoSpaceDE/>
              <w:autoSpaceDN/>
              <w:jc w:val="right"/>
              <w:rPr>
                <w:rFonts w:ascii="Arial" w:eastAsia="Times New Roman" w:hAnsi="Arial" w:cs="Arial"/>
                <w:color w:val="000000"/>
                <w:sz w:val="20"/>
                <w:szCs w:val="20"/>
              </w:rPr>
            </w:pPr>
          </w:p>
        </w:tc>
        <w:tc>
          <w:tcPr>
            <w:tcW w:w="1919" w:type="dxa"/>
            <w:tcBorders>
              <w:top w:val="single" w:sz="8" w:space="0" w:color="auto"/>
              <w:left w:val="nil"/>
              <w:bottom w:val="single" w:sz="8" w:space="0" w:color="auto"/>
              <w:right w:val="nil"/>
            </w:tcBorders>
            <w:vAlign w:val="center"/>
            <w:hideMark/>
          </w:tcPr>
          <w:p w14:paraId="5EC8AF10"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79</w:t>
            </w:r>
          </w:p>
        </w:tc>
        <w:tc>
          <w:tcPr>
            <w:tcW w:w="1919" w:type="dxa"/>
            <w:tcBorders>
              <w:top w:val="single" w:sz="8" w:space="0" w:color="auto"/>
              <w:left w:val="nil"/>
              <w:bottom w:val="single" w:sz="8" w:space="0" w:color="auto"/>
              <w:right w:val="nil"/>
            </w:tcBorders>
            <w:vAlign w:val="center"/>
            <w:hideMark/>
          </w:tcPr>
          <w:p w14:paraId="53F0E0F6" w14:textId="1FE93CB6" w:rsidR="00526401" w:rsidRPr="00526401" w:rsidRDefault="00FB3CB9"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552</w:t>
            </w:r>
          </w:p>
        </w:tc>
        <w:tc>
          <w:tcPr>
            <w:tcW w:w="1919" w:type="dxa"/>
            <w:tcBorders>
              <w:top w:val="single" w:sz="8" w:space="0" w:color="auto"/>
              <w:left w:val="nil"/>
              <w:bottom w:val="single" w:sz="8" w:space="0" w:color="auto"/>
              <w:right w:val="nil"/>
            </w:tcBorders>
            <w:vAlign w:val="center"/>
            <w:hideMark/>
          </w:tcPr>
          <w:p w14:paraId="5AF329A3" w14:textId="3AF3CA45" w:rsidR="00526401" w:rsidRPr="00526401" w:rsidRDefault="00FB3CB9"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631</w:t>
            </w:r>
          </w:p>
        </w:tc>
      </w:tr>
      <w:tr w:rsidR="00526401" w:rsidRPr="00526401" w14:paraId="20E5026C" w14:textId="77777777" w:rsidTr="00CF7D6B">
        <w:trPr>
          <w:trHeight w:val="306"/>
          <w:jc w:val="center"/>
        </w:trPr>
        <w:tc>
          <w:tcPr>
            <w:tcW w:w="3628" w:type="dxa"/>
            <w:tcBorders>
              <w:top w:val="nil"/>
              <w:left w:val="nil"/>
              <w:bottom w:val="nil"/>
              <w:right w:val="nil"/>
            </w:tcBorders>
            <w:vAlign w:val="bottom"/>
            <w:hideMark/>
          </w:tcPr>
          <w:p w14:paraId="0808A798" w14:textId="77777777" w:rsidR="00526401" w:rsidRPr="00526401" w:rsidRDefault="00526401" w:rsidP="00526401">
            <w:pPr>
              <w:widowControl/>
              <w:autoSpaceDE/>
              <w:autoSpaceDN/>
              <w:jc w:val="right"/>
              <w:rPr>
                <w:rFonts w:ascii="Arial" w:eastAsia="Times New Roman" w:hAnsi="Arial" w:cs="Arial"/>
                <w:color w:val="000000"/>
                <w:sz w:val="20"/>
                <w:szCs w:val="20"/>
              </w:rPr>
            </w:pPr>
          </w:p>
        </w:tc>
        <w:tc>
          <w:tcPr>
            <w:tcW w:w="1919" w:type="dxa"/>
            <w:tcBorders>
              <w:top w:val="nil"/>
              <w:left w:val="nil"/>
              <w:bottom w:val="nil"/>
              <w:right w:val="nil"/>
            </w:tcBorders>
            <w:vAlign w:val="center"/>
            <w:hideMark/>
          </w:tcPr>
          <w:p w14:paraId="4F122984" w14:textId="77777777" w:rsidR="00526401" w:rsidRPr="00526401" w:rsidRDefault="00526401" w:rsidP="00526401">
            <w:pPr>
              <w:widowControl/>
              <w:autoSpaceDE/>
              <w:autoSpaceDN/>
              <w:rPr>
                <w:rFonts w:ascii="Arial" w:eastAsia="Times New Roman" w:hAnsi="Arial" w:cs="Arial"/>
                <w:sz w:val="20"/>
                <w:szCs w:val="20"/>
              </w:rPr>
            </w:pPr>
          </w:p>
        </w:tc>
        <w:tc>
          <w:tcPr>
            <w:tcW w:w="1919" w:type="dxa"/>
            <w:tcBorders>
              <w:top w:val="nil"/>
              <w:left w:val="nil"/>
              <w:bottom w:val="nil"/>
              <w:right w:val="nil"/>
            </w:tcBorders>
            <w:vAlign w:val="center"/>
            <w:hideMark/>
          </w:tcPr>
          <w:p w14:paraId="06CF88BE" w14:textId="77777777" w:rsidR="00526401" w:rsidRPr="00526401" w:rsidRDefault="00526401" w:rsidP="00526401">
            <w:pPr>
              <w:widowControl/>
              <w:autoSpaceDE/>
              <w:autoSpaceDN/>
              <w:jc w:val="right"/>
              <w:rPr>
                <w:rFonts w:ascii="Arial" w:eastAsia="Times New Roman" w:hAnsi="Arial" w:cs="Arial"/>
                <w:sz w:val="20"/>
                <w:szCs w:val="20"/>
              </w:rPr>
            </w:pPr>
          </w:p>
        </w:tc>
        <w:tc>
          <w:tcPr>
            <w:tcW w:w="1919" w:type="dxa"/>
            <w:tcBorders>
              <w:top w:val="nil"/>
              <w:left w:val="nil"/>
              <w:bottom w:val="nil"/>
              <w:right w:val="nil"/>
            </w:tcBorders>
            <w:vAlign w:val="center"/>
            <w:hideMark/>
          </w:tcPr>
          <w:p w14:paraId="62BDA80E" w14:textId="47E9DD70" w:rsidR="00526401" w:rsidRPr="00526401" w:rsidRDefault="00526401" w:rsidP="00526401">
            <w:pPr>
              <w:widowControl/>
              <w:autoSpaceDE/>
              <w:autoSpaceDN/>
              <w:jc w:val="right"/>
              <w:rPr>
                <w:rFonts w:ascii="Arial" w:eastAsia="Times New Roman" w:hAnsi="Arial" w:cs="Arial"/>
                <w:color w:val="000000"/>
                <w:sz w:val="20"/>
                <w:szCs w:val="20"/>
              </w:rPr>
            </w:pPr>
          </w:p>
        </w:tc>
      </w:tr>
      <w:tr w:rsidR="00526401" w:rsidRPr="00526401" w14:paraId="7BA6710E" w14:textId="77777777" w:rsidTr="00CF7D6B">
        <w:trPr>
          <w:trHeight w:val="306"/>
          <w:jc w:val="center"/>
        </w:trPr>
        <w:tc>
          <w:tcPr>
            <w:tcW w:w="3628" w:type="dxa"/>
            <w:tcBorders>
              <w:top w:val="nil"/>
              <w:left w:val="nil"/>
              <w:bottom w:val="nil"/>
              <w:right w:val="nil"/>
            </w:tcBorders>
            <w:vAlign w:val="center"/>
            <w:hideMark/>
          </w:tcPr>
          <w:p w14:paraId="0C9A9AD7"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Povećanje rezerviranja</w:t>
            </w:r>
          </w:p>
        </w:tc>
        <w:tc>
          <w:tcPr>
            <w:tcW w:w="1919" w:type="dxa"/>
            <w:tcBorders>
              <w:top w:val="nil"/>
              <w:left w:val="nil"/>
              <w:bottom w:val="nil"/>
              <w:right w:val="nil"/>
            </w:tcBorders>
            <w:vAlign w:val="center"/>
            <w:hideMark/>
          </w:tcPr>
          <w:p w14:paraId="2232E706" w14:textId="6E1F4CAF" w:rsidR="00526401" w:rsidRPr="00526401" w:rsidRDefault="00D266AC"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526401" w:rsidRPr="00526401">
              <w:rPr>
                <w:rFonts w:ascii="Arial" w:eastAsia="Times New Roman" w:hAnsi="Arial" w:cs="Arial"/>
                <w:color w:val="000000"/>
                <w:sz w:val="20"/>
                <w:szCs w:val="20"/>
              </w:rPr>
              <w:t>1</w:t>
            </w:r>
            <w:r>
              <w:rPr>
                <w:rFonts w:ascii="Arial" w:eastAsia="Times New Roman" w:hAnsi="Arial" w:cs="Arial"/>
                <w:color w:val="000000"/>
                <w:sz w:val="20"/>
                <w:szCs w:val="20"/>
              </w:rPr>
              <w:t>)</w:t>
            </w:r>
          </w:p>
        </w:tc>
        <w:tc>
          <w:tcPr>
            <w:tcW w:w="1919" w:type="dxa"/>
            <w:tcBorders>
              <w:top w:val="nil"/>
              <w:left w:val="nil"/>
              <w:bottom w:val="nil"/>
              <w:right w:val="nil"/>
            </w:tcBorders>
            <w:noWrap/>
            <w:vAlign w:val="bottom"/>
            <w:hideMark/>
          </w:tcPr>
          <w:p w14:paraId="15D59E82" w14:textId="0E449F6D" w:rsidR="00526401" w:rsidRPr="00526401" w:rsidRDefault="00D266AC"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919" w:type="dxa"/>
            <w:tcBorders>
              <w:top w:val="nil"/>
              <w:left w:val="nil"/>
              <w:bottom w:val="nil"/>
              <w:right w:val="nil"/>
            </w:tcBorders>
            <w:vAlign w:val="center"/>
            <w:hideMark/>
          </w:tcPr>
          <w:p w14:paraId="3F2EA616" w14:textId="29E3982B" w:rsidR="00526401" w:rsidRPr="00526401" w:rsidRDefault="00D266AC"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526401" w:rsidRPr="00526401">
              <w:rPr>
                <w:rFonts w:ascii="Arial" w:eastAsia="Times New Roman" w:hAnsi="Arial" w:cs="Arial"/>
                <w:color w:val="000000"/>
                <w:sz w:val="20"/>
                <w:szCs w:val="20"/>
              </w:rPr>
              <w:t>1</w:t>
            </w:r>
            <w:r>
              <w:rPr>
                <w:rFonts w:ascii="Arial" w:eastAsia="Times New Roman" w:hAnsi="Arial" w:cs="Arial"/>
                <w:color w:val="000000"/>
                <w:sz w:val="20"/>
                <w:szCs w:val="20"/>
              </w:rPr>
              <w:t>)</w:t>
            </w:r>
          </w:p>
        </w:tc>
      </w:tr>
      <w:tr w:rsidR="00526401" w:rsidRPr="00526401" w14:paraId="6FD041DC" w14:textId="77777777" w:rsidTr="00CF7D6B">
        <w:trPr>
          <w:trHeight w:val="306"/>
          <w:jc w:val="center"/>
        </w:trPr>
        <w:tc>
          <w:tcPr>
            <w:tcW w:w="3628" w:type="dxa"/>
            <w:tcBorders>
              <w:top w:val="nil"/>
              <w:left w:val="nil"/>
              <w:bottom w:val="nil"/>
              <w:right w:val="nil"/>
            </w:tcBorders>
            <w:vAlign w:val="center"/>
            <w:hideMark/>
          </w:tcPr>
          <w:p w14:paraId="3B4C28D6"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Ukinuto u tijeku godine</w:t>
            </w:r>
          </w:p>
        </w:tc>
        <w:tc>
          <w:tcPr>
            <w:tcW w:w="1919" w:type="dxa"/>
            <w:tcBorders>
              <w:top w:val="nil"/>
              <w:left w:val="nil"/>
              <w:bottom w:val="nil"/>
              <w:right w:val="nil"/>
            </w:tcBorders>
            <w:vAlign w:val="center"/>
            <w:hideMark/>
          </w:tcPr>
          <w:p w14:paraId="73C7723B"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79</w:t>
            </w:r>
          </w:p>
        </w:tc>
        <w:tc>
          <w:tcPr>
            <w:tcW w:w="1919" w:type="dxa"/>
            <w:tcBorders>
              <w:top w:val="nil"/>
              <w:left w:val="nil"/>
              <w:bottom w:val="nil"/>
              <w:right w:val="nil"/>
            </w:tcBorders>
            <w:vAlign w:val="center"/>
            <w:hideMark/>
          </w:tcPr>
          <w:p w14:paraId="45762F21"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46</w:t>
            </w:r>
          </w:p>
        </w:tc>
        <w:tc>
          <w:tcPr>
            <w:tcW w:w="1919" w:type="dxa"/>
            <w:tcBorders>
              <w:top w:val="nil"/>
              <w:left w:val="nil"/>
              <w:bottom w:val="nil"/>
              <w:right w:val="nil"/>
            </w:tcBorders>
            <w:vAlign w:val="center"/>
            <w:hideMark/>
          </w:tcPr>
          <w:p w14:paraId="61FADBD4"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125</w:t>
            </w:r>
          </w:p>
        </w:tc>
      </w:tr>
      <w:tr w:rsidR="00526401" w:rsidRPr="00526401" w14:paraId="0E9154FA" w14:textId="77777777" w:rsidTr="00CF7D6B">
        <w:trPr>
          <w:trHeight w:val="306"/>
          <w:jc w:val="center"/>
        </w:trPr>
        <w:tc>
          <w:tcPr>
            <w:tcW w:w="3628" w:type="dxa"/>
            <w:tcBorders>
              <w:top w:val="single" w:sz="4" w:space="0" w:color="auto"/>
              <w:left w:val="nil"/>
              <w:bottom w:val="single" w:sz="4" w:space="0" w:color="auto"/>
              <w:right w:val="nil"/>
            </w:tcBorders>
            <w:vAlign w:val="center"/>
            <w:hideMark/>
          </w:tcPr>
          <w:p w14:paraId="237B79B4"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Stanje 31. prosinca 2025.</w:t>
            </w:r>
          </w:p>
        </w:tc>
        <w:tc>
          <w:tcPr>
            <w:tcW w:w="1919" w:type="dxa"/>
            <w:tcBorders>
              <w:top w:val="single" w:sz="4" w:space="0" w:color="auto"/>
              <w:left w:val="nil"/>
              <w:bottom w:val="single" w:sz="4" w:space="0" w:color="auto"/>
              <w:right w:val="nil"/>
            </w:tcBorders>
            <w:vAlign w:val="center"/>
            <w:hideMark/>
          </w:tcPr>
          <w:p w14:paraId="52F8ADB4"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78</w:t>
            </w:r>
          </w:p>
        </w:tc>
        <w:tc>
          <w:tcPr>
            <w:tcW w:w="1919" w:type="dxa"/>
            <w:tcBorders>
              <w:top w:val="single" w:sz="4" w:space="0" w:color="auto"/>
              <w:left w:val="nil"/>
              <w:bottom w:val="single" w:sz="4" w:space="0" w:color="auto"/>
              <w:right w:val="nil"/>
            </w:tcBorders>
            <w:vAlign w:val="center"/>
            <w:hideMark/>
          </w:tcPr>
          <w:p w14:paraId="292CBEE3"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46</w:t>
            </w:r>
          </w:p>
        </w:tc>
        <w:tc>
          <w:tcPr>
            <w:tcW w:w="1919" w:type="dxa"/>
            <w:tcBorders>
              <w:top w:val="single" w:sz="4" w:space="0" w:color="auto"/>
              <w:left w:val="nil"/>
              <w:bottom w:val="single" w:sz="4" w:space="0" w:color="auto"/>
              <w:right w:val="nil"/>
            </w:tcBorders>
            <w:vAlign w:val="center"/>
            <w:hideMark/>
          </w:tcPr>
          <w:p w14:paraId="34A3E4E8"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124</w:t>
            </w:r>
          </w:p>
        </w:tc>
      </w:tr>
      <w:tr w:rsidR="00526401" w:rsidRPr="00526401" w14:paraId="167FB51A" w14:textId="77777777" w:rsidTr="00CF7D6B">
        <w:trPr>
          <w:trHeight w:val="306"/>
          <w:jc w:val="center"/>
        </w:trPr>
        <w:tc>
          <w:tcPr>
            <w:tcW w:w="3628" w:type="dxa"/>
            <w:tcBorders>
              <w:top w:val="nil"/>
              <w:left w:val="nil"/>
              <w:bottom w:val="nil"/>
              <w:right w:val="nil"/>
            </w:tcBorders>
            <w:vAlign w:val="center"/>
            <w:hideMark/>
          </w:tcPr>
          <w:p w14:paraId="7875B33D"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Dugoročni dio</w:t>
            </w:r>
          </w:p>
        </w:tc>
        <w:tc>
          <w:tcPr>
            <w:tcW w:w="1919" w:type="dxa"/>
            <w:tcBorders>
              <w:top w:val="nil"/>
              <w:left w:val="nil"/>
              <w:bottom w:val="nil"/>
              <w:right w:val="nil"/>
            </w:tcBorders>
            <w:vAlign w:val="center"/>
            <w:hideMark/>
          </w:tcPr>
          <w:p w14:paraId="566A22BF"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78</w:t>
            </w:r>
          </w:p>
        </w:tc>
        <w:tc>
          <w:tcPr>
            <w:tcW w:w="1919" w:type="dxa"/>
            <w:tcBorders>
              <w:top w:val="nil"/>
              <w:left w:val="nil"/>
              <w:bottom w:val="nil"/>
              <w:right w:val="nil"/>
            </w:tcBorders>
            <w:vAlign w:val="center"/>
            <w:hideMark/>
          </w:tcPr>
          <w:p w14:paraId="40C3CF54"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199</w:t>
            </w:r>
          </w:p>
        </w:tc>
        <w:tc>
          <w:tcPr>
            <w:tcW w:w="1919" w:type="dxa"/>
            <w:tcBorders>
              <w:top w:val="nil"/>
              <w:left w:val="nil"/>
              <w:bottom w:val="nil"/>
              <w:right w:val="nil"/>
            </w:tcBorders>
            <w:vAlign w:val="center"/>
            <w:hideMark/>
          </w:tcPr>
          <w:p w14:paraId="32F5B078"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277</w:t>
            </w:r>
          </w:p>
        </w:tc>
      </w:tr>
      <w:tr w:rsidR="00526401" w:rsidRPr="00526401" w14:paraId="4000472A" w14:textId="77777777" w:rsidTr="00CF7D6B">
        <w:trPr>
          <w:trHeight w:val="306"/>
          <w:jc w:val="center"/>
        </w:trPr>
        <w:tc>
          <w:tcPr>
            <w:tcW w:w="3628" w:type="dxa"/>
            <w:tcBorders>
              <w:top w:val="nil"/>
              <w:left w:val="nil"/>
              <w:bottom w:val="nil"/>
              <w:right w:val="nil"/>
            </w:tcBorders>
            <w:vAlign w:val="center"/>
            <w:hideMark/>
          </w:tcPr>
          <w:p w14:paraId="3C536131"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Kratkoročni dio</w:t>
            </w:r>
          </w:p>
        </w:tc>
        <w:tc>
          <w:tcPr>
            <w:tcW w:w="1919" w:type="dxa"/>
            <w:tcBorders>
              <w:top w:val="nil"/>
              <w:left w:val="nil"/>
              <w:bottom w:val="nil"/>
              <w:right w:val="nil"/>
            </w:tcBorders>
            <w:vAlign w:val="center"/>
            <w:hideMark/>
          </w:tcPr>
          <w:p w14:paraId="65C457DC" w14:textId="1D2525F8" w:rsidR="00526401" w:rsidRPr="00526401" w:rsidRDefault="00D266AC"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919" w:type="dxa"/>
            <w:tcBorders>
              <w:top w:val="nil"/>
              <w:left w:val="nil"/>
              <w:bottom w:val="nil"/>
              <w:right w:val="nil"/>
            </w:tcBorders>
            <w:vAlign w:val="center"/>
            <w:hideMark/>
          </w:tcPr>
          <w:p w14:paraId="386B8291" w14:textId="60EE2CF1"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w:t>
            </w:r>
            <w:r w:rsidR="00FB3CB9">
              <w:rPr>
                <w:rFonts w:ascii="Arial" w:eastAsia="Times New Roman" w:hAnsi="Arial" w:cs="Arial"/>
                <w:color w:val="000000"/>
                <w:sz w:val="20"/>
                <w:szCs w:val="20"/>
              </w:rPr>
              <w:t>07</w:t>
            </w:r>
          </w:p>
        </w:tc>
        <w:tc>
          <w:tcPr>
            <w:tcW w:w="1919" w:type="dxa"/>
            <w:tcBorders>
              <w:top w:val="nil"/>
              <w:left w:val="nil"/>
              <w:bottom w:val="nil"/>
              <w:right w:val="nil"/>
            </w:tcBorders>
            <w:vAlign w:val="center"/>
            <w:hideMark/>
          </w:tcPr>
          <w:p w14:paraId="0F7CC0E2" w14:textId="072E67F1"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w:t>
            </w:r>
            <w:r w:rsidR="00FB3CB9">
              <w:rPr>
                <w:rFonts w:ascii="Arial" w:eastAsia="Times New Roman" w:hAnsi="Arial" w:cs="Arial"/>
                <w:color w:val="000000"/>
                <w:sz w:val="20"/>
                <w:szCs w:val="20"/>
              </w:rPr>
              <w:t>07</w:t>
            </w:r>
          </w:p>
        </w:tc>
      </w:tr>
      <w:tr w:rsidR="00526401" w:rsidRPr="00526401" w14:paraId="10A1D707" w14:textId="77777777" w:rsidTr="00CF7D6B">
        <w:trPr>
          <w:trHeight w:val="306"/>
          <w:jc w:val="center"/>
        </w:trPr>
        <w:tc>
          <w:tcPr>
            <w:tcW w:w="3628" w:type="dxa"/>
            <w:tcBorders>
              <w:top w:val="nil"/>
              <w:left w:val="nil"/>
              <w:bottom w:val="nil"/>
              <w:right w:val="nil"/>
            </w:tcBorders>
            <w:vAlign w:val="bottom"/>
            <w:hideMark/>
          </w:tcPr>
          <w:p w14:paraId="65B6DE69" w14:textId="77777777" w:rsidR="00526401" w:rsidRPr="00526401" w:rsidRDefault="00526401" w:rsidP="00526401">
            <w:pPr>
              <w:widowControl/>
              <w:autoSpaceDE/>
              <w:autoSpaceDN/>
              <w:jc w:val="right"/>
              <w:rPr>
                <w:rFonts w:ascii="Arial" w:eastAsia="Times New Roman" w:hAnsi="Arial" w:cs="Arial"/>
                <w:color w:val="000000"/>
                <w:sz w:val="20"/>
                <w:szCs w:val="20"/>
              </w:rPr>
            </w:pPr>
          </w:p>
        </w:tc>
        <w:tc>
          <w:tcPr>
            <w:tcW w:w="1919" w:type="dxa"/>
            <w:tcBorders>
              <w:top w:val="single" w:sz="8" w:space="0" w:color="auto"/>
              <w:left w:val="nil"/>
              <w:bottom w:val="single" w:sz="8" w:space="0" w:color="auto"/>
              <w:right w:val="nil"/>
            </w:tcBorders>
            <w:vAlign w:val="center"/>
            <w:hideMark/>
          </w:tcPr>
          <w:p w14:paraId="337F5F47"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78</w:t>
            </w:r>
          </w:p>
        </w:tc>
        <w:tc>
          <w:tcPr>
            <w:tcW w:w="1919" w:type="dxa"/>
            <w:tcBorders>
              <w:top w:val="single" w:sz="8" w:space="0" w:color="auto"/>
              <w:left w:val="nil"/>
              <w:bottom w:val="single" w:sz="8" w:space="0" w:color="auto"/>
              <w:right w:val="nil"/>
            </w:tcBorders>
            <w:vAlign w:val="center"/>
            <w:hideMark/>
          </w:tcPr>
          <w:p w14:paraId="3876E74F" w14:textId="3B6539FE" w:rsidR="00526401" w:rsidRPr="00526401" w:rsidRDefault="00FB3CB9" w:rsidP="00526401">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506</w:t>
            </w:r>
          </w:p>
        </w:tc>
        <w:tc>
          <w:tcPr>
            <w:tcW w:w="1919" w:type="dxa"/>
            <w:tcBorders>
              <w:top w:val="single" w:sz="8" w:space="0" w:color="auto"/>
              <w:left w:val="nil"/>
              <w:bottom w:val="single" w:sz="8" w:space="0" w:color="auto"/>
              <w:right w:val="nil"/>
            </w:tcBorders>
            <w:vAlign w:val="center"/>
            <w:hideMark/>
          </w:tcPr>
          <w:p w14:paraId="4494843C" w14:textId="0F206333" w:rsidR="00526401" w:rsidRPr="00526401" w:rsidRDefault="00FB3CB9" w:rsidP="00526401">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584</w:t>
            </w:r>
          </w:p>
        </w:tc>
      </w:tr>
    </w:tbl>
    <w:p w14:paraId="2818D0CF" w14:textId="77777777" w:rsidR="00133919" w:rsidRPr="00C056D5" w:rsidRDefault="00133919" w:rsidP="00133919">
      <w:pPr>
        <w:pStyle w:val="ListParagraph"/>
        <w:tabs>
          <w:tab w:val="left" w:pos="0"/>
        </w:tabs>
        <w:spacing w:before="120" w:after="120"/>
        <w:ind w:left="0" w:firstLine="0"/>
        <w:jc w:val="both"/>
        <w:rPr>
          <w:rFonts w:ascii="Arial" w:hAnsi="Arial" w:cs="Arial"/>
          <w:b/>
          <w:bCs/>
          <w:i/>
          <w:sz w:val="20"/>
          <w:u w:val="single"/>
        </w:rPr>
      </w:pPr>
    </w:p>
    <w:p w14:paraId="2A239C0B" w14:textId="0BC5EA98" w:rsidR="00BD210A" w:rsidRPr="00C056D5" w:rsidRDefault="00A24D0F" w:rsidP="00D45741">
      <w:pPr>
        <w:pStyle w:val="ListParagraph"/>
        <w:numPr>
          <w:ilvl w:val="0"/>
          <w:numId w:val="3"/>
        </w:numPr>
        <w:tabs>
          <w:tab w:val="left" w:pos="0"/>
        </w:tabs>
        <w:spacing w:before="120" w:after="120"/>
        <w:ind w:left="0" w:firstLine="0"/>
        <w:jc w:val="both"/>
        <w:rPr>
          <w:rFonts w:ascii="Arial" w:hAnsi="Arial" w:cs="Arial"/>
          <w:b/>
          <w:bCs/>
          <w:i/>
          <w:sz w:val="20"/>
          <w:u w:val="single"/>
        </w:rPr>
      </w:pPr>
      <w:r w:rsidRPr="00C056D5">
        <w:rPr>
          <w:rFonts w:ascii="Arial" w:hAnsi="Arial" w:cs="Arial"/>
          <w:b/>
          <w:bCs/>
          <w:i/>
          <w:spacing w:val="-2"/>
          <w:sz w:val="20"/>
          <w:u w:val="single"/>
        </w:rPr>
        <w:t>Otpremnine</w:t>
      </w:r>
    </w:p>
    <w:p w14:paraId="332611C3" w14:textId="45035589" w:rsidR="00BD210A" w:rsidRDefault="00A24D0F" w:rsidP="00CE2A31">
      <w:pPr>
        <w:pStyle w:val="BodyText"/>
        <w:tabs>
          <w:tab w:val="left" w:pos="0"/>
        </w:tabs>
        <w:spacing w:before="120" w:after="120"/>
        <w:jc w:val="both"/>
        <w:rPr>
          <w:rFonts w:ascii="Arial" w:hAnsi="Arial" w:cs="Arial"/>
          <w:spacing w:val="-2"/>
        </w:rPr>
      </w:pPr>
      <w:r w:rsidRPr="00C056D5">
        <w:rPr>
          <w:rFonts w:ascii="Arial" w:hAnsi="Arial" w:cs="Arial"/>
        </w:rPr>
        <w:t>U</w:t>
      </w:r>
      <w:r w:rsidRPr="00C056D5">
        <w:rPr>
          <w:rFonts w:ascii="Arial" w:hAnsi="Arial" w:cs="Arial"/>
          <w:spacing w:val="-6"/>
        </w:rPr>
        <w:t xml:space="preserve"> </w:t>
      </w:r>
      <w:r w:rsidRPr="00C056D5">
        <w:rPr>
          <w:rFonts w:ascii="Arial" w:hAnsi="Arial" w:cs="Arial"/>
        </w:rPr>
        <w:t>202</w:t>
      </w:r>
      <w:r w:rsidR="00133919" w:rsidRPr="00C056D5">
        <w:rPr>
          <w:rFonts w:ascii="Arial" w:hAnsi="Arial" w:cs="Arial"/>
        </w:rPr>
        <w:t>5</w:t>
      </w:r>
      <w:r w:rsidRPr="00C056D5">
        <w:rPr>
          <w:rFonts w:ascii="Arial" w:hAnsi="Arial" w:cs="Arial"/>
        </w:rPr>
        <w:t>.</w:t>
      </w:r>
      <w:r w:rsidRPr="00C056D5">
        <w:rPr>
          <w:rFonts w:ascii="Arial" w:hAnsi="Arial" w:cs="Arial"/>
          <w:spacing w:val="-8"/>
        </w:rPr>
        <w:t xml:space="preserve"> </w:t>
      </w:r>
      <w:r w:rsidRPr="00C056D5">
        <w:rPr>
          <w:rFonts w:ascii="Arial" w:hAnsi="Arial" w:cs="Arial"/>
        </w:rPr>
        <w:t>godini</w:t>
      </w:r>
      <w:r w:rsidRPr="00C056D5">
        <w:rPr>
          <w:rFonts w:ascii="Arial" w:hAnsi="Arial" w:cs="Arial"/>
          <w:spacing w:val="-6"/>
        </w:rPr>
        <w:t xml:space="preserve"> </w:t>
      </w:r>
      <w:r w:rsidR="0040583D" w:rsidRPr="00C056D5">
        <w:rPr>
          <w:rFonts w:ascii="Arial" w:hAnsi="Arial" w:cs="Arial"/>
        </w:rPr>
        <w:t>Grupa</w:t>
      </w:r>
      <w:r w:rsidRPr="00C056D5">
        <w:rPr>
          <w:rFonts w:ascii="Arial" w:hAnsi="Arial" w:cs="Arial"/>
          <w:spacing w:val="-6"/>
        </w:rPr>
        <w:t xml:space="preserve"> </w:t>
      </w:r>
      <w:r w:rsidRPr="00C056D5">
        <w:rPr>
          <w:rFonts w:ascii="Arial" w:hAnsi="Arial" w:cs="Arial"/>
        </w:rPr>
        <w:t>je</w:t>
      </w:r>
      <w:r w:rsidRPr="00C056D5">
        <w:rPr>
          <w:rFonts w:ascii="Arial" w:hAnsi="Arial" w:cs="Arial"/>
          <w:spacing w:val="-5"/>
        </w:rPr>
        <w:t xml:space="preserve"> </w:t>
      </w:r>
      <w:r w:rsidR="00BC262A" w:rsidRPr="00C056D5">
        <w:rPr>
          <w:rFonts w:ascii="Arial" w:hAnsi="Arial" w:cs="Arial"/>
        </w:rPr>
        <w:t>ukinulo rezervacije</w:t>
      </w:r>
      <w:r w:rsidRPr="00C056D5">
        <w:rPr>
          <w:rFonts w:ascii="Arial" w:hAnsi="Arial" w:cs="Arial"/>
          <w:spacing w:val="-7"/>
        </w:rPr>
        <w:t xml:space="preserve"> </w:t>
      </w:r>
      <w:r w:rsidRPr="00C056D5">
        <w:rPr>
          <w:rFonts w:ascii="Arial" w:hAnsi="Arial" w:cs="Arial"/>
        </w:rPr>
        <w:t>za</w:t>
      </w:r>
      <w:r w:rsidRPr="00C056D5">
        <w:rPr>
          <w:rFonts w:ascii="Arial" w:hAnsi="Arial" w:cs="Arial"/>
          <w:spacing w:val="-5"/>
        </w:rPr>
        <w:t xml:space="preserve"> </w:t>
      </w:r>
      <w:r w:rsidRPr="00C056D5">
        <w:rPr>
          <w:rFonts w:ascii="Arial" w:hAnsi="Arial" w:cs="Arial"/>
        </w:rPr>
        <w:t>otpremnine</w:t>
      </w:r>
      <w:r w:rsidRPr="00C056D5">
        <w:rPr>
          <w:rFonts w:ascii="Arial" w:hAnsi="Arial" w:cs="Arial"/>
          <w:spacing w:val="-5"/>
        </w:rPr>
        <w:t xml:space="preserve"> </w:t>
      </w:r>
      <w:r w:rsidRPr="00C056D5">
        <w:rPr>
          <w:rFonts w:ascii="Arial" w:hAnsi="Arial" w:cs="Arial"/>
        </w:rPr>
        <w:t>u</w:t>
      </w:r>
      <w:r w:rsidRPr="00C056D5">
        <w:rPr>
          <w:rFonts w:ascii="Arial" w:hAnsi="Arial" w:cs="Arial"/>
          <w:spacing w:val="-8"/>
        </w:rPr>
        <w:t xml:space="preserve"> </w:t>
      </w:r>
      <w:r w:rsidR="00BC262A" w:rsidRPr="00C056D5">
        <w:rPr>
          <w:rFonts w:ascii="Arial" w:hAnsi="Arial" w:cs="Arial"/>
        </w:rPr>
        <w:t>iznosu</w:t>
      </w:r>
      <w:r w:rsidRPr="00C056D5">
        <w:rPr>
          <w:rFonts w:ascii="Arial" w:hAnsi="Arial" w:cs="Arial"/>
          <w:spacing w:val="-2"/>
        </w:rPr>
        <w:t xml:space="preserve"> </w:t>
      </w:r>
      <w:r w:rsidRPr="00C056D5">
        <w:rPr>
          <w:rFonts w:ascii="Arial" w:hAnsi="Arial" w:cs="Arial"/>
        </w:rPr>
        <w:t>od</w:t>
      </w:r>
      <w:r w:rsidRPr="00C056D5">
        <w:rPr>
          <w:rFonts w:ascii="Arial" w:hAnsi="Arial" w:cs="Arial"/>
          <w:spacing w:val="-6"/>
        </w:rPr>
        <w:t xml:space="preserve"> </w:t>
      </w:r>
      <w:r w:rsidR="00133919" w:rsidRPr="00C056D5">
        <w:rPr>
          <w:rFonts w:ascii="Arial" w:hAnsi="Arial" w:cs="Arial"/>
          <w:spacing w:val="-6"/>
        </w:rPr>
        <w:t>79</w:t>
      </w:r>
      <w:r w:rsidRPr="00C056D5">
        <w:rPr>
          <w:rFonts w:ascii="Arial" w:hAnsi="Arial" w:cs="Arial"/>
          <w:spacing w:val="-5"/>
        </w:rPr>
        <w:t xml:space="preserve"> </w:t>
      </w:r>
      <w:r w:rsidRPr="00C056D5">
        <w:rPr>
          <w:rFonts w:ascii="Arial" w:hAnsi="Arial" w:cs="Arial"/>
        </w:rPr>
        <w:t>tisuća</w:t>
      </w:r>
      <w:r w:rsidRPr="00C056D5">
        <w:rPr>
          <w:rFonts w:ascii="Arial" w:hAnsi="Arial" w:cs="Arial"/>
          <w:spacing w:val="-6"/>
        </w:rPr>
        <w:t xml:space="preserve"> </w:t>
      </w:r>
      <w:r w:rsidR="00630086" w:rsidRPr="00C056D5">
        <w:rPr>
          <w:rFonts w:ascii="Arial" w:hAnsi="Arial" w:cs="Arial"/>
          <w:spacing w:val="-6"/>
        </w:rPr>
        <w:t>eura</w:t>
      </w:r>
      <w:r w:rsidRPr="00C056D5">
        <w:rPr>
          <w:rFonts w:ascii="Arial" w:hAnsi="Arial" w:cs="Arial"/>
          <w:spacing w:val="-2"/>
        </w:rPr>
        <w:t>.</w:t>
      </w:r>
    </w:p>
    <w:p w14:paraId="452E95CA" w14:textId="77777777" w:rsidR="00FB3CB9" w:rsidRPr="00C056D5" w:rsidRDefault="00FB3CB9" w:rsidP="00CE2A31">
      <w:pPr>
        <w:pStyle w:val="BodyText"/>
        <w:tabs>
          <w:tab w:val="left" w:pos="0"/>
        </w:tabs>
        <w:spacing w:before="120" w:after="120"/>
        <w:jc w:val="both"/>
        <w:rPr>
          <w:rFonts w:ascii="Arial" w:hAnsi="Arial" w:cs="Arial"/>
          <w:spacing w:val="-2"/>
        </w:rPr>
      </w:pPr>
    </w:p>
    <w:p w14:paraId="56842F6B" w14:textId="77777777" w:rsidR="00BD210A" w:rsidRPr="00C056D5" w:rsidRDefault="00A24D0F" w:rsidP="00D45741">
      <w:pPr>
        <w:pStyle w:val="ListParagraph"/>
        <w:numPr>
          <w:ilvl w:val="0"/>
          <w:numId w:val="3"/>
        </w:numPr>
        <w:tabs>
          <w:tab w:val="left" w:pos="0"/>
        </w:tabs>
        <w:spacing w:before="120" w:after="120"/>
        <w:ind w:left="0" w:firstLine="0"/>
        <w:jc w:val="both"/>
        <w:rPr>
          <w:rFonts w:ascii="Arial" w:hAnsi="Arial" w:cs="Arial"/>
          <w:b/>
          <w:bCs/>
          <w:i/>
          <w:sz w:val="20"/>
          <w:u w:val="single"/>
        </w:rPr>
      </w:pPr>
      <w:r w:rsidRPr="00C056D5">
        <w:rPr>
          <w:rFonts w:ascii="Arial" w:hAnsi="Arial" w:cs="Arial"/>
          <w:b/>
          <w:bCs/>
          <w:i/>
          <w:sz w:val="20"/>
          <w:u w:val="single"/>
        </w:rPr>
        <w:t>Sudski</w:t>
      </w:r>
      <w:r w:rsidRPr="00C056D5">
        <w:rPr>
          <w:rFonts w:ascii="Arial" w:hAnsi="Arial" w:cs="Arial"/>
          <w:b/>
          <w:bCs/>
          <w:i/>
          <w:spacing w:val="-10"/>
          <w:sz w:val="20"/>
          <w:u w:val="single"/>
        </w:rPr>
        <w:t xml:space="preserve"> </w:t>
      </w:r>
      <w:r w:rsidRPr="00C056D5">
        <w:rPr>
          <w:rFonts w:ascii="Arial" w:hAnsi="Arial" w:cs="Arial"/>
          <w:b/>
          <w:bCs/>
          <w:i/>
          <w:spacing w:val="-2"/>
          <w:sz w:val="20"/>
          <w:u w:val="single"/>
        </w:rPr>
        <w:t>sporovi</w:t>
      </w:r>
    </w:p>
    <w:p w14:paraId="281C03F3" w14:textId="3CF76D11" w:rsidR="00BD210A" w:rsidRPr="00C056D5" w:rsidRDefault="00A24D0F" w:rsidP="00CE2A31">
      <w:pPr>
        <w:pStyle w:val="BodyText"/>
        <w:tabs>
          <w:tab w:val="left" w:pos="0"/>
        </w:tabs>
        <w:spacing w:before="120" w:after="120"/>
        <w:jc w:val="both"/>
        <w:rPr>
          <w:rFonts w:ascii="Arial" w:hAnsi="Arial" w:cs="Arial"/>
        </w:rPr>
      </w:pPr>
      <w:r w:rsidRPr="00C056D5">
        <w:rPr>
          <w:rFonts w:ascii="Arial" w:hAnsi="Arial" w:cs="Arial"/>
        </w:rPr>
        <w:t>Navedeni iznosi objavljenih rezerviranja odnose se na sudske sporove protiv Društva. Na temelju stručnog mišljenja odvjetnika, Uprava Društva predviđa da neće imati materijalnih gubitaka po</w:t>
      </w:r>
      <w:r w:rsidRPr="00C056D5">
        <w:rPr>
          <w:rFonts w:ascii="Arial" w:hAnsi="Arial" w:cs="Arial"/>
          <w:spacing w:val="40"/>
        </w:rPr>
        <w:t xml:space="preserve"> </w:t>
      </w:r>
      <w:r w:rsidRPr="00C056D5">
        <w:rPr>
          <w:rFonts w:ascii="Arial" w:hAnsi="Arial" w:cs="Arial"/>
        </w:rPr>
        <w:t>ovim sporovima iznad iznosa za koje su izvršena rezerviranja na dan 31. prosinca 202</w:t>
      </w:r>
      <w:r w:rsidR="00133919" w:rsidRPr="00C056D5">
        <w:rPr>
          <w:rFonts w:ascii="Arial" w:hAnsi="Arial" w:cs="Arial"/>
        </w:rPr>
        <w:t>5</w:t>
      </w:r>
      <w:r w:rsidRPr="00C056D5">
        <w:rPr>
          <w:rFonts w:ascii="Arial" w:hAnsi="Arial" w:cs="Arial"/>
        </w:rPr>
        <w:t>. godine.</w:t>
      </w:r>
    </w:p>
    <w:p w14:paraId="55D04037" w14:textId="77777777" w:rsidR="00983E3E" w:rsidRPr="00C056D5" w:rsidRDefault="00983E3E" w:rsidP="00CE2A31">
      <w:pPr>
        <w:pStyle w:val="BodyText"/>
        <w:tabs>
          <w:tab w:val="left" w:pos="0"/>
        </w:tabs>
        <w:spacing w:before="120" w:after="120"/>
        <w:jc w:val="both"/>
        <w:rPr>
          <w:rFonts w:ascii="Arial" w:hAnsi="Arial" w:cs="Arial"/>
        </w:rPr>
      </w:pPr>
    </w:p>
    <w:p w14:paraId="313C6E00" w14:textId="0FC5748B" w:rsidR="00BD210A" w:rsidRPr="00C056D5" w:rsidRDefault="00A24D0F">
      <w:pPr>
        <w:pStyle w:val="ListParagraph"/>
        <w:numPr>
          <w:ilvl w:val="0"/>
          <w:numId w:val="72"/>
        </w:numPr>
        <w:spacing w:before="240" w:after="120"/>
        <w:ind w:left="720"/>
        <w:rPr>
          <w:rFonts w:ascii="Arial" w:hAnsi="Arial" w:cs="Arial"/>
          <w:b/>
          <w:sz w:val="20"/>
          <w:szCs w:val="20"/>
        </w:rPr>
      </w:pPr>
      <w:r w:rsidRPr="00C056D5">
        <w:rPr>
          <w:rFonts w:ascii="Arial" w:hAnsi="Arial" w:cs="Arial"/>
          <w:b/>
          <w:sz w:val="20"/>
          <w:szCs w:val="20"/>
        </w:rPr>
        <w:t>Obveze prema dobavljačima i ostale obveze</w:t>
      </w:r>
    </w:p>
    <w:tbl>
      <w:tblPr>
        <w:tblW w:w="9328" w:type="dxa"/>
        <w:jc w:val="center"/>
        <w:tblLook w:val="04A0" w:firstRow="1" w:lastRow="0" w:firstColumn="1" w:lastColumn="0" w:noHBand="0" w:noVBand="1"/>
      </w:tblPr>
      <w:tblGrid>
        <w:gridCol w:w="6702"/>
        <w:gridCol w:w="1313"/>
        <w:gridCol w:w="1313"/>
      </w:tblGrid>
      <w:tr w:rsidR="00526401" w:rsidRPr="00526401" w14:paraId="1E616D17" w14:textId="77777777" w:rsidTr="00CF7D6B">
        <w:trPr>
          <w:trHeight w:val="342"/>
          <w:jc w:val="center"/>
        </w:trPr>
        <w:tc>
          <w:tcPr>
            <w:tcW w:w="6702" w:type="dxa"/>
            <w:tcBorders>
              <w:top w:val="single" w:sz="8" w:space="0" w:color="auto"/>
              <w:left w:val="nil"/>
              <w:bottom w:val="nil"/>
              <w:right w:val="nil"/>
            </w:tcBorders>
            <w:vAlign w:val="bottom"/>
            <w:hideMark/>
          </w:tcPr>
          <w:p w14:paraId="690B297E"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 </w:t>
            </w:r>
          </w:p>
        </w:tc>
        <w:tc>
          <w:tcPr>
            <w:tcW w:w="1313" w:type="dxa"/>
            <w:tcBorders>
              <w:top w:val="single" w:sz="8" w:space="0" w:color="auto"/>
              <w:left w:val="nil"/>
              <w:bottom w:val="single" w:sz="8" w:space="0" w:color="auto"/>
              <w:right w:val="nil"/>
            </w:tcBorders>
            <w:vAlign w:val="center"/>
            <w:hideMark/>
          </w:tcPr>
          <w:p w14:paraId="6C43B285"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w:t>
            </w:r>
          </w:p>
        </w:tc>
        <w:tc>
          <w:tcPr>
            <w:tcW w:w="1313" w:type="dxa"/>
            <w:tcBorders>
              <w:top w:val="single" w:sz="8" w:space="0" w:color="auto"/>
              <w:left w:val="nil"/>
              <w:bottom w:val="single" w:sz="8" w:space="0" w:color="auto"/>
              <w:right w:val="nil"/>
            </w:tcBorders>
            <w:vAlign w:val="center"/>
            <w:hideMark/>
          </w:tcPr>
          <w:p w14:paraId="7C2479CB"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2025</w:t>
            </w:r>
          </w:p>
        </w:tc>
      </w:tr>
      <w:tr w:rsidR="00526401" w:rsidRPr="00526401" w14:paraId="52AC2316" w14:textId="77777777" w:rsidTr="00CF7D6B">
        <w:trPr>
          <w:trHeight w:val="327"/>
          <w:jc w:val="center"/>
        </w:trPr>
        <w:tc>
          <w:tcPr>
            <w:tcW w:w="6702" w:type="dxa"/>
            <w:tcBorders>
              <w:top w:val="nil"/>
              <w:left w:val="nil"/>
              <w:bottom w:val="single" w:sz="8" w:space="0" w:color="auto"/>
              <w:right w:val="nil"/>
            </w:tcBorders>
            <w:vAlign w:val="center"/>
            <w:hideMark/>
          </w:tcPr>
          <w:p w14:paraId="1AA2C713"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 P I S</w:t>
            </w:r>
          </w:p>
        </w:tc>
        <w:tc>
          <w:tcPr>
            <w:tcW w:w="2626" w:type="dxa"/>
            <w:gridSpan w:val="2"/>
            <w:tcBorders>
              <w:top w:val="single" w:sz="8" w:space="0" w:color="auto"/>
              <w:left w:val="nil"/>
              <w:bottom w:val="single" w:sz="8" w:space="0" w:color="auto"/>
              <w:right w:val="nil"/>
            </w:tcBorders>
            <w:vAlign w:val="center"/>
            <w:hideMark/>
          </w:tcPr>
          <w:p w14:paraId="71BBF4D2" w14:textId="77777777" w:rsidR="00526401" w:rsidRPr="00526401" w:rsidRDefault="00526401" w:rsidP="00526401">
            <w:pPr>
              <w:widowControl/>
              <w:autoSpaceDE/>
              <w:autoSpaceDN/>
              <w:jc w:val="center"/>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 tisućama EUR</w:t>
            </w:r>
          </w:p>
        </w:tc>
      </w:tr>
      <w:tr w:rsidR="00526401" w:rsidRPr="00526401" w14:paraId="47A49C50" w14:textId="77777777" w:rsidTr="00CF7D6B">
        <w:trPr>
          <w:trHeight w:val="327"/>
          <w:jc w:val="center"/>
        </w:trPr>
        <w:tc>
          <w:tcPr>
            <w:tcW w:w="6702" w:type="dxa"/>
            <w:tcBorders>
              <w:top w:val="nil"/>
              <w:left w:val="nil"/>
              <w:bottom w:val="nil"/>
              <w:right w:val="nil"/>
            </w:tcBorders>
            <w:vAlign w:val="center"/>
            <w:hideMark/>
          </w:tcPr>
          <w:p w14:paraId="30CAD424" w14:textId="77777777" w:rsidR="00526401" w:rsidRPr="00526401" w:rsidRDefault="00526401" w:rsidP="00526401">
            <w:pPr>
              <w:widowControl/>
              <w:autoSpaceDE/>
              <w:autoSpaceDN/>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Kratkoročne obveze</w:t>
            </w:r>
          </w:p>
        </w:tc>
        <w:tc>
          <w:tcPr>
            <w:tcW w:w="1313" w:type="dxa"/>
            <w:tcBorders>
              <w:top w:val="nil"/>
              <w:left w:val="nil"/>
              <w:bottom w:val="nil"/>
              <w:right w:val="nil"/>
            </w:tcBorders>
            <w:noWrap/>
            <w:vAlign w:val="bottom"/>
            <w:hideMark/>
          </w:tcPr>
          <w:p w14:paraId="7039380D" w14:textId="77777777" w:rsidR="00526401" w:rsidRPr="00526401" w:rsidRDefault="00526401" w:rsidP="00526401">
            <w:pPr>
              <w:widowControl/>
              <w:autoSpaceDE/>
              <w:autoSpaceDN/>
              <w:rPr>
                <w:rFonts w:ascii="Arial" w:eastAsia="Times New Roman" w:hAnsi="Arial" w:cs="Arial"/>
                <w:i/>
                <w:iCs/>
                <w:color w:val="000000"/>
                <w:sz w:val="20"/>
                <w:szCs w:val="20"/>
              </w:rPr>
            </w:pPr>
          </w:p>
        </w:tc>
        <w:tc>
          <w:tcPr>
            <w:tcW w:w="1313" w:type="dxa"/>
            <w:tcBorders>
              <w:top w:val="nil"/>
              <w:left w:val="nil"/>
              <w:bottom w:val="nil"/>
              <w:right w:val="nil"/>
            </w:tcBorders>
            <w:vAlign w:val="center"/>
            <w:hideMark/>
          </w:tcPr>
          <w:p w14:paraId="5E2835CB"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7FC0822A" w14:textId="77777777" w:rsidTr="00CF7D6B">
        <w:trPr>
          <w:trHeight w:val="327"/>
          <w:jc w:val="center"/>
        </w:trPr>
        <w:tc>
          <w:tcPr>
            <w:tcW w:w="6702" w:type="dxa"/>
            <w:tcBorders>
              <w:top w:val="nil"/>
              <w:left w:val="nil"/>
              <w:bottom w:val="nil"/>
              <w:right w:val="nil"/>
            </w:tcBorders>
            <w:vAlign w:val="center"/>
            <w:hideMark/>
          </w:tcPr>
          <w:p w14:paraId="110D94AA"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Obveze prema dobavljačima u zemlji</w:t>
            </w:r>
          </w:p>
        </w:tc>
        <w:tc>
          <w:tcPr>
            <w:tcW w:w="1313" w:type="dxa"/>
            <w:tcBorders>
              <w:top w:val="nil"/>
              <w:left w:val="nil"/>
              <w:bottom w:val="nil"/>
              <w:right w:val="nil"/>
            </w:tcBorders>
            <w:vAlign w:val="center"/>
            <w:hideMark/>
          </w:tcPr>
          <w:p w14:paraId="510CEAF0" w14:textId="35A1BF4B"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w:t>
            </w:r>
            <w:r w:rsidR="005C21B8">
              <w:rPr>
                <w:rFonts w:ascii="Arial" w:eastAsia="Times New Roman" w:hAnsi="Arial" w:cs="Arial"/>
                <w:color w:val="000000"/>
                <w:sz w:val="20"/>
                <w:szCs w:val="20"/>
              </w:rPr>
              <w:t>.</w:t>
            </w:r>
            <w:r w:rsidRPr="00526401">
              <w:rPr>
                <w:rFonts w:ascii="Arial" w:eastAsia="Times New Roman" w:hAnsi="Arial" w:cs="Arial"/>
                <w:color w:val="000000"/>
                <w:sz w:val="20"/>
                <w:szCs w:val="20"/>
              </w:rPr>
              <w:t>575</w:t>
            </w:r>
          </w:p>
        </w:tc>
        <w:tc>
          <w:tcPr>
            <w:tcW w:w="1313" w:type="dxa"/>
            <w:tcBorders>
              <w:top w:val="nil"/>
              <w:left w:val="nil"/>
              <w:bottom w:val="nil"/>
              <w:right w:val="nil"/>
            </w:tcBorders>
            <w:vAlign w:val="center"/>
            <w:hideMark/>
          </w:tcPr>
          <w:p w14:paraId="779DE754" w14:textId="0E226552"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4</w:t>
            </w:r>
            <w:r w:rsidR="005C21B8">
              <w:rPr>
                <w:rFonts w:ascii="Arial" w:eastAsia="Times New Roman" w:hAnsi="Arial" w:cs="Arial"/>
                <w:color w:val="000000"/>
                <w:sz w:val="20"/>
                <w:szCs w:val="20"/>
              </w:rPr>
              <w:t>.</w:t>
            </w:r>
            <w:r w:rsidRPr="00526401">
              <w:rPr>
                <w:rFonts w:ascii="Arial" w:eastAsia="Times New Roman" w:hAnsi="Arial" w:cs="Arial"/>
                <w:color w:val="000000"/>
                <w:sz w:val="20"/>
                <w:szCs w:val="20"/>
              </w:rPr>
              <w:t>484</w:t>
            </w:r>
          </w:p>
        </w:tc>
      </w:tr>
      <w:tr w:rsidR="00526401" w:rsidRPr="00526401" w14:paraId="4D070439" w14:textId="77777777" w:rsidTr="00CF7D6B">
        <w:trPr>
          <w:trHeight w:val="327"/>
          <w:jc w:val="center"/>
        </w:trPr>
        <w:tc>
          <w:tcPr>
            <w:tcW w:w="6702" w:type="dxa"/>
            <w:tcBorders>
              <w:top w:val="nil"/>
              <w:left w:val="nil"/>
              <w:bottom w:val="nil"/>
              <w:right w:val="nil"/>
            </w:tcBorders>
            <w:vAlign w:val="center"/>
            <w:hideMark/>
          </w:tcPr>
          <w:p w14:paraId="174E80D1"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Obveze prema dobavljačima u inozemstvu</w:t>
            </w:r>
          </w:p>
        </w:tc>
        <w:tc>
          <w:tcPr>
            <w:tcW w:w="1313" w:type="dxa"/>
            <w:tcBorders>
              <w:top w:val="nil"/>
              <w:left w:val="nil"/>
              <w:bottom w:val="nil"/>
              <w:right w:val="nil"/>
            </w:tcBorders>
            <w:vAlign w:val="center"/>
            <w:hideMark/>
          </w:tcPr>
          <w:p w14:paraId="39B099A2"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306</w:t>
            </w:r>
          </w:p>
        </w:tc>
        <w:tc>
          <w:tcPr>
            <w:tcW w:w="1313" w:type="dxa"/>
            <w:tcBorders>
              <w:top w:val="nil"/>
              <w:left w:val="nil"/>
              <w:bottom w:val="nil"/>
              <w:right w:val="nil"/>
            </w:tcBorders>
            <w:vAlign w:val="center"/>
            <w:hideMark/>
          </w:tcPr>
          <w:p w14:paraId="4702AF2C" w14:textId="74A8FB6E" w:rsidR="00526401" w:rsidRPr="00526401" w:rsidRDefault="005C21B8"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770</w:t>
            </w:r>
          </w:p>
        </w:tc>
      </w:tr>
      <w:tr w:rsidR="00526401" w:rsidRPr="00526401" w14:paraId="6CD96901" w14:textId="77777777" w:rsidTr="00CF7D6B">
        <w:trPr>
          <w:trHeight w:val="327"/>
          <w:jc w:val="center"/>
        </w:trPr>
        <w:tc>
          <w:tcPr>
            <w:tcW w:w="6702" w:type="dxa"/>
            <w:tcBorders>
              <w:top w:val="nil"/>
              <w:left w:val="nil"/>
              <w:bottom w:val="nil"/>
              <w:right w:val="nil"/>
            </w:tcBorders>
            <w:vAlign w:val="center"/>
            <w:hideMark/>
          </w:tcPr>
          <w:p w14:paraId="2139E55C"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Obveze prema državi i državnim institucijama</w:t>
            </w:r>
          </w:p>
        </w:tc>
        <w:tc>
          <w:tcPr>
            <w:tcW w:w="1313" w:type="dxa"/>
            <w:tcBorders>
              <w:top w:val="nil"/>
              <w:left w:val="nil"/>
              <w:bottom w:val="nil"/>
              <w:right w:val="nil"/>
            </w:tcBorders>
            <w:vAlign w:val="center"/>
            <w:hideMark/>
          </w:tcPr>
          <w:p w14:paraId="4520CE6B" w14:textId="038FDE41"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w:t>
            </w:r>
            <w:r w:rsidR="005C21B8">
              <w:rPr>
                <w:rFonts w:ascii="Arial" w:eastAsia="Times New Roman" w:hAnsi="Arial" w:cs="Arial"/>
                <w:color w:val="000000"/>
                <w:sz w:val="20"/>
                <w:szCs w:val="20"/>
              </w:rPr>
              <w:t>.</w:t>
            </w:r>
            <w:r w:rsidRPr="00526401">
              <w:rPr>
                <w:rFonts w:ascii="Arial" w:eastAsia="Times New Roman" w:hAnsi="Arial" w:cs="Arial"/>
                <w:color w:val="000000"/>
                <w:sz w:val="20"/>
                <w:szCs w:val="20"/>
              </w:rPr>
              <w:t>077</w:t>
            </w:r>
          </w:p>
        </w:tc>
        <w:tc>
          <w:tcPr>
            <w:tcW w:w="1313" w:type="dxa"/>
            <w:tcBorders>
              <w:top w:val="nil"/>
              <w:left w:val="nil"/>
              <w:bottom w:val="nil"/>
              <w:right w:val="nil"/>
            </w:tcBorders>
            <w:vAlign w:val="center"/>
            <w:hideMark/>
          </w:tcPr>
          <w:p w14:paraId="169BAA1A" w14:textId="30359D97" w:rsidR="00526401" w:rsidRPr="00526401" w:rsidRDefault="005C21B8"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928</w:t>
            </w:r>
          </w:p>
        </w:tc>
      </w:tr>
      <w:tr w:rsidR="00526401" w:rsidRPr="00526401" w14:paraId="1F8A5A65" w14:textId="77777777" w:rsidTr="00CF7D6B">
        <w:trPr>
          <w:trHeight w:val="327"/>
          <w:jc w:val="center"/>
        </w:trPr>
        <w:tc>
          <w:tcPr>
            <w:tcW w:w="6702" w:type="dxa"/>
            <w:tcBorders>
              <w:top w:val="nil"/>
              <w:left w:val="nil"/>
              <w:bottom w:val="nil"/>
              <w:right w:val="nil"/>
            </w:tcBorders>
            <w:vAlign w:val="center"/>
            <w:hideMark/>
          </w:tcPr>
          <w:p w14:paraId="6B9E4917"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Obveze prema zaposlenima</w:t>
            </w:r>
          </w:p>
        </w:tc>
        <w:tc>
          <w:tcPr>
            <w:tcW w:w="1313" w:type="dxa"/>
            <w:tcBorders>
              <w:top w:val="nil"/>
              <w:left w:val="nil"/>
              <w:bottom w:val="nil"/>
              <w:right w:val="nil"/>
            </w:tcBorders>
            <w:vAlign w:val="center"/>
            <w:hideMark/>
          </w:tcPr>
          <w:p w14:paraId="3266EFC4" w14:textId="16DC7E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72</w:t>
            </w:r>
            <w:r w:rsidR="005C21B8">
              <w:rPr>
                <w:rFonts w:ascii="Arial" w:eastAsia="Times New Roman" w:hAnsi="Arial" w:cs="Arial"/>
                <w:color w:val="000000"/>
                <w:sz w:val="20"/>
                <w:szCs w:val="20"/>
              </w:rPr>
              <w:t>6</w:t>
            </w:r>
          </w:p>
        </w:tc>
        <w:tc>
          <w:tcPr>
            <w:tcW w:w="1313" w:type="dxa"/>
            <w:tcBorders>
              <w:top w:val="nil"/>
              <w:left w:val="nil"/>
              <w:bottom w:val="nil"/>
              <w:right w:val="nil"/>
            </w:tcBorders>
            <w:vAlign w:val="center"/>
            <w:hideMark/>
          </w:tcPr>
          <w:p w14:paraId="32090826" w14:textId="3B6369A0"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5</w:t>
            </w:r>
            <w:r w:rsidR="005C21B8">
              <w:rPr>
                <w:rFonts w:ascii="Arial" w:eastAsia="Times New Roman" w:hAnsi="Arial" w:cs="Arial"/>
                <w:color w:val="000000"/>
                <w:sz w:val="20"/>
                <w:szCs w:val="20"/>
              </w:rPr>
              <w:t>72</w:t>
            </w:r>
          </w:p>
        </w:tc>
      </w:tr>
      <w:tr w:rsidR="00526401" w:rsidRPr="00526401" w14:paraId="1A48980E" w14:textId="77777777" w:rsidTr="00CF7D6B">
        <w:trPr>
          <w:trHeight w:val="327"/>
          <w:jc w:val="center"/>
        </w:trPr>
        <w:tc>
          <w:tcPr>
            <w:tcW w:w="6702" w:type="dxa"/>
            <w:tcBorders>
              <w:top w:val="nil"/>
              <w:left w:val="nil"/>
              <w:bottom w:val="nil"/>
              <w:right w:val="nil"/>
            </w:tcBorders>
            <w:vAlign w:val="center"/>
            <w:hideMark/>
          </w:tcPr>
          <w:p w14:paraId="19BA9E33"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Obveza za komunalni doprinos</w:t>
            </w:r>
          </w:p>
        </w:tc>
        <w:tc>
          <w:tcPr>
            <w:tcW w:w="1313" w:type="dxa"/>
            <w:tcBorders>
              <w:top w:val="nil"/>
              <w:left w:val="nil"/>
              <w:bottom w:val="nil"/>
              <w:right w:val="nil"/>
            </w:tcBorders>
            <w:vAlign w:val="center"/>
            <w:hideMark/>
          </w:tcPr>
          <w:p w14:paraId="2753C546"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335</w:t>
            </w:r>
          </w:p>
        </w:tc>
        <w:tc>
          <w:tcPr>
            <w:tcW w:w="1313" w:type="dxa"/>
            <w:tcBorders>
              <w:top w:val="nil"/>
              <w:left w:val="nil"/>
              <w:bottom w:val="nil"/>
              <w:right w:val="nil"/>
            </w:tcBorders>
            <w:vAlign w:val="center"/>
            <w:hideMark/>
          </w:tcPr>
          <w:p w14:paraId="53C3D17D"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115</w:t>
            </w:r>
          </w:p>
        </w:tc>
      </w:tr>
      <w:tr w:rsidR="00526401" w:rsidRPr="00526401" w14:paraId="5D63E5D7" w14:textId="77777777" w:rsidTr="00CF7D6B">
        <w:trPr>
          <w:trHeight w:val="327"/>
          <w:jc w:val="center"/>
        </w:trPr>
        <w:tc>
          <w:tcPr>
            <w:tcW w:w="6702" w:type="dxa"/>
            <w:tcBorders>
              <w:top w:val="nil"/>
              <w:left w:val="nil"/>
              <w:bottom w:val="single" w:sz="8" w:space="0" w:color="auto"/>
              <w:right w:val="nil"/>
            </w:tcBorders>
            <w:vAlign w:val="center"/>
            <w:hideMark/>
          </w:tcPr>
          <w:p w14:paraId="05E19808"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Ostale obveze</w:t>
            </w:r>
          </w:p>
        </w:tc>
        <w:tc>
          <w:tcPr>
            <w:tcW w:w="1313" w:type="dxa"/>
            <w:tcBorders>
              <w:top w:val="nil"/>
              <w:left w:val="nil"/>
              <w:bottom w:val="single" w:sz="8" w:space="0" w:color="auto"/>
              <w:right w:val="nil"/>
            </w:tcBorders>
            <w:vAlign w:val="center"/>
            <w:hideMark/>
          </w:tcPr>
          <w:p w14:paraId="3A922D71" w14:textId="66D890E2"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6</w:t>
            </w:r>
            <w:r w:rsidR="004150D1">
              <w:rPr>
                <w:rFonts w:ascii="Arial" w:eastAsia="Times New Roman" w:hAnsi="Arial" w:cs="Arial"/>
                <w:color w:val="000000"/>
                <w:sz w:val="20"/>
                <w:szCs w:val="20"/>
              </w:rPr>
              <w:t>11</w:t>
            </w:r>
          </w:p>
        </w:tc>
        <w:tc>
          <w:tcPr>
            <w:tcW w:w="1313" w:type="dxa"/>
            <w:tcBorders>
              <w:top w:val="nil"/>
              <w:left w:val="nil"/>
              <w:bottom w:val="single" w:sz="8" w:space="0" w:color="auto"/>
              <w:right w:val="nil"/>
            </w:tcBorders>
            <w:vAlign w:val="center"/>
            <w:hideMark/>
          </w:tcPr>
          <w:p w14:paraId="14E62D48" w14:textId="4D2087A1"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53</w:t>
            </w:r>
            <w:r w:rsidR="004150D1">
              <w:rPr>
                <w:rFonts w:ascii="Arial" w:eastAsia="Times New Roman" w:hAnsi="Arial" w:cs="Arial"/>
                <w:color w:val="000000"/>
                <w:sz w:val="20"/>
                <w:szCs w:val="20"/>
              </w:rPr>
              <w:t>7</w:t>
            </w:r>
          </w:p>
        </w:tc>
      </w:tr>
      <w:tr w:rsidR="00526401" w:rsidRPr="00526401" w14:paraId="20FC7EDD" w14:textId="77777777" w:rsidTr="00CF7D6B">
        <w:trPr>
          <w:trHeight w:val="327"/>
          <w:jc w:val="center"/>
        </w:trPr>
        <w:tc>
          <w:tcPr>
            <w:tcW w:w="6702" w:type="dxa"/>
            <w:tcBorders>
              <w:top w:val="nil"/>
              <w:left w:val="nil"/>
              <w:bottom w:val="single" w:sz="8" w:space="0" w:color="auto"/>
              <w:right w:val="nil"/>
            </w:tcBorders>
            <w:vAlign w:val="center"/>
            <w:hideMark/>
          </w:tcPr>
          <w:p w14:paraId="5C755C45"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Ukupno</w:t>
            </w:r>
          </w:p>
        </w:tc>
        <w:tc>
          <w:tcPr>
            <w:tcW w:w="1313" w:type="dxa"/>
            <w:tcBorders>
              <w:top w:val="nil"/>
              <w:left w:val="nil"/>
              <w:bottom w:val="single" w:sz="8" w:space="0" w:color="auto"/>
              <w:right w:val="nil"/>
            </w:tcBorders>
            <w:vAlign w:val="center"/>
            <w:hideMark/>
          </w:tcPr>
          <w:p w14:paraId="1D61A3E0" w14:textId="307447B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6</w:t>
            </w:r>
            <w:r w:rsidR="004150D1">
              <w:rPr>
                <w:rFonts w:ascii="Arial" w:eastAsia="Times New Roman" w:hAnsi="Arial" w:cs="Arial"/>
                <w:b/>
                <w:bCs/>
                <w:color w:val="000000"/>
                <w:sz w:val="20"/>
                <w:szCs w:val="20"/>
              </w:rPr>
              <w:t>.</w:t>
            </w:r>
            <w:r w:rsidRPr="00526401">
              <w:rPr>
                <w:rFonts w:ascii="Arial" w:eastAsia="Times New Roman" w:hAnsi="Arial" w:cs="Arial"/>
                <w:b/>
                <w:bCs/>
                <w:color w:val="000000"/>
                <w:sz w:val="20"/>
                <w:szCs w:val="20"/>
              </w:rPr>
              <w:t>6</w:t>
            </w:r>
            <w:r w:rsidR="004150D1">
              <w:rPr>
                <w:rFonts w:ascii="Arial" w:eastAsia="Times New Roman" w:hAnsi="Arial" w:cs="Arial"/>
                <w:b/>
                <w:bCs/>
                <w:color w:val="000000"/>
                <w:sz w:val="20"/>
                <w:szCs w:val="20"/>
              </w:rPr>
              <w:t>30</w:t>
            </w:r>
          </w:p>
        </w:tc>
        <w:tc>
          <w:tcPr>
            <w:tcW w:w="1313" w:type="dxa"/>
            <w:tcBorders>
              <w:top w:val="nil"/>
              <w:left w:val="nil"/>
              <w:bottom w:val="single" w:sz="8" w:space="0" w:color="auto"/>
              <w:right w:val="nil"/>
            </w:tcBorders>
            <w:vAlign w:val="center"/>
            <w:hideMark/>
          </w:tcPr>
          <w:p w14:paraId="45D895ED" w14:textId="3F270135" w:rsidR="00526401" w:rsidRPr="00526401" w:rsidRDefault="004150D1" w:rsidP="00526401">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7.406</w:t>
            </w:r>
          </w:p>
        </w:tc>
      </w:tr>
    </w:tbl>
    <w:p w14:paraId="3AF4E7A0" w14:textId="77777777" w:rsidR="0027050B" w:rsidRPr="00C056D5" w:rsidRDefault="0027050B">
      <w:pPr>
        <w:rPr>
          <w:rFonts w:ascii="Arial" w:hAnsi="Arial" w:cs="Arial"/>
          <w:sz w:val="20"/>
          <w:szCs w:val="20"/>
        </w:rPr>
      </w:pPr>
    </w:p>
    <w:p w14:paraId="6066C542" w14:textId="3B614A62" w:rsidR="00C27C6C" w:rsidRPr="00C056D5" w:rsidRDefault="00937940" w:rsidP="000307C7">
      <w:pPr>
        <w:jc w:val="both"/>
        <w:rPr>
          <w:rFonts w:ascii="Arial" w:hAnsi="Arial" w:cs="Arial"/>
          <w:sz w:val="20"/>
          <w:szCs w:val="20"/>
        </w:rPr>
      </w:pPr>
      <w:r w:rsidRPr="00C056D5">
        <w:rPr>
          <w:rFonts w:ascii="Arial" w:hAnsi="Arial" w:cs="Arial"/>
          <w:sz w:val="20"/>
          <w:szCs w:val="20"/>
        </w:rPr>
        <w:t>Izloženost Društva valutnom riziku i riziku likvidnosti prikazana je u bilješci 3</w:t>
      </w:r>
      <w:r w:rsidR="00C019EE" w:rsidRPr="00C056D5">
        <w:rPr>
          <w:rFonts w:ascii="Arial" w:hAnsi="Arial" w:cs="Arial"/>
          <w:sz w:val="20"/>
          <w:szCs w:val="20"/>
        </w:rPr>
        <w:t>1</w:t>
      </w:r>
      <w:r w:rsidRPr="00C056D5">
        <w:rPr>
          <w:rFonts w:ascii="Arial" w:hAnsi="Arial" w:cs="Arial"/>
          <w:sz w:val="20"/>
          <w:szCs w:val="20"/>
        </w:rPr>
        <w:t>.</w:t>
      </w:r>
    </w:p>
    <w:p w14:paraId="61AA508A" w14:textId="77777777" w:rsidR="00346513" w:rsidRDefault="00346513" w:rsidP="000307C7">
      <w:pPr>
        <w:jc w:val="both"/>
        <w:rPr>
          <w:rFonts w:ascii="Arial" w:hAnsi="Arial" w:cs="Arial"/>
          <w:sz w:val="20"/>
          <w:szCs w:val="20"/>
        </w:rPr>
      </w:pPr>
    </w:p>
    <w:p w14:paraId="0C27DE65" w14:textId="77777777" w:rsidR="00CF7D6B" w:rsidRDefault="00CF7D6B" w:rsidP="000307C7">
      <w:pPr>
        <w:jc w:val="both"/>
        <w:rPr>
          <w:rFonts w:ascii="Arial" w:hAnsi="Arial" w:cs="Arial"/>
          <w:sz w:val="20"/>
          <w:szCs w:val="20"/>
        </w:rPr>
      </w:pPr>
    </w:p>
    <w:p w14:paraId="312D3A8C" w14:textId="77777777" w:rsidR="00CF7D6B" w:rsidRDefault="00CF7D6B" w:rsidP="000307C7">
      <w:pPr>
        <w:jc w:val="both"/>
        <w:rPr>
          <w:rFonts w:ascii="Arial" w:hAnsi="Arial" w:cs="Arial"/>
          <w:sz w:val="20"/>
          <w:szCs w:val="20"/>
        </w:rPr>
      </w:pPr>
    </w:p>
    <w:p w14:paraId="3E6CDEAC" w14:textId="77777777" w:rsidR="00CF7D6B" w:rsidRDefault="00CF7D6B" w:rsidP="000307C7">
      <w:pPr>
        <w:jc w:val="both"/>
        <w:rPr>
          <w:rFonts w:ascii="Arial" w:hAnsi="Arial" w:cs="Arial"/>
          <w:sz w:val="20"/>
          <w:szCs w:val="20"/>
        </w:rPr>
      </w:pPr>
    </w:p>
    <w:p w14:paraId="6D820BE2" w14:textId="77777777" w:rsidR="005C21B8" w:rsidRDefault="005C21B8" w:rsidP="000307C7">
      <w:pPr>
        <w:jc w:val="both"/>
        <w:rPr>
          <w:rFonts w:ascii="Arial" w:hAnsi="Arial" w:cs="Arial"/>
          <w:sz w:val="20"/>
          <w:szCs w:val="20"/>
        </w:rPr>
      </w:pPr>
    </w:p>
    <w:p w14:paraId="504559EB" w14:textId="77777777" w:rsidR="00FB3CB9" w:rsidRDefault="00FB3CB9" w:rsidP="000307C7">
      <w:pPr>
        <w:jc w:val="both"/>
        <w:rPr>
          <w:rFonts w:ascii="Arial" w:hAnsi="Arial" w:cs="Arial"/>
          <w:sz w:val="20"/>
          <w:szCs w:val="20"/>
        </w:rPr>
      </w:pPr>
    </w:p>
    <w:p w14:paraId="36731028" w14:textId="77777777" w:rsidR="00CF7D6B" w:rsidRPr="00C056D5" w:rsidRDefault="00CF7D6B" w:rsidP="000307C7">
      <w:pPr>
        <w:jc w:val="both"/>
        <w:rPr>
          <w:rFonts w:ascii="Arial" w:hAnsi="Arial" w:cs="Arial"/>
          <w:sz w:val="20"/>
          <w:szCs w:val="20"/>
        </w:rPr>
      </w:pPr>
    </w:p>
    <w:p w14:paraId="5A324258" w14:textId="77777777" w:rsidR="00983E3E" w:rsidRPr="00C056D5" w:rsidRDefault="00983E3E" w:rsidP="000307C7">
      <w:pPr>
        <w:jc w:val="both"/>
        <w:rPr>
          <w:rFonts w:ascii="Arial" w:hAnsi="Arial" w:cs="Arial"/>
          <w:sz w:val="20"/>
          <w:szCs w:val="20"/>
        </w:rPr>
      </w:pPr>
    </w:p>
    <w:p w14:paraId="552817D0" w14:textId="77777777" w:rsidR="00BD210A" w:rsidRPr="00C056D5" w:rsidRDefault="00A24D0F">
      <w:pPr>
        <w:pStyle w:val="ListParagraph"/>
        <w:numPr>
          <w:ilvl w:val="0"/>
          <w:numId w:val="72"/>
        </w:numPr>
        <w:spacing w:before="240" w:after="120"/>
        <w:ind w:left="720"/>
        <w:rPr>
          <w:rFonts w:ascii="Arial" w:hAnsi="Arial" w:cs="Arial"/>
          <w:b/>
          <w:sz w:val="20"/>
        </w:rPr>
      </w:pPr>
      <w:r w:rsidRPr="00C056D5">
        <w:rPr>
          <w:rFonts w:ascii="Arial" w:hAnsi="Arial" w:cs="Arial"/>
          <w:b/>
          <w:sz w:val="20"/>
        </w:rPr>
        <w:t>Obveze za primljene predujmove i depozite</w:t>
      </w:r>
    </w:p>
    <w:tbl>
      <w:tblPr>
        <w:tblW w:w="9067" w:type="dxa"/>
        <w:jc w:val="center"/>
        <w:tblLook w:val="04A0" w:firstRow="1" w:lastRow="0" w:firstColumn="1" w:lastColumn="0" w:noHBand="0" w:noVBand="1"/>
      </w:tblPr>
      <w:tblGrid>
        <w:gridCol w:w="5235"/>
        <w:gridCol w:w="2243"/>
        <w:gridCol w:w="1589"/>
      </w:tblGrid>
      <w:tr w:rsidR="00526401" w:rsidRPr="00526401" w14:paraId="1B4D14C8" w14:textId="77777777" w:rsidTr="00CF7D6B">
        <w:trPr>
          <w:trHeight w:val="363"/>
          <w:jc w:val="center"/>
        </w:trPr>
        <w:tc>
          <w:tcPr>
            <w:tcW w:w="5235" w:type="dxa"/>
            <w:tcBorders>
              <w:top w:val="single" w:sz="8" w:space="0" w:color="auto"/>
              <w:left w:val="nil"/>
              <w:bottom w:val="nil"/>
              <w:right w:val="nil"/>
            </w:tcBorders>
            <w:vAlign w:val="bottom"/>
            <w:hideMark/>
          </w:tcPr>
          <w:p w14:paraId="03F0C512"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 </w:t>
            </w:r>
          </w:p>
        </w:tc>
        <w:tc>
          <w:tcPr>
            <w:tcW w:w="2243" w:type="dxa"/>
            <w:tcBorders>
              <w:top w:val="single" w:sz="8" w:space="0" w:color="auto"/>
              <w:left w:val="nil"/>
              <w:bottom w:val="single" w:sz="8" w:space="0" w:color="auto"/>
              <w:right w:val="nil"/>
            </w:tcBorders>
            <w:vAlign w:val="center"/>
            <w:hideMark/>
          </w:tcPr>
          <w:p w14:paraId="46C4F1B2"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w:t>
            </w:r>
          </w:p>
        </w:tc>
        <w:tc>
          <w:tcPr>
            <w:tcW w:w="1589" w:type="dxa"/>
            <w:tcBorders>
              <w:top w:val="single" w:sz="8" w:space="0" w:color="auto"/>
              <w:left w:val="nil"/>
              <w:bottom w:val="single" w:sz="8" w:space="0" w:color="auto"/>
              <w:right w:val="nil"/>
            </w:tcBorders>
            <w:vAlign w:val="center"/>
            <w:hideMark/>
          </w:tcPr>
          <w:p w14:paraId="0C790F50"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2025</w:t>
            </w:r>
          </w:p>
        </w:tc>
      </w:tr>
      <w:tr w:rsidR="00526401" w:rsidRPr="00526401" w14:paraId="5B770559" w14:textId="77777777" w:rsidTr="00CF7D6B">
        <w:trPr>
          <w:trHeight w:val="348"/>
          <w:jc w:val="center"/>
        </w:trPr>
        <w:tc>
          <w:tcPr>
            <w:tcW w:w="5235" w:type="dxa"/>
            <w:tcBorders>
              <w:top w:val="nil"/>
              <w:left w:val="nil"/>
              <w:bottom w:val="single" w:sz="8" w:space="0" w:color="auto"/>
              <w:right w:val="nil"/>
            </w:tcBorders>
            <w:vAlign w:val="center"/>
            <w:hideMark/>
          </w:tcPr>
          <w:p w14:paraId="7722F047"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 P I S</w:t>
            </w:r>
          </w:p>
        </w:tc>
        <w:tc>
          <w:tcPr>
            <w:tcW w:w="3832" w:type="dxa"/>
            <w:gridSpan w:val="2"/>
            <w:tcBorders>
              <w:top w:val="single" w:sz="8" w:space="0" w:color="auto"/>
              <w:left w:val="nil"/>
              <w:bottom w:val="single" w:sz="8" w:space="0" w:color="auto"/>
              <w:right w:val="nil"/>
            </w:tcBorders>
            <w:vAlign w:val="center"/>
            <w:hideMark/>
          </w:tcPr>
          <w:p w14:paraId="1268D9C5" w14:textId="77777777" w:rsidR="00526401" w:rsidRPr="00526401" w:rsidRDefault="00526401" w:rsidP="00526401">
            <w:pPr>
              <w:widowControl/>
              <w:autoSpaceDE/>
              <w:autoSpaceDN/>
              <w:jc w:val="center"/>
              <w:rPr>
                <w:rFonts w:ascii="Arial" w:eastAsia="Times New Roman" w:hAnsi="Arial" w:cs="Arial"/>
                <w:color w:val="000000"/>
                <w:sz w:val="20"/>
                <w:szCs w:val="20"/>
              </w:rPr>
            </w:pPr>
            <w:r w:rsidRPr="00526401">
              <w:rPr>
                <w:rFonts w:ascii="Arial" w:eastAsia="Times New Roman" w:hAnsi="Arial" w:cs="Arial"/>
                <w:color w:val="000000"/>
                <w:sz w:val="20"/>
                <w:szCs w:val="20"/>
              </w:rPr>
              <w:t>u tisućama EUR</w:t>
            </w:r>
          </w:p>
        </w:tc>
      </w:tr>
      <w:tr w:rsidR="00526401" w:rsidRPr="00526401" w14:paraId="012BA984" w14:textId="77777777" w:rsidTr="00CF7D6B">
        <w:trPr>
          <w:trHeight w:val="348"/>
          <w:jc w:val="center"/>
        </w:trPr>
        <w:tc>
          <w:tcPr>
            <w:tcW w:w="5235" w:type="dxa"/>
            <w:tcBorders>
              <w:top w:val="nil"/>
              <w:left w:val="nil"/>
              <w:bottom w:val="nil"/>
              <w:right w:val="nil"/>
            </w:tcBorders>
            <w:vAlign w:val="center"/>
            <w:hideMark/>
          </w:tcPr>
          <w:p w14:paraId="00151CAD" w14:textId="77777777" w:rsidR="00526401" w:rsidRPr="00526401" w:rsidRDefault="00526401" w:rsidP="00526401">
            <w:pPr>
              <w:widowControl/>
              <w:autoSpaceDE/>
              <w:autoSpaceDN/>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Primljeni predujmovi</w:t>
            </w:r>
          </w:p>
        </w:tc>
        <w:tc>
          <w:tcPr>
            <w:tcW w:w="2243" w:type="dxa"/>
            <w:tcBorders>
              <w:top w:val="nil"/>
              <w:left w:val="nil"/>
              <w:bottom w:val="nil"/>
              <w:right w:val="nil"/>
            </w:tcBorders>
            <w:vAlign w:val="bottom"/>
            <w:hideMark/>
          </w:tcPr>
          <w:p w14:paraId="44F9B732" w14:textId="77777777" w:rsidR="00526401" w:rsidRPr="00526401" w:rsidRDefault="00526401" w:rsidP="00526401">
            <w:pPr>
              <w:widowControl/>
              <w:autoSpaceDE/>
              <w:autoSpaceDN/>
              <w:rPr>
                <w:rFonts w:ascii="Arial" w:eastAsia="Times New Roman" w:hAnsi="Arial" w:cs="Arial"/>
                <w:i/>
                <w:iCs/>
                <w:color w:val="000000"/>
                <w:sz w:val="20"/>
                <w:szCs w:val="20"/>
              </w:rPr>
            </w:pPr>
          </w:p>
        </w:tc>
        <w:tc>
          <w:tcPr>
            <w:tcW w:w="1589" w:type="dxa"/>
            <w:tcBorders>
              <w:top w:val="nil"/>
              <w:left w:val="nil"/>
              <w:bottom w:val="nil"/>
              <w:right w:val="nil"/>
            </w:tcBorders>
            <w:vAlign w:val="bottom"/>
            <w:hideMark/>
          </w:tcPr>
          <w:p w14:paraId="3AF5C24C"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4C91031B" w14:textId="77777777" w:rsidTr="00CF7D6B">
        <w:trPr>
          <w:trHeight w:val="348"/>
          <w:jc w:val="center"/>
        </w:trPr>
        <w:tc>
          <w:tcPr>
            <w:tcW w:w="5235" w:type="dxa"/>
            <w:tcBorders>
              <w:top w:val="nil"/>
              <w:left w:val="nil"/>
              <w:bottom w:val="nil"/>
              <w:right w:val="nil"/>
            </w:tcBorders>
            <w:vAlign w:val="center"/>
            <w:hideMark/>
          </w:tcPr>
          <w:p w14:paraId="0312E082"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Predujmovi od kupaca u zemlji</w:t>
            </w:r>
          </w:p>
        </w:tc>
        <w:tc>
          <w:tcPr>
            <w:tcW w:w="2243" w:type="dxa"/>
            <w:tcBorders>
              <w:top w:val="nil"/>
              <w:left w:val="nil"/>
              <w:bottom w:val="nil"/>
              <w:right w:val="nil"/>
            </w:tcBorders>
            <w:vAlign w:val="center"/>
            <w:hideMark/>
          </w:tcPr>
          <w:p w14:paraId="063B8D82"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260</w:t>
            </w:r>
          </w:p>
        </w:tc>
        <w:tc>
          <w:tcPr>
            <w:tcW w:w="1589" w:type="dxa"/>
            <w:tcBorders>
              <w:top w:val="nil"/>
              <w:left w:val="nil"/>
              <w:bottom w:val="nil"/>
              <w:right w:val="nil"/>
            </w:tcBorders>
            <w:vAlign w:val="center"/>
            <w:hideMark/>
          </w:tcPr>
          <w:p w14:paraId="35B06EA2"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389</w:t>
            </w:r>
          </w:p>
        </w:tc>
      </w:tr>
      <w:tr w:rsidR="00526401" w:rsidRPr="00526401" w14:paraId="14AA7DFB" w14:textId="77777777" w:rsidTr="00CF7D6B">
        <w:trPr>
          <w:trHeight w:val="348"/>
          <w:jc w:val="center"/>
        </w:trPr>
        <w:tc>
          <w:tcPr>
            <w:tcW w:w="5235" w:type="dxa"/>
            <w:tcBorders>
              <w:top w:val="nil"/>
              <w:left w:val="nil"/>
              <w:bottom w:val="nil"/>
              <w:right w:val="nil"/>
            </w:tcBorders>
            <w:vAlign w:val="center"/>
            <w:hideMark/>
          </w:tcPr>
          <w:p w14:paraId="723103C3"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Predujmovi od kupaca u inozemstvu</w:t>
            </w:r>
          </w:p>
        </w:tc>
        <w:tc>
          <w:tcPr>
            <w:tcW w:w="2243" w:type="dxa"/>
            <w:tcBorders>
              <w:top w:val="nil"/>
              <w:left w:val="nil"/>
              <w:bottom w:val="nil"/>
              <w:right w:val="nil"/>
            </w:tcBorders>
            <w:vAlign w:val="center"/>
            <w:hideMark/>
          </w:tcPr>
          <w:p w14:paraId="5D6A51B0"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460</w:t>
            </w:r>
          </w:p>
        </w:tc>
        <w:tc>
          <w:tcPr>
            <w:tcW w:w="1589" w:type="dxa"/>
            <w:tcBorders>
              <w:top w:val="nil"/>
              <w:left w:val="nil"/>
              <w:bottom w:val="nil"/>
              <w:right w:val="nil"/>
            </w:tcBorders>
            <w:vAlign w:val="center"/>
            <w:hideMark/>
          </w:tcPr>
          <w:p w14:paraId="52CCC4E6"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255</w:t>
            </w:r>
          </w:p>
        </w:tc>
      </w:tr>
      <w:tr w:rsidR="00526401" w:rsidRPr="00526401" w14:paraId="62294F5D" w14:textId="77777777" w:rsidTr="00CF7D6B">
        <w:trPr>
          <w:trHeight w:val="348"/>
          <w:jc w:val="center"/>
        </w:trPr>
        <w:tc>
          <w:tcPr>
            <w:tcW w:w="5235" w:type="dxa"/>
            <w:tcBorders>
              <w:top w:val="nil"/>
              <w:left w:val="nil"/>
              <w:bottom w:val="single" w:sz="8" w:space="0" w:color="auto"/>
              <w:right w:val="nil"/>
            </w:tcBorders>
            <w:vAlign w:val="center"/>
            <w:hideMark/>
          </w:tcPr>
          <w:p w14:paraId="6BAFB22A"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Obračun danih predujmova</w:t>
            </w:r>
          </w:p>
        </w:tc>
        <w:tc>
          <w:tcPr>
            <w:tcW w:w="2243" w:type="dxa"/>
            <w:tcBorders>
              <w:top w:val="nil"/>
              <w:left w:val="nil"/>
              <w:bottom w:val="single" w:sz="8" w:space="0" w:color="auto"/>
              <w:right w:val="nil"/>
            </w:tcBorders>
            <w:vAlign w:val="center"/>
            <w:hideMark/>
          </w:tcPr>
          <w:p w14:paraId="4E52E700"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57</w:t>
            </w:r>
          </w:p>
        </w:tc>
        <w:tc>
          <w:tcPr>
            <w:tcW w:w="1589" w:type="dxa"/>
            <w:tcBorders>
              <w:top w:val="nil"/>
              <w:left w:val="nil"/>
              <w:bottom w:val="single" w:sz="8" w:space="0" w:color="auto"/>
              <w:right w:val="nil"/>
            </w:tcBorders>
            <w:vAlign w:val="center"/>
            <w:hideMark/>
          </w:tcPr>
          <w:p w14:paraId="5D74BAA6" w14:textId="261789AC" w:rsidR="00526401" w:rsidRPr="00526401" w:rsidRDefault="004150D1"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r>
      <w:tr w:rsidR="00526401" w:rsidRPr="00526401" w14:paraId="0DD288DA" w14:textId="77777777" w:rsidTr="00CF7D6B">
        <w:trPr>
          <w:trHeight w:val="348"/>
          <w:jc w:val="center"/>
        </w:trPr>
        <w:tc>
          <w:tcPr>
            <w:tcW w:w="5235" w:type="dxa"/>
            <w:tcBorders>
              <w:top w:val="nil"/>
              <w:left w:val="nil"/>
              <w:bottom w:val="single" w:sz="8" w:space="0" w:color="auto"/>
              <w:right w:val="nil"/>
            </w:tcBorders>
            <w:vAlign w:val="center"/>
            <w:hideMark/>
          </w:tcPr>
          <w:p w14:paraId="65D6938D"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Ukupno</w:t>
            </w:r>
          </w:p>
        </w:tc>
        <w:tc>
          <w:tcPr>
            <w:tcW w:w="2243" w:type="dxa"/>
            <w:tcBorders>
              <w:top w:val="nil"/>
              <w:left w:val="nil"/>
              <w:bottom w:val="single" w:sz="8" w:space="0" w:color="auto"/>
              <w:right w:val="nil"/>
            </w:tcBorders>
            <w:vAlign w:val="center"/>
            <w:hideMark/>
          </w:tcPr>
          <w:p w14:paraId="73E77038"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776</w:t>
            </w:r>
          </w:p>
        </w:tc>
        <w:tc>
          <w:tcPr>
            <w:tcW w:w="1589" w:type="dxa"/>
            <w:tcBorders>
              <w:top w:val="nil"/>
              <w:left w:val="nil"/>
              <w:bottom w:val="single" w:sz="8" w:space="0" w:color="auto"/>
              <w:right w:val="nil"/>
            </w:tcBorders>
            <w:vAlign w:val="center"/>
            <w:hideMark/>
          </w:tcPr>
          <w:p w14:paraId="10C9190C"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645</w:t>
            </w:r>
          </w:p>
        </w:tc>
      </w:tr>
      <w:tr w:rsidR="00526401" w:rsidRPr="00526401" w14:paraId="145B505F" w14:textId="77777777" w:rsidTr="00CF7D6B">
        <w:trPr>
          <w:trHeight w:val="348"/>
          <w:jc w:val="center"/>
        </w:trPr>
        <w:tc>
          <w:tcPr>
            <w:tcW w:w="5235" w:type="dxa"/>
            <w:tcBorders>
              <w:top w:val="nil"/>
              <w:left w:val="nil"/>
              <w:bottom w:val="nil"/>
              <w:right w:val="nil"/>
            </w:tcBorders>
            <w:vAlign w:val="center"/>
            <w:hideMark/>
          </w:tcPr>
          <w:p w14:paraId="60D8BC1B" w14:textId="77777777" w:rsidR="00526401" w:rsidRPr="00526401" w:rsidRDefault="00526401" w:rsidP="00526401">
            <w:pPr>
              <w:widowControl/>
              <w:autoSpaceDE/>
              <w:autoSpaceDN/>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Primljeni depoziti</w:t>
            </w:r>
          </w:p>
        </w:tc>
        <w:tc>
          <w:tcPr>
            <w:tcW w:w="2243" w:type="dxa"/>
            <w:tcBorders>
              <w:top w:val="nil"/>
              <w:left w:val="nil"/>
              <w:bottom w:val="nil"/>
              <w:right w:val="nil"/>
            </w:tcBorders>
            <w:vAlign w:val="center"/>
            <w:hideMark/>
          </w:tcPr>
          <w:p w14:paraId="75B53863" w14:textId="77777777" w:rsidR="00526401" w:rsidRPr="00526401" w:rsidRDefault="00526401" w:rsidP="00526401">
            <w:pPr>
              <w:widowControl/>
              <w:autoSpaceDE/>
              <w:autoSpaceDN/>
              <w:rPr>
                <w:rFonts w:ascii="Arial" w:eastAsia="Times New Roman" w:hAnsi="Arial" w:cs="Arial"/>
                <w:i/>
                <w:iCs/>
                <w:color w:val="000000"/>
                <w:sz w:val="20"/>
                <w:szCs w:val="20"/>
              </w:rPr>
            </w:pPr>
          </w:p>
        </w:tc>
        <w:tc>
          <w:tcPr>
            <w:tcW w:w="1589" w:type="dxa"/>
            <w:tcBorders>
              <w:top w:val="nil"/>
              <w:left w:val="nil"/>
              <w:bottom w:val="nil"/>
              <w:right w:val="nil"/>
            </w:tcBorders>
            <w:vAlign w:val="center"/>
            <w:hideMark/>
          </w:tcPr>
          <w:p w14:paraId="44413356" w14:textId="77777777" w:rsidR="00526401" w:rsidRPr="00526401" w:rsidRDefault="00526401" w:rsidP="00526401">
            <w:pPr>
              <w:widowControl/>
              <w:autoSpaceDE/>
              <w:autoSpaceDN/>
              <w:jc w:val="right"/>
              <w:rPr>
                <w:rFonts w:ascii="Arial" w:eastAsia="Times New Roman" w:hAnsi="Arial" w:cs="Arial"/>
                <w:sz w:val="20"/>
                <w:szCs w:val="20"/>
              </w:rPr>
            </w:pPr>
          </w:p>
        </w:tc>
      </w:tr>
      <w:tr w:rsidR="00526401" w:rsidRPr="00526401" w14:paraId="3B654F5C" w14:textId="77777777" w:rsidTr="00CF7D6B">
        <w:trPr>
          <w:trHeight w:val="348"/>
          <w:jc w:val="center"/>
        </w:trPr>
        <w:tc>
          <w:tcPr>
            <w:tcW w:w="5235" w:type="dxa"/>
            <w:tcBorders>
              <w:top w:val="nil"/>
              <w:left w:val="nil"/>
              <w:bottom w:val="nil"/>
              <w:right w:val="nil"/>
            </w:tcBorders>
            <w:vAlign w:val="center"/>
            <w:hideMark/>
          </w:tcPr>
          <w:p w14:paraId="0E271618"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Primljeni depoziti i jamstva</w:t>
            </w:r>
          </w:p>
        </w:tc>
        <w:tc>
          <w:tcPr>
            <w:tcW w:w="2243" w:type="dxa"/>
            <w:tcBorders>
              <w:top w:val="nil"/>
              <w:left w:val="nil"/>
              <w:bottom w:val="nil"/>
              <w:right w:val="nil"/>
            </w:tcBorders>
            <w:vAlign w:val="center"/>
            <w:hideMark/>
          </w:tcPr>
          <w:p w14:paraId="0C87586F"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34</w:t>
            </w:r>
          </w:p>
        </w:tc>
        <w:tc>
          <w:tcPr>
            <w:tcW w:w="1589" w:type="dxa"/>
            <w:tcBorders>
              <w:top w:val="nil"/>
              <w:left w:val="nil"/>
              <w:bottom w:val="nil"/>
              <w:right w:val="nil"/>
            </w:tcBorders>
            <w:vAlign w:val="center"/>
            <w:hideMark/>
          </w:tcPr>
          <w:p w14:paraId="3F585944"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24</w:t>
            </w:r>
          </w:p>
        </w:tc>
      </w:tr>
      <w:tr w:rsidR="00526401" w:rsidRPr="00526401" w14:paraId="0EB2847B" w14:textId="77777777" w:rsidTr="00CF7D6B">
        <w:trPr>
          <w:trHeight w:val="348"/>
          <w:jc w:val="center"/>
        </w:trPr>
        <w:tc>
          <w:tcPr>
            <w:tcW w:w="5235" w:type="dxa"/>
            <w:tcBorders>
              <w:top w:val="single" w:sz="8" w:space="0" w:color="auto"/>
              <w:left w:val="nil"/>
              <w:bottom w:val="single" w:sz="8" w:space="0" w:color="auto"/>
              <w:right w:val="nil"/>
            </w:tcBorders>
            <w:vAlign w:val="center"/>
            <w:hideMark/>
          </w:tcPr>
          <w:p w14:paraId="38A2451A"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Ukupno</w:t>
            </w:r>
          </w:p>
        </w:tc>
        <w:tc>
          <w:tcPr>
            <w:tcW w:w="2243" w:type="dxa"/>
            <w:tcBorders>
              <w:top w:val="single" w:sz="8" w:space="0" w:color="auto"/>
              <w:left w:val="nil"/>
              <w:bottom w:val="single" w:sz="8" w:space="0" w:color="auto"/>
              <w:right w:val="nil"/>
            </w:tcBorders>
            <w:vAlign w:val="center"/>
            <w:hideMark/>
          </w:tcPr>
          <w:p w14:paraId="4441D7A1"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34</w:t>
            </w:r>
          </w:p>
        </w:tc>
        <w:tc>
          <w:tcPr>
            <w:tcW w:w="1589" w:type="dxa"/>
            <w:tcBorders>
              <w:top w:val="single" w:sz="8" w:space="0" w:color="auto"/>
              <w:left w:val="nil"/>
              <w:bottom w:val="single" w:sz="8" w:space="0" w:color="auto"/>
              <w:right w:val="nil"/>
            </w:tcBorders>
            <w:vAlign w:val="center"/>
            <w:hideMark/>
          </w:tcPr>
          <w:p w14:paraId="2CFA0585"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24</w:t>
            </w:r>
          </w:p>
        </w:tc>
      </w:tr>
    </w:tbl>
    <w:p w14:paraId="66B2F595" w14:textId="77777777" w:rsidR="007B6FB2" w:rsidRPr="00C056D5" w:rsidRDefault="007B6FB2" w:rsidP="00937940">
      <w:pPr>
        <w:spacing w:before="240" w:after="120"/>
        <w:rPr>
          <w:rFonts w:ascii="Arial" w:hAnsi="Arial" w:cs="Arial"/>
          <w:b/>
          <w:sz w:val="20"/>
        </w:rPr>
      </w:pPr>
    </w:p>
    <w:p w14:paraId="432051BB" w14:textId="405C3742" w:rsidR="008C335F" w:rsidRPr="00C056D5" w:rsidRDefault="008C335F">
      <w:pPr>
        <w:pStyle w:val="ListParagraph"/>
        <w:numPr>
          <w:ilvl w:val="0"/>
          <w:numId w:val="72"/>
        </w:numPr>
        <w:tabs>
          <w:tab w:val="left" w:pos="709"/>
        </w:tabs>
        <w:spacing w:before="240" w:after="120"/>
        <w:rPr>
          <w:rFonts w:ascii="Arial" w:hAnsi="Arial" w:cs="Arial"/>
          <w:b/>
          <w:sz w:val="20"/>
        </w:rPr>
      </w:pPr>
      <w:r w:rsidRPr="00C056D5">
        <w:rPr>
          <w:rFonts w:ascii="Arial" w:hAnsi="Arial" w:cs="Arial"/>
          <w:b/>
          <w:sz w:val="20"/>
        </w:rPr>
        <w:t>Odgođeno plaćanje troškova i prihod budućeg razdoblja</w:t>
      </w:r>
    </w:p>
    <w:tbl>
      <w:tblPr>
        <w:tblW w:w="9222" w:type="dxa"/>
        <w:jc w:val="center"/>
        <w:tblLook w:val="04A0" w:firstRow="1" w:lastRow="0" w:firstColumn="1" w:lastColumn="0" w:noHBand="0" w:noVBand="1"/>
      </w:tblPr>
      <w:tblGrid>
        <w:gridCol w:w="6315"/>
        <w:gridCol w:w="1453"/>
        <w:gridCol w:w="1454"/>
      </w:tblGrid>
      <w:tr w:rsidR="00526401" w:rsidRPr="00526401" w14:paraId="3BBD6E96" w14:textId="77777777" w:rsidTr="00CF7D6B">
        <w:trPr>
          <w:trHeight w:val="317"/>
          <w:jc w:val="center"/>
        </w:trPr>
        <w:tc>
          <w:tcPr>
            <w:tcW w:w="6315" w:type="dxa"/>
            <w:tcBorders>
              <w:top w:val="single" w:sz="8" w:space="0" w:color="auto"/>
              <w:left w:val="nil"/>
              <w:bottom w:val="nil"/>
              <w:right w:val="nil"/>
            </w:tcBorders>
            <w:vAlign w:val="bottom"/>
            <w:hideMark/>
          </w:tcPr>
          <w:p w14:paraId="4C1485B5"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 </w:t>
            </w:r>
          </w:p>
        </w:tc>
        <w:tc>
          <w:tcPr>
            <w:tcW w:w="1453" w:type="dxa"/>
            <w:tcBorders>
              <w:top w:val="single" w:sz="8" w:space="0" w:color="auto"/>
              <w:left w:val="nil"/>
              <w:bottom w:val="single" w:sz="8" w:space="0" w:color="auto"/>
              <w:right w:val="nil"/>
            </w:tcBorders>
            <w:vAlign w:val="center"/>
            <w:hideMark/>
          </w:tcPr>
          <w:p w14:paraId="4A5A5EE6"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w:t>
            </w:r>
          </w:p>
        </w:tc>
        <w:tc>
          <w:tcPr>
            <w:tcW w:w="1453" w:type="dxa"/>
            <w:tcBorders>
              <w:top w:val="single" w:sz="8" w:space="0" w:color="auto"/>
              <w:left w:val="nil"/>
              <w:bottom w:val="single" w:sz="8" w:space="0" w:color="auto"/>
              <w:right w:val="nil"/>
            </w:tcBorders>
            <w:vAlign w:val="center"/>
            <w:hideMark/>
          </w:tcPr>
          <w:p w14:paraId="07F777D9"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2025</w:t>
            </w:r>
          </w:p>
        </w:tc>
      </w:tr>
      <w:tr w:rsidR="00526401" w:rsidRPr="00526401" w14:paraId="714B7784" w14:textId="77777777" w:rsidTr="00CF7D6B">
        <w:trPr>
          <w:trHeight w:val="619"/>
          <w:jc w:val="center"/>
        </w:trPr>
        <w:tc>
          <w:tcPr>
            <w:tcW w:w="6315" w:type="dxa"/>
            <w:tcBorders>
              <w:top w:val="nil"/>
              <w:left w:val="nil"/>
              <w:bottom w:val="single" w:sz="8" w:space="0" w:color="auto"/>
              <w:right w:val="nil"/>
            </w:tcBorders>
            <w:vAlign w:val="center"/>
            <w:hideMark/>
          </w:tcPr>
          <w:p w14:paraId="6D485784"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 P I S</w:t>
            </w:r>
          </w:p>
        </w:tc>
        <w:tc>
          <w:tcPr>
            <w:tcW w:w="2907" w:type="dxa"/>
            <w:gridSpan w:val="2"/>
            <w:tcBorders>
              <w:top w:val="single" w:sz="8" w:space="0" w:color="auto"/>
              <w:left w:val="nil"/>
              <w:bottom w:val="single" w:sz="8" w:space="0" w:color="auto"/>
              <w:right w:val="nil"/>
            </w:tcBorders>
            <w:vAlign w:val="center"/>
            <w:hideMark/>
          </w:tcPr>
          <w:p w14:paraId="0B5259CB" w14:textId="77777777" w:rsidR="00526401" w:rsidRPr="00526401" w:rsidRDefault="00526401" w:rsidP="00526401">
            <w:pPr>
              <w:widowControl/>
              <w:autoSpaceDE/>
              <w:autoSpaceDN/>
              <w:jc w:val="center"/>
              <w:rPr>
                <w:rFonts w:ascii="Arial" w:eastAsia="Times New Roman" w:hAnsi="Arial" w:cs="Arial"/>
                <w:color w:val="000000"/>
                <w:sz w:val="20"/>
                <w:szCs w:val="20"/>
              </w:rPr>
            </w:pPr>
            <w:r w:rsidRPr="00526401">
              <w:rPr>
                <w:rFonts w:ascii="Arial" w:eastAsia="Times New Roman" w:hAnsi="Arial" w:cs="Arial"/>
                <w:color w:val="000000"/>
                <w:sz w:val="20"/>
                <w:szCs w:val="20"/>
              </w:rPr>
              <w:t>u tisućama EUR</w:t>
            </w:r>
          </w:p>
        </w:tc>
      </w:tr>
      <w:tr w:rsidR="00526401" w:rsidRPr="00526401" w14:paraId="7685D81E" w14:textId="77777777" w:rsidTr="00CF7D6B">
        <w:trPr>
          <w:trHeight w:val="362"/>
          <w:jc w:val="center"/>
        </w:trPr>
        <w:tc>
          <w:tcPr>
            <w:tcW w:w="6315" w:type="dxa"/>
            <w:tcBorders>
              <w:top w:val="nil"/>
              <w:left w:val="nil"/>
              <w:bottom w:val="nil"/>
              <w:right w:val="nil"/>
            </w:tcBorders>
            <w:vAlign w:val="center"/>
            <w:hideMark/>
          </w:tcPr>
          <w:p w14:paraId="7734FAAF" w14:textId="77777777" w:rsidR="00526401" w:rsidRPr="00526401" w:rsidRDefault="00526401" w:rsidP="00526401">
            <w:pPr>
              <w:widowControl/>
              <w:autoSpaceDE/>
              <w:autoSpaceDN/>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Kratkoročne obveze</w:t>
            </w:r>
          </w:p>
        </w:tc>
        <w:tc>
          <w:tcPr>
            <w:tcW w:w="1453" w:type="dxa"/>
            <w:tcBorders>
              <w:top w:val="nil"/>
              <w:left w:val="nil"/>
              <w:bottom w:val="nil"/>
              <w:right w:val="nil"/>
            </w:tcBorders>
            <w:noWrap/>
            <w:vAlign w:val="bottom"/>
            <w:hideMark/>
          </w:tcPr>
          <w:p w14:paraId="468215F7" w14:textId="77777777" w:rsidR="00526401" w:rsidRPr="00526401" w:rsidRDefault="00526401" w:rsidP="00526401">
            <w:pPr>
              <w:widowControl/>
              <w:autoSpaceDE/>
              <w:autoSpaceDN/>
              <w:rPr>
                <w:rFonts w:ascii="Arial" w:eastAsia="Times New Roman" w:hAnsi="Arial" w:cs="Arial"/>
                <w:i/>
                <w:iCs/>
                <w:color w:val="000000"/>
                <w:sz w:val="20"/>
                <w:szCs w:val="20"/>
              </w:rPr>
            </w:pPr>
          </w:p>
        </w:tc>
        <w:tc>
          <w:tcPr>
            <w:tcW w:w="1453" w:type="dxa"/>
            <w:tcBorders>
              <w:top w:val="nil"/>
              <w:left w:val="nil"/>
              <w:bottom w:val="nil"/>
              <w:right w:val="nil"/>
            </w:tcBorders>
            <w:vAlign w:val="center"/>
            <w:hideMark/>
          </w:tcPr>
          <w:p w14:paraId="07919175"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042DA07D" w14:textId="77777777" w:rsidTr="004150D1">
        <w:trPr>
          <w:trHeight w:val="362"/>
          <w:jc w:val="center"/>
        </w:trPr>
        <w:tc>
          <w:tcPr>
            <w:tcW w:w="6315" w:type="dxa"/>
            <w:tcBorders>
              <w:top w:val="nil"/>
              <w:left w:val="nil"/>
              <w:bottom w:val="single" w:sz="8" w:space="0" w:color="auto"/>
              <w:right w:val="nil"/>
            </w:tcBorders>
            <w:vAlign w:val="center"/>
            <w:hideMark/>
          </w:tcPr>
          <w:p w14:paraId="07C0F3F5"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Odgođeno plaćanje troškova i prihod budućeg razdoblja</w:t>
            </w:r>
          </w:p>
        </w:tc>
        <w:tc>
          <w:tcPr>
            <w:tcW w:w="1453" w:type="dxa"/>
            <w:tcBorders>
              <w:top w:val="nil"/>
              <w:left w:val="nil"/>
              <w:bottom w:val="single" w:sz="8" w:space="0" w:color="auto"/>
              <w:right w:val="nil"/>
            </w:tcBorders>
            <w:vAlign w:val="center"/>
            <w:hideMark/>
          </w:tcPr>
          <w:p w14:paraId="105BB7A1" w14:textId="724A62D1"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15</w:t>
            </w:r>
            <w:r w:rsidR="004150D1">
              <w:rPr>
                <w:rFonts w:ascii="Arial" w:eastAsia="Times New Roman" w:hAnsi="Arial" w:cs="Arial"/>
                <w:color w:val="000000"/>
                <w:sz w:val="20"/>
                <w:szCs w:val="20"/>
              </w:rPr>
              <w:t>8</w:t>
            </w:r>
          </w:p>
        </w:tc>
        <w:tc>
          <w:tcPr>
            <w:tcW w:w="1453" w:type="dxa"/>
            <w:tcBorders>
              <w:top w:val="nil"/>
              <w:left w:val="nil"/>
              <w:bottom w:val="single" w:sz="8" w:space="0" w:color="auto"/>
              <w:right w:val="nil"/>
            </w:tcBorders>
            <w:vAlign w:val="center"/>
          </w:tcPr>
          <w:p w14:paraId="29A042C1" w14:textId="4FC9A810" w:rsidR="00526401" w:rsidRPr="00526401" w:rsidRDefault="004150D1"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48</w:t>
            </w:r>
          </w:p>
        </w:tc>
      </w:tr>
      <w:tr w:rsidR="00526401" w:rsidRPr="00526401" w14:paraId="6A87D9EC" w14:textId="77777777" w:rsidTr="004150D1">
        <w:trPr>
          <w:trHeight w:val="347"/>
          <w:jc w:val="center"/>
        </w:trPr>
        <w:tc>
          <w:tcPr>
            <w:tcW w:w="6315" w:type="dxa"/>
            <w:tcBorders>
              <w:top w:val="nil"/>
              <w:left w:val="nil"/>
              <w:bottom w:val="single" w:sz="8" w:space="0" w:color="auto"/>
              <w:right w:val="nil"/>
            </w:tcBorders>
            <w:vAlign w:val="center"/>
            <w:hideMark/>
          </w:tcPr>
          <w:p w14:paraId="65727BA1"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Ukupno</w:t>
            </w:r>
          </w:p>
        </w:tc>
        <w:tc>
          <w:tcPr>
            <w:tcW w:w="1453" w:type="dxa"/>
            <w:tcBorders>
              <w:top w:val="nil"/>
              <w:left w:val="nil"/>
              <w:bottom w:val="single" w:sz="8" w:space="0" w:color="auto"/>
              <w:right w:val="nil"/>
            </w:tcBorders>
            <w:vAlign w:val="center"/>
            <w:hideMark/>
          </w:tcPr>
          <w:p w14:paraId="73FDAD5F" w14:textId="539CB9C9"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15</w:t>
            </w:r>
            <w:r w:rsidR="004150D1">
              <w:rPr>
                <w:rFonts w:ascii="Arial" w:eastAsia="Times New Roman" w:hAnsi="Arial" w:cs="Arial"/>
                <w:b/>
                <w:bCs/>
                <w:color w:val="000000"/>
                <w:sz w:val="20"/>
                <w:szCs w:val="20"/>
              </w:rPr>
              <w:t>8</w:t>
            </w:r>
          </w:p>
        </w:tc>
        <w:tc>
          <w:tcPr>
            <w:tcW w:w="1453" w:type="dxa"/>
            <w:tcBorders>
              <w:top w:val="nil"/>
              <w:left w:val="nil"/>
              <w:bottom w:val="single" w:sz="8" w:space="0" w:color="auto"/>
              <w:right w:val="nil"/>
            </w:tcBorders>
            <w:vAlign w:val="center"/>
          </w:tcPr>
          <w:p w14:paraId="65F10634" w14:textId="13AB4938" w:rsidR="00526401" w:rsidRPr="00526401" w:rsidRDefault="004150D1" w:rsidP="00526401">
            <w:pPr>
              <w:widowControl/>
              <w:autoSpaceDE/>
              <w:autoSpaceDN/>
              <w:jc w:val="right"/>
              <w:rPr>
                <w:rFonts w:ascii="Arial" w:eastAsia="Times New Roman" w:hAnsi="Arial" w:cs="Arial"/>
                <w:b/>
                <w:bCs/>
                <w:color w:val="000000"/>
                <w:sz w:val="20"/>
                <w:szCs w:val="20"/>
              </w:rPr>
            </w:pPr>
            <w:r>
              <w:rPr>
                <w:rFonts w:ascii="Arial" w:eastAsia="Times New Roman" w:hAnsi="Arial" w:cs="Arial"/>
                <w:b/>
                <w:bCs/>
                <w:color w:val="000000"/>
                <w:sz w:val="20"/>
                <w:szCs w:val="20"/>
              </w:rPr>
              <w:t>48</w:t>
            </w:r>
          </w:p>
        </w:tc>
      </w:tr>
    </w:tbl>
    <w:p w14:paraId="776FBC9B" w14:textId="77777777" w:rsidR="00526401" w:rsidRDefault="00526401" w:rsidP="00394476">
      <w:pPr>
        <w:tabs>
          <w:tab w:val="left" w:pos="968"/>
          <w:tab w:val="left" w:pos="969"/>
        </w:tabs>
        <w:spacing w:before="120" w:after="120"/>
        <w:jc w:val="both"/>
        <w:rPr>
          <w:rFonts w:ascii="Arial" w:hAnsi="Arial" w:cs="Arial"/>
          <w:bCs/>
          <w:sz w:val="20"/>
        </w:rPr>
      </w:pPr>
    </w:p>
    <w:p w14:paraId="2857E159" w14:textId="077FB17C" w:rsidR="007D47CD" w:rsidRPr="00C056D5" w:rsidRDefault="0057573C" w:rsidP="00394476">
      <w:pPr>
        <w:tabs>
          <w:tab w:val="left" w:pos="968"/>
          <w:tab w:val="left" w:pos="969"/>
        </w:tabs>
        <w:spacing w:before="120" w:after="120"/>
        <w:jc w:val="both"/>
        <w:rPr>
          <w:rFonts w:ascii="Arial" w:hAnsi="Arial" w:cs="Arial"/>
          <w:bCs/>
          <w:sz w:val="20"/>
        </w:rPr>
      </w:pPr>
      <w:r w:rsidRPr="00C056D5">
        <w:rPr>
          <w:rFonts w:ascii="Arial" w:hAnsi="Arial" w:cs="Arial"/>
          <w:bCs/>
          <w:sz w:val="20"/>
        </w:rPr>
        <w:t>Odgođeno plaćanje troškova i prihod budućeg razdoblja iskazani u Izvještaju o financijskom položaju na dan 31. prosinca 202</w:t>
      </w:r>
      <w:r w:rsidR="00D34F5D" w:rsidRPr="00C056D5">
        <w:rPr>
          <w:rFonts w:ascii="Arial" w:hAnsi="Arial" w:cs="Arial"/>
          <w:bCs/>
          <w:sz w:val="20"/>
        </w:rPr>
        <w:t>5</w:t>
      </w:r>
      <w:r w:rsidRPr="00C056D5">
        <w:rPr>
          <w:rFonts w:ascii="Arial" w:hAnsi="Arial" w:cs="Arial"/>
          <w:bCs/>
          <w:sz w:val="20"/>
        </w:rPr>
        <w:t xml:space="preserve">. godine u iznosu od </w:t>
      </w:r>
      <w:r w:rsidR="00D34F5D" w:rsidRPr="00C056D5">
        <w:rPr>
          <w:rFonts w:ascii="Arial" w:hAnsi="Arial" w:cs="Arial"/>
          <w:bCs/>
          <w:sz w:val="20"/>
        </w:rPr>
        <w:t>33</w:t>
      </w:r>
      <w:r w:rsidRPr="00C056D5">
        <w:rPr>
          <w:rFonts w:ascii="Arial" w:hAnsi="Arial" w:cs="Arial"/>
          <w:bCs/>
          <w:sz w:val="20"/>
        </w:rPr>
        <w:t xml:space="preserve"> tisuća </w:t>
      </w:r>
      <w:r w:rsidR="00412DD5" w:rsidRPr="00C056D5">
        <w:rPr>
          <w:rFonts w:ascii="Arial" w:hAnsi="Arial" w:cs="Arial"/>
          <w:bCs/>
          <w:sz w:val="20"/>
        </w:rPr>
        <w:t>eura</w:t>
      </w:r>
      <w:r w:rsidRPr="00C056D5">
        <w:rPr>
          <w:rFonts w:ascii="Arial" w:hAnsi="Arial" w:cs="Arial"/>
          <w:bCs/>
          <w:sz w:val="20"/>
        </w:rPr>
        <w:t xml:space="preserve"> (31. prosinca 202</w:t>
      </w:r>
      <w:r w:rsidR="00D34F5D" w:rsidRPr="00C056D5">
        <w:rPr>
          <w:rFonts w:ascii="Arial" w:hAnsi="Arial" w:cs="Arial"/>
          <w:bCs/>
          <w:sz w:val="20"/>
        </w:rPr>
        <w:t>4</w:t>
      </w:r>
      <w:r w:rsidRPr="00C056D5">
        <w:rPr>
          <w:rFonts w:ascii="Arial" w:hAnsi="Arial" w:cs="Arial"/>
          <w:bCs/>
          <w:sz w:val="20"/>
        </w:rPr>
        <w:t xml:space="preserve">. godine u iznosu od </w:t>
      </w:r>
      <w:r w:rsidR="004150D1">
        <w:rPr>
          <w:rFonts w:ascii="Arial" w:hAnsi="Arial" w:cs="Arial"/>
          <w:bCs/>
          <w:sz w:val="20"/>
        </w:rPr>
        <w:t>56</w:t>
      </w:r>
      <w:r w:rsidRPr="00C056D5">
        <w:rPr>
          <w:rFonts w:ascii="Arial" w:hAnsi="Arial" w:cs="Arial"/>
          <w:bCs/>
          <w:sz w:val="20"/>
        </w:rPr>
        <w:t xml:space="preserve"> tisuća </w:t>
      </w:r>
      <w:r w:rsidR="00412DD5" w:rsidRPr="00C056D5">
        <w:rPr>
          <w:rFonts w:ascii="Arial" w:hAnsi="Arial" w:cs="Arial"/>
          <w:bCs/>
          <w:sz w:val="20"/>
        </w:rPr>
        <w:t>eura</w:t>
      </w:r>
      <w:r w:rsidRPr="00C056D5">
        <w:rPr>
          <w:rFonts w:ascii="Arial" w:hAnsi="Arial" w:cs="Arial"/>
          <w:bCs/>
          <w:sz w:val="20"/>
        </w:rPr>
        <w:t>) odnosi se na obračunate troškove za koje nije primljena faktura.</w:t>
      </w:r>
    </w:p>
    <w:p w14:paraId="42CB0E8E" w14:textId="77777777" w:rsidR="00BD210A" w:rsidRPr="00C056D5" w:rsidRDefault="009C7998">
      <w:pPr>
        <w:pStyle w:val="ListParagraph"/>
        <w:numPr>
          <w:ilvl w:val="0"/>
          <w:numId w:val="72"/>
        </w:numPr>
        <w:tabs>
          <w:tab w:val="left" w:pos="709"/>
        </w:tabs>
        <w:spacing w:before="240" w:after="120"/>
        <w:ind w:left="709" w:hanging="709"/>
        <w:rPr>
          <w:rFonts w:ascii="Arial" w:hAnsi="Arial" w:cs="Arial"/>
          <w:b/>
          <w:sz w:val="20"/>
        </w:rPr>
      </w:pPr>
      <w:r w:rsidRPr="00C056D5">
        <w:rPr>
          <w:rFonts w:ascii="Arial" w:hAnsi="Arial" w:cs="Arial"/>
          <w:b/>
          <w:sz w:val="20"/>
        </w:rPr>
        <w:t>Financijski instrumenti i u</w:t>
      </w:r>
      <w:r w:rsidR="00A24D0F" w:rsidRPr="00C056D5">
        <w:rPr>
          <w:rFonts w:ascii="Arial" w:hAnsi="Arial" w:cs="Arial"/>
          <w:b/>
          <w:sz w:val="20"/>
        </w:rPr>
        <w:t>pravljanje rizicima</w:t>
      </w:r>
    </w:p>
    <w:p w14:paraId="02FA327C" w14:textId="77777777" w:rsidR="00BD210A" w:rsidRPr="00C056D5" w:rsidRDefault="00A24D0F" w:rsidP="00394476">
      <w:pPr>
        <w:pStyle w:val="BodyText"/>
        <w:spacing w:before="120" w:after="120"/>
        <w:jc w:val="both"/>
        <w:rPr>
          <w:rFonts w:ascii="Arial" w:hAnsi="Arial" w:cs="Arial"/>
        </w:rPr>
      </w:pPr>
      <w:r w:rsidRPr="00C056D5">
        <w:rPr>
          <w:rFonts w:ascii="Arial" w:hAnsi="Arial" w:cs="Arial"/>
        </w:rPr>
        <w:t>Čimbenici</w:t>
      </w:r>
      <w:r w:rsidRPr="00C056D5">
        <w:rPr>
          <w:rFonts w:ascii="Arial" w:hAnsi="Arial" w:cs="Arial"/>
          <w:spacing w:val="-14"/>
        </w:rPr>
        <w:t xml:space="preserve"> </w:t>
      </w:r>
      <w:r w:rsidRPr="00C056D5">
        <w:rPr>
          <w:rFonts w:ascii="Arial" w:hAnsi="Arial" w:cs="Arial"/>
        </w:rPr>
        <w:t>financijskog</w:t>
      </w:r>
      <w:r w:rsidRPr="00C056D5">
        <w:rPr>
          <w:rFonts w:ascii="Arial" w:hAnsi="Arial" w:cs="Arial"/>
          <w:spacing w:val="-13"/>
        </w:rPr>
        <w:t xml:space="preserve"> </w:t>
      </w:r>
      <w:r w:rsidRPr="00C056D5">
        <w:rPr>
          <w:rFonts w:ascii="Arial" w:hAnsi="Arial" w:cs="Arial"/>
          <w:spacing w:val="-2"/>
        </w:rPr>
        <w:t>rizika</w:t>
      </w:r>
    </w:p>
    <w:p w14:paraId="536F6ACE" w14:textId="4FA3613E" w:rsidR="00BD210A" w:rsidRPr="00C056D5" w:rsidRDefault="0040583D" w:rsidP="00394476">
      <w:pPr>
        <w:pStyle w:val="BodyText"/>
        <w:spacing w:before="120" w:after="120"/>
        <w:jc w:val="both"/>
        <w:rPr>
          <w:rFonts w:ascii="Arial" w:hAnsi="Arial" w:cs="Arial"/>
        </w:rPr>
      </w:pPr>
      <w:r w:rsidRPr="00C056D5">
        <w:rPr>
          <w:rFonts w:ascii="Arial" w:hAnsi="Arial" w:cs="Arial"/>
        </w:rPr>
        <w:t>Grupa</w:t>
      </w:r>
      <w:r w:rsidR="00A24D0F" w:rsidRPr="00C056D5">
        <w:rPr>
          <w:rFonts w:ascii="Arial" w:hAnsi="Arial" w:cs="Arial"/>
        </w:rPr>
        <w:t xml:space="preserve"> je izloženo raznim financijskim rizicima koji su povezani s valutnim, kamatnim, kreditnim i rizikom likvidnosti. </w:t>
      </w:r>
      <w:r w:rsidRPr="00C056D5">
        <w:rPr>
          <w:rFonts w:ascii="Arial" w:hAnsi="Arial" w:cs="Arial"/>
        </w:rPr>
        <w:t>Grupa</w:t>
      </w:r>
      <w:r w:rsidR="00A24D0F" w:rsidRPr="00C056D5">
        <w:rPr>
          <w:rFonts w:ascii="Arial" w:hAnsi="Arial" w:cs="Arial"/>
        </w:rPr>
        <w:t xml:space="preserve"> prati navedene rizike i nastoji umanjiti njihov potencijalni utjecaj na financijsku izloženost Društva. </w:t>
      </w:r>
      <w:r w:rsidRPr="00C056D5">
        <w:rPr>
          <w:rFonts w:ascii="Arial" w:hAnsi="Arial" w:cs="Arial"/>
        </w:rPr>
        <w:t>Grupa</w:t>
      </w:r>
      <w:r w:rsidR="00A24D0F" w:rsidRPr="00C056D5">
        <w:rPr>
          <w:rFonts w:ascii="Arial" w:hAnsi="Arial" w:cs="Arial"/>
        </w:rPr>
        <w:t xml:space="preserve"> ne koristi derivativne financijske instrumente za aktivnu zaštitu od izloženosti financijskom riziku.</w:t>
      </w:r>
    </w:p>
    <w:p w14:paraId="74613DAC" w14:textId="77777777" w:rsidR="00BD210A" w:rsidRPr="00C056D5" w:rsidRDefault="00A24D0F" w:rsidP="00D45741">
      <w:pPr>
        <w:pStyle w:val="ListParagraph"/>
        <w:numPr>
          <w:ilvl w:val="0"/>
          <w:numId w:val="2"/>
        </w:numPr>
        <w:tabs>
          <w:tab w:val="left" w:pos="1121"/>
          <w:tab w:val="left" w:pos="1122"/>
        </w:tabs>
        <w:spacing w:before="120" w:after="120"/>
        <w:ind w:left="0" w:firstLine="0"/>
        <w:jc w:val="both"/>
        <w:rPr>
          <w:rFonts w:ascii="Arial" w:hAnsi="Arial" w:cs="Arial"/>
          <w:i/>
          <w:sz w:val="20"/>
        </w:rPr>
      </w:pPr>
      <w:r w:rsidRPr="00C056D5">
        <w:rPr>
          <w:rFonts w:ascii="Arial" w:hAnsi="Arial" w:cs="Arial"/>
          <w:i/>
          <w:sz w:val="20"/>
        </w:rPr>
        <w:t>Tržišni</w:t>
      </w:r>
      <w:r w:rsidRPr="00C056D5">
        <w:rPr>
          <w:rFonts w:ascii="Arial" w:hAnsi="Arial" w:cs="Arial"/>
          <w:i/>
          <w:spacing w:val="-11"/>
          <w:sz w:val="20"/>
        </w:rPr>
        <w:t xml:space="preserve"> </w:t>
      </w:r>
      <w:r w:rsidRPr="00C056D5">
        <w:rPr>
          <w:rFonts w:ascii="Arial" w:hAnsi="Arial" w:cs="Arial"/>
          <w:i/>
          <w:spacing w:val="-2"/>
          <w:sz w:val="20"/>
        </w:rPr>
        <w:t>rizik</w:t>
      </w:r>
    </w:p>
    <w:p w14:paraId="5187E259" w14:textId="77777777" w:rsidR="00BD210A" w:rsidRPr="00C056D5" w:rsidRDefault="00A24D0F" w:rsidP="00394476">
      <w:pPr>
        <w:pStyle w:val="BodyText"/>
        <w:spacing w:before="120" w:after="120"/>
        <w:jc w:val="both"/>
        <w:rPr>
          <w:rFonts w:ascii="Arial" w:hAnsi="Arial" w:cs="Arial"/>
        </w:rPr>
      </w:pPr>
      <w:r w:rsidRPr="00C056D5">
        <w:rPr>
          <w:rFonts w:ascii="Arial" w:hAnsi="Arial" w:cs="Arial"/>
        </w:rPr>
        <w:t>Tržišni rizik odnosi se na financijske instrumente. MSFI-a definiraju tržišni rizik kao rizik fluktuacije fer vrijednosti ili budućih novčanih tokova po financijskim instrumentima zbog promjena tržišnih</w:t>
      </w:r>
      <w:r w:rsidRPr="00C056D5">
        <w:rPr>
          <w:rFonts w:ascii="Arial" w:hAnsi="Arial" w:cs="Arial"/>
          <w:spacing w:val="-1"/>
        </w:rPr>
        <w:t xml:space="preserve"> </w:t>
      </w:r>
      <w:r w:rsidRPr="00C056D5">
        <w:rPr>
          <w:rFonts w:ascii="Arial" w:hAnsi="Arial" w:cs="Arial"/>
        </w:rPr>
        <w:t>cijena. Tržišni rizik obuhvaća tri vrste</w:t>
      </w:r>
      <w:r w:rsidRPr="00C056D5">
        <w:rPr>
          <w:rFonts w:ascii="Arial" w:hAnsi="Arial" w:cs="Arial"/>
          <w:spacing w:val="-1"/>
        </w:rPr>
        <w:t xml:space="preserve"> </w:t>
      </w:r>
      <w:r w:rsidRPr="00C056D5">
        <w:rPr>
          <w:rFonts w:ascii="Arial" w:hAnsi="Arial" w:cs="Arial"/>
        </w:rPr>
        <w:t>rizika:</w:t>
      </w:r>
      <w:r w:rsidRPr="00C056D5">
        <w:rPr>
          <w:rFonts w:ascii="Arial" w:hAnsi="Arial" w:cs="Arial"/>
          <w:spacing w:val="-2"/>
        </w:rPr>
        <w:t xml:space="preserve"> </w:t>
      </w:r>
      <w:r w:rsidRPr="00C056D5">
        <w:rPr>
          <w:rFonts w:ascii="Arial" w:hAnsi="Arial" w:cs="Arial"/>
        </w:rPr>
        <w:t>valutni rizik,</w:t>
      </w:r>
      <w:r w:rsidRPr="00C056D5">
        <w:rPr>
          <w:rFonts w:ascii="Arial" w:hAnsi="Arial" w:cs="Arial"/>
          <w:spacing w:val="-1"/>
        </w:rPr>
        <w:t xml:space="preserve"> </w:t>
      </w:r>
      <w:r w:rsidRPr="00C056D5">
        <w:rPr>
          <w:rFonts w:ascii="Arial" w:hAnsi="Arial" w:cs="Arial"/>
        </w:rPr>
        <w:t>kamatni rizik i ostali cjenovni rizici.</w:t>
      </w:r>
    </w:p>
    <w:p w14:paraId="65035BB4" w14:textId="43393DBD" w:rsidR="00BD210A" w:rsidRPr="00C056D5" w:rsidRDefault="0040583D" w:rsidP="00394476">
      <w:pPr>
        <w:pStyle w:val="BodyText"/>
        <w:spacing w:before="120" w:after="120"/>
        <w:jc w:val="both"/>
        <w:rPr>
          <w:rFonts w:ascii="Arial" w:hAnsi="Arial" w:cs="Arial"/>
        </w:rPr>
      </w:pPr>
      <w:r w:rsidRPr="00C056D5">
        <w:rPr>
          <w:rFonts w:ascii="Arial" w:hAnsi="Arial" w:cs="Arial"/>
        </w:rPr>
        <w:t>Grupa</w:t>
      </w:r>
      <w:r w:rsidR="00A24D0F" w:rsidRPr="00C056D5">
        <w:rPr>
          <w:rFonts w:ascii="Arial" w:hAnsi="Arial" w:cs="Arial"/>
        </w:rPr>
        <w:t>, posluje na</w:t>
      </w:r>
      <w:r w:rsidR="00A24D0F" w:rsidRPr="00C056D5">
        <w:rPr>
          <w:rFonts w:ascii="Arial" w:hAnsi="Arial" w:cs="Arial"/>
          <w:spacing w:val="-1"/>
        </w:rPr>
        <w:t xml:space="preserve"> </w:t>
      </w:r>
      <w:r w:rsidR="00A24D0F" w:rsidRPr="00C056D5">
        <w:rPr>
          <w:rFonts w:ascii="Arial" w:hAnsi="Arial" w:cs="Arial"/>
        </w:rPr>
        <w:t>hrvatskom</w:t>
      </w:r>
      <w:r w:rsidR="00A24D0F" w:rsidRPr="00C056D5">
        <w:rPr>
          <w:rFonts w:ascii="Arial" w:hAnsi="Arial" w:cs="Arial"/>
          <w:spacing w:val="-1"/>
        </w:rPr>
        <w:t xml:space="preserve"> </w:t>
      </w:r>
      <w:r w:rsidR="00A24D0F" w:rsidRPr="00C056D5">
        <w:rPr>
          <w:rFonts w:ascii="Arial" w:hAnsi="Arial" w:cs="Arial"/>
        </w:rPr>
        <w:t>i</w:t>
      </w:r>
      <w:r w:rsidR="00A24D0F" w:rsidRPr="00C056D5">
        <w:rPr>
          <w:rFonts w:ascii="Arial" w:hAnsi="Arial" w:cs="Arial"/>
          <w:spacing w:val="-1"/>
        </w:rPr>
        <w:t xml:space="preserve"> </w:t>
      </w:r>
      <w:r w:rsidR="00A24D0F" w:rsidRPr="00C056D5">
        <w:rPr>
          <w:rFonts w:ascii="Arial" w:hAnsi="Arial" w:cs="Arial"/>
        </w:rPr>
        <w:t>međunarodnom</w:t>
      </w:r>
      <w:r w:rsidR="00A24D0F" w:rsidRPr="00C056D5">
        <w:rPr>
          <w:rFonts w:ascii="Arial" w:hAnsi="Arial" w:cs="Arial"/>
          <w:spacing w:val="-1"/>
        </w:rPr>
        <w:t xml:space="preserve"> </w:t>
      </w:r>
      <w:r w:rsidR="00A24D0F" w:rsidRPr="00C056D5">
        <w:rPr>
          <w:rFonts w:ascii="Arial" w:hAnsi="Arial" w:cs="Arial"/>
        </w:rPr>
        <w:t>tržištu.</w:t>
      </w:r>
      <w:r w:rsidR="00A24D0F" w:rsidRPr="00C056D5">
        <w:rPr>
          <w:rFonts w:ascii="Arial" w:hAnsi="Arial" w:cs="Arial"/>
          <w:spacing w:val="-3"/>
        </w:rPr>
        <w:t xml:space="preserve"> </w:t>
      </w:r>
      <w:r w:rsidR="00A24D0F" w:rsidRPr="00C056D5">
        <w:rPr>
          <w:rFonts w:ascii="Arial" w:hAnsi="Arial" w:cs="Arial"/>
        </w:rPr>
        <w:t>Uprava</w:t>
      </w:r>
      <w:r w:rsidR="00A24D0F" w:rsidRPr="00C056D5">
        <w:rPr>
          <w:rFonts w:ascii="Arial" w:hAnsi="Arial" w:cs="Arial"/>
          <w:spacing w:val="-1"/>
        </w:rPr>
        <w:t xml:space="preserve"> </w:t>
      </w:r>
      <w:r w:rsidR="00A24D0F" w:rsidRPr="00C056D5">
        <w:rPr>
          <w:rFonts w:ascii="Arial" w:hAnsi="Arial" w:cs="Arial"/>
        </w:rPr>
        <w:t>utvrđuje</w:t>
      </w:r>
      <w:r w:rsidR="00A24D0F" w:rsidRPr="00C056D5">
        <w:rPr>
          <w:rFonts w:ascii="Arial" w:hAnsi="Arial" w:cs="Arial"/>
          <w:spacing w:val="-2"/>
        </w:rPr>
        <w:t xml:space="preserve"> </w:t>
      </w:r>
      <w:r w:rsidR="00A24D0F" w:rsidRPr="00C056D5">
        <w:rPr>
          <w:rFonts w:ascii="Arial" w:hAnsi="Arial" w:cs="Arial"/>
        </w:rPr>
        <w:t>cijene svojih usluga na temelju tržišnih cijena odgovarajućeg tržišta.</w:t>
      </w:r>
    </w:p>
    <w:p w14:paraId="4CE1ED65" w14:textId="77777777" w:rsidR="00BD210A" w:rsidRPr="00C056D5" w:rsidRDefault="00A24D0F" w:rsidP="00D45741">
      <w:pPr>
        <w:pStyle w:val="ListParagraph"/>
        <w:numPr>
          <w:ilvl w:val="0"/>
          <w:numId w:val="2"/>
        </w:numPr>
        <w:tabs>
          <w:tab w:val="left" w:pos="1121"/>
          <w:tab w:val="left" w:pos="1122"/>
        </w:tabs>
        <w:spacing w:before="120" w:after="120"/>
        <w:ind w:left="0" w:firstLine="0"/>
        <w:jc w:val="both"/>
        <w:rPr>
          <w:rFonts w:ascii="Arial" w:hAnsi="Arial" w:cs="Arial"/>
          <w:i/>
          <w:sz w:val="20"/>
        </w:rPr>
      </w:pPr>
      <w:r w:rsidRPr="00C056D5">
        <w:rPr>
          <w:rFonts w:ascii="Arial" w:hAnsi="Arial" w:cs="Arial"/>
          <w:i/>
          <w:sz w:val="20"/>
        </w:rPr>
        <w:t>Cjenovni</w:t>
      </w:r>
      <w:r w:rsidRPr="00C056D5">
        <w:rPr>
          <w:rFonts w:ascii="Arial" w:hAnsi="Arial" w:cs="Arial"/>
          <w:i/>
          <w:spacing w:val="-14"/>
          <w:sz w:val="20"/>
        </w:rPr>
        <w:t xml:space="preserve"> </w:t>
      </w:r>
      <w:r w:rsidRPr="00C056D5">
        <w:rPr>
          <w:rFonts w:ascii="Arial" w:hAnsi="Arial" w:cs="Arial"/>
          <w:i/>
          <w:spacing w:val="-2"/>
          <w:sz w:val="20"/>
        </w:rPr>
        <w:t>rizik</w:t>
      </w:r>
    </w:p>
    <w:p w14:paraId="125D0FD7" w14:textId="21800DB8" w:rsidR="00BD210A" w:rsidRDefault="0040583D" w:rsidP="00394476">
      <w:pPr>
        <w:pStyle w:val="BodyText"/>
        <w:spacing w:before="120" w:after="120"/>
        <w:jc w:val="both"/>
        <w:rPr>
          <w:rFonts w:ascii="Arial" w:hAnsi="Arial" w:cs="Arial"/>
        </w:rPr>
      </w:pPr>
      <w:r w:rsidRPr="00C056D5">
        <w:rPr>
          <w:rFonts w:ascii="Arial" w:hAnsi="Arial" w:cs="Arial"/>
        </w:rPr>
        <w:t>Grupa</w:t>
      </w:r>
      <w:r w:rsidR="00A24D0F" w:rsidRPr="00C056D5">
        <w:rPr>
          <w:rFonts w:ascii="Arial" w:hAnsi="Arial" w:cs="Arial"/>
        </w:rPr>
        <w:t xml:space="preserve"> se bav</w:t>
      </w:r>
      <w:r w:rsidR="00244CA6" w:rsidRPr="00C056D5">
        <w:rPr>
          <w:rFonts w:ascii="Arial" w:hAnsi="Arial" w:cs="Arial"/>
        </w:rPr>
        <w:t>i</w:t>
      </w:r>
      <w:r w:rsidR="00A24D0F" w:rsidRPr="00C056D5">
        <w:rPr>
          <w:rFonts w:ascii="Arial" w:hAnsi="Arial" w:cs="Arial"/>
        </w:rPr>
        <w:t xml:space="preserve"> stručnim i znanstveno-istraživačkim radom u području graditeljstva, području gdje je financijska kriza imala značajan utjecaj uzrokujući relativnu neaktivnost tržišta.</w:t>
      </w:r>
    </w:p>
    <w:p w14:paraId="6009CF27" w14:textId="77777777" w:rsidR="004150D1" w:rsidRDefault="004150D1" w:rsidP="00394476">
      <w:pPr>
        <w:pStyle w:val="BodyText"/>
        <w:spacing w:before="120" w:after="120"/>
        <w:jc w:val="both"/>
        <w:rPr>
          <w:rFonts w:ascii="Arial" w:hAnsi="Arial" w:cs="Arial"/>
        </w:rPr>
      </w:pPr>
    </w:p>
    <w:p w14:paraId="6FCD0A23" w14:textId="77777777" w:rsidR="004150D1" w:rsidRDefault="004150D1" w:rsidP="00394476">
      <w:pPr>
        <w:pStyle w:val="BodyText"/>
        <w:spacing w:before="120" w:after="120"/>
        <w:jc w:val="both"/>
        <w:rPr>
          <w:rFonts w:ascii="Arial" w:hAnsi="Arial" w:cs="Arial"/>
        </w:rPr>
      </w:pPr>
    </w:p>
    <w:p w14:paraId="29B2FBC5" w14:textId="77777777" w:rsidR="004150D1" w:rsidRDefault="004150D1" w:rsidP="00394476">
      <w:pPr>
        <w:pStyle w:val="BodyText"/>
        <w:spacing w:before="120" w:after="120"/>
        <w:jc w:val="both"/>
        <w:rPr>
          <w:rFonts w:ascii="Arial" w:hAnsi="Arial" w:cs="Arial"/>
        </w:rPr>
      </w:pPr>
    </w:p>
    <w:p w14:paraId="50AA2E4A" w14:textId="3E63FF9D" w:rsidR="004150D1" w:rsidRPr="004150D1" w:rsidRDefault="004150D1">
      <w:pPr>
        <w:pStyle w:val="ListParagraph"/>
        <w:numPr>
          <w:ilvl w:val="0"/>
          <w:numId w:val="79"/>
        </w:numPr>
        <w:tabs>
          <w:tab w:val="left" w:pos="709"/>
        </w:tabs>
        <w:spacing w:before="120" w:after="120"/>
        <w:ind w:left="720"/>
        <w:jc w:val="both"/>
        <w:rPr>
          <w:rFonts w:ascii="Arial" w:hAnsi="Arial" w:cs="Arial"/>
        </w:rPr>
      </w:pPr>
      <w:r w:rsidRPr="004150D1">
        <w:rPr>
          <w:rFonts w:ascii="Arial" w:hAnsi="Arial" w:cs="Arial"/>
          <w:b/>
          <w:sz w:val="20"/>
        </w:rPr>
        <w:t>Financijski instrumenti i upravljanje rizicima (nastavak)</w:t>
      </w:r>
    </w:p>
    <w:p w14:paraId="4F3CAAAF" w14:textId="77777777" w:rsidR="00BD210A" w:rsidRPr="00C056D5" w:rsidRDefault="00A24D0F" w:rsidP="00D45741">
      <w:pPr>
        <w:pStyle w:val="ListParagraph"/>
        <w:numPr>
          <w:ilvl w:val="0"/>
          <w:numId w:val="2"/>
        </w:numPr>
        <w:tabs>
          <w:tab w:val="left" w:pos="1121"/>
          <w:tab w:val="left" w:pos="1122"/>
        </w:tabs>
        <w:spacing w:before="120" w:after="120"/>
        <w:ind w:left="0" w:firstLine="0"/>
        <w:jc w:val="both"/>
        <w:rPr>
          <w:rFonts w:ascii="Arial" w:hAnsi="Arial" w:cs="Arial"/>
          <w:i/>
          <w:sz w:val="20"/>
        </w:rPr>
      </w:pPr>
      <w:bookmarkStart w:id="9" w:name="_Hlk146072506"/>
      <w:r w:rsidRPr="00C056D5">
        <w:rPr>
          <w:rFonts w:ascii="Arial" w:hAnsi="Arial" w:cs="Arial"/>
          <w:i/>
          <w:sz w:val="20"/>
        </w:rPr>
        <w:t>Valutni</w:t>
      </w:r>
      <w:r w:rsidRPr="00C056D5">
        <w:rPr>
          <w:rFonts w:ascii="Arial" w:hAnsi="Arial" w:cs="Arial"/>
          <w:i/>
          <w:spacing w:val="-10"/>
          <w:sz w:val="20"/>
        </w:rPr>
        <w:t xml:space="preserve"> </w:t>
      </w:r>
      <w:r w:rsidRPr="00C056D5">
        <w:rPr>
          <w:rFonts w:ascii="Arial" w:hAnsi="Arial" w:cs="Arial"/>
          <w:i/>
          <w:spacing w:val="-2"/>
          <w:sz w:val="20"/>
        </w:rPr>
        <w:t>rizik</w:t>
      </w:r>
    </w:p>
    <w:bookmarkEnd w:id="9"/>
    <w:p w14:paraId="656CE705" w14:textId="528FC2BB" w:rsidR="00BD210A" w:rsidRPr="00C056D5" w:rsidRDefault="00A24D0F" w:rsidP="00394476">
      <w:pPr>
        <w:pStyle w:val="BodyText"/>
        <w:spacing w:before="120" w:after="120"/>
        <w:jc w:val="both"/>
        <w:rPr>
          <w:rFonts w:ascii="Arial" w:hAnsi="Arial" w:cs="Arial"/>
        </w:rPr>
      </w:pPr>
      <w:r w:rsidRPr="00C056D5">
        <w:rPr>
          <w:rFonts w:ascii="Arial" w:hAnsi="Arial" w:cs="Arial"/>
        </w:rPr>
        <w:t xml:space="preserve">Službena valuta Društva </w:t>
      </w:r>
      <w:r w:rsidR="00244CA6" w:rsidRPr="00C056D5">
        <w:rPr>
          <w:rFonts w:ascii="Arial" w:hAnsi="Arial" w:cs="Arial"/>
        </w:rPr>
        <w:t xml:space="preserve">od 01.01.2023. </w:t>
      </w:r>
      <w:r w:rsidRPr="00C056D5">
        <w:rPr>
          <w:rFonts w:ascii="Arial" w:hAnsi="Arial" w:cs="Arial"/>
        </w:rPr>
        <w:t xml:space="preserve">je </w:t>
      </w:r>
      <w:r w:rsidR="00244CA6" w:rsidRPr="00C056D5">
        <w:rPr>
          <w:rFonts w:ascii="Arial" w:hAnsi="Arial" w:cs="Arial"/>
        </w:rPr>
        <w:t>euro (EUR)</w:t>
      </w:r>
      <w:r w:rsidRPr="00C056D5">
        <w:rPr>
          <w:rFonts w:ascii="Arial" w:hAnsi="Arial" w:cs="Arial"/>
        </w:rPr>
        <w:t xml:space="preserve">. Međutim, </w:t>
      </w:r>
      <w:r w:rsidR="0040583D" w:rsidRPr="00C056D5">
        <w:rPr>
          <w:rFonts w:ascii="Arial" w:hAnsi="Arial" w:cs="Arial"/>
        </w:rPr>
        <w:t>Grupa</w:t>
      </w:r>
      <w:r w:rsidRPr="00C056D5">
        <w:rPr>
          <w:rFonts w:ascii="Arial" w:hAnsi="Arial" w:cs="Arial"/>
        </w:rPr>
        <w:t xml:space="preserve"> </w:t>
      </w:r>
      <w:r w:rsidR="00244CA6" w:rsidRPr="00C056D5">
        <w:rPr>
          <w:rFonts w:ascii="Arial" w:hAnsi="Arial" w:cs="Arial"/>
        </w:rPr>
        <w:t>je</w:t>
      </w:r>
      <w:r w:rsidRPr="00C056D5">
        <w:rPr>
          <w:rFonts w:ascii="Arial" w:hAnsi="Arial" w:cs="Arial"/>
        </w:rPr>
        <w:t xml:space="preserve"> ulagal</w:t>
      </w:r>
      <w:r w:rsidR="00244CA6" w:rsidRPr="00C056D5">
        <w:rPr>
          <w:rFonts w:ascii="Arial" w:hAnsi="Arial" w:cs="Arial"/>
        </w:rPr>
        <w:t>o i ulaže</w:t>
      </w:r>
      <w:r w:rsidRPr="00C056D5">
        <w:rPr>
          <w:rFonts w:ascii="Arial" w:hAnsi="Arial" w:cs="Arial"/>
        </w:rPr>
        <w:t xml:space="preserve"> u financijske instrumente</w:t>
      </w:r>
      <w:r w:rsidRPr="00C056D5">
        <w:rPr>
          <w:rFonts w:ascii="Arial" w:hAnsi="Arial" w:cs="Arial"/>
          <w:spacing w:val="40"/>
        </w:rPr>
        <w:t xml:space="preserve"> </w:t>
      </w:r>
      <w:r w:rsidRPr="00C056D5">
        <w:rPr>
          <w:rFonts w:ascii="Arial" w:hAnsi="Arial" w:cs="Arial"/>
        </w:rPr>
        <w:t>i ulazi u transakcije denominirane u valutama koje predstavljaju</w:t>
      </w:r>
      <w:r w:rsidR="00090D62" w:rsidRPr="00C056D5">
        <w:rPr>
          <w:rFonts w:ascii="Arial" w:hAnsi="Arial" w:cs="Arial"/>
        </w:rPr>
        <w:t xml:space="preserve"> </w:t>
      </w:r>
      <w:r w:rsidRPr="00C056D5">
        <w:rPr>
          <w:rFonts w:ascii="Arial" w:hAnsi="Arial" w:cs="Arial"/>
        </w:rPr>
        <w:t>funkcionalnu valutu</w:t>
      </w:r>
      <w:r w:rsidR="00244CA6" w:rsidRPr="00C056D5">
        <w:rPr>
          <w:rFonts w:ascii="Arial" w:hAnsi="Arial" w:cs="Arial"/>
        </w:rPr>
        <w:t xml:space="preserve"> izdavatelja čije je sjedište u različitim državama</w:t>
      </w:r>
      <w:r w:rsidRPr="00C056D5">
        <w:rPr>
          <w:rFonts w:ascii="Arial" w:hAnsi="Arial" w:cs="Arial"/>
        </w:rPr>
        <w:t xml:space="preserve">. Sukladno tome, </w:t>
      </w:r>
      <w:r w:rsidR="0040583D" w:rsidRPr="00C056D5">
        <w:rPr>
          <w:rFonts w:ascii="Arial" w:hAnsi="Arial" w:cs="Arial"/>
        </w:rPr>
        <w:t>Grupa</w:t>
      </w:r>
      <w:r w:rsidRPr="00C056D5">
        <w:rPr>
          <w:rFonts w:ascii="Arial" w:hAnsi="Arial" w:cs="Arial"/>
        </w:rPr>
        <w:t xml:space="preserve"> </w:t>
      </w:r>
      <w:r w:rsidR="00244CA6" w:rsidRPr="00C056D5">
        <w:rPr>
          <w:rFonts w:ascii="Arial" w:hAnsi="Arial" w:cs="Arial"/>
        </w:rPr>
        <w:t>je</w:t>
      </w:r>
      <w:r w:rsidRPr="00C056D5">
        <w:rPr>
          <w:rFonts w:ascii="Arial" w:hAnsi="Arial" w:cs="Arial"/>
        </w:rPr>
        <w:t xml:space="preserve"> izložen</w:t>
      </w:r>
      <w:r w:rsidR="00244CA6" w:rsidRPr="00C056D5">
        <w:rPr>
          <w:rFonts w:ascii="Arial" w:hAnsi="Arial" w:cs="Arial"/>
        </w:rPr>
        <w:t>o</w:t>
      </w:r>
      <w:r w:rsidRPr="00C056D5">
        <w:rPr>
          <w:rFonts w:ascii="Arial" w:hAnsi="Arial" w:cs="Arial"/>
        </w:rPr>
        <w:t xml:space="preserve"> riziku promjene tečaja</w:t>
      </w:r>
      <w:r w:rsidR="000661A7" w:rsidRPr="00C056D5">
        <w:rPr>
          <w:rFonts w:ascii="Arial" w:hAnsi="Arial" w:cs="Arial"/>
        </w:rPr>
        <w:t xml:space="preserve"> </w:t>
      </w:r>
      <w:r w:rsidRPr="00C056D5">
        <w:rPr>
          <w:rFonts w:ascii="Arial" w:hAnsi="Arial" w:cs="Arial"/>
        </w:rPr>
        <w:t>valute u odnosu na ostale valute na način koji može negativno utjecati</w:t>
      </w:r>
      <w:r w:rsidRPr="00C056D5">
        <w:rPr>
          <w:rFonts w:ascii="Arial" w:hAnsi="Arial" w:cs="Arial"/>
          <w:spacing w:val="40"/>
        </w:rPr>
        <w:t xml:space="preserve"> </w:t>
      </w:r>
      <w:r w:rsidRPr="00C056D5">
        <w:rPr>
          <w:rFonts w:ascii="Arial" w:hAnsi="Arial" w:cs="Arial"/>
        </w:rPr>
        <w:t>na dobit i vrijednost Društva.</w:t>
      </w:r>
    </w:p>
    <w:p w14:paraId="17B7B802" w14:textId="773FA25F" w:rsidR="007B6FB2" w:rsidRPr="00C056D5" w:rsidRDefault="00A24D0F" w:rsidP="00394476">
      <w:pPr>
        <w:pStyle w:val="BodyText"/>
        <w:spacing w:before="120" w:after="120"/>
        <w:jc w:val="both"/>
        <w:rPr>
          <w:rFonts w:ascii="Arial" w:hAnsi="Arial" w:cs="Arial"/>
        </w:rPr>
      </w:pPr>
      <w:r w:rsidRPr="00C056D5">
        <w:rPr>
          <w:rFonts w:ascii="Arial" w:hAnsi="Arial" w:cs="Arial"/>
        </w:rPr>
        <w:t xml:space="preserve">Transakcije u stranim valutama preračunavaju se u </w:t>
      </w:r>
      <w:r w:rsidR="00CB1A11" w:rsidRPr="00C056D5">
        <w:rPr>
          <w:rFonts w:ascii="Arial" w:hAnsi="Arial" w:cs="Arial"/>
        </w:rPr>
        <w:t>euro</w:t>
      </w:r>
      <w:r w:rsidRPr="00C056D5">
        <w:rPr>
          <w:rFonts w:ascii="Arial" w:hAnsi="Arial" w:cs="Arial"/>
        </w:rPr>
        <w:t xml:space="preserve"> primjenom valutnih tečajeva</w:t>
      </w:r>
      <w:r w:rsidRPr="00C056D5">
        <w:rPr>
          <w:rFonts w:ascii="Arial" w:hAnsi="Arial" w:cs="Arial"/>
          <w:spacing w:val="40"/>
        </w:rPr>
        <w:t xml:space="preserve"> </w:t>
      </w:r>
      <w:r w:rsidRPr="00C056D5">
        <w:rPr>
          <w:rFonts w:ascii="Arial" w:hAnsi="Arial" w:cs="Arial"/>
        </w:rPr>
        <w:t>koji su</w:t>
      </w:r>
      <w:r w:rsidRPr="00C056D5">
        <w:rPr>
          <w:rFonts w:ascii="Arial" w:hAnsi="Arial" w:cs="Arial"/>
          <w:spacing w:val="-1"/>
        </w:rPr>
        <w:t xml:space="preserve"> </w:t>
      </w:r>
      <w:r w:rsidRPr="00C056D5">
        <w:rPr>
          <w:rFonts w:ascii="Arial" w:hAnsi="Arial" w:cs="Arial"/>
        </w:rPr>
        <w:t>važeći na datum bilance.</w:t>
      </w:r>
      <w:r w:rsidRPr="00C056D5">
        <w:rPr>
          <w:rFonts w:ascii="Arial" w:hAnsi="Arial" w:cs="Arial"/>
          <w:spacing w:val="-2"/>
        </w:rPr>
        <w:t xml:space="preserve"> </w:t>
      </w:r>
      <w:r w:rsidRPr="00C056D5">
        <w:rPr>
          <w:rFonts w:ascii="Arial" w:hAnsi="Arial" w:cs="Arial"/>
        </w:rPr>
        <w:t>Nastale</w:t>
      </w:r>
      <w:r w:rsidRPr="00C056D5">
        <w:rPr>
          <w:rFonts w:ascii="Arial" w:hAnsi="Arial" w:cs="Arial"/>
          <w:spacing w:val="-1"/>
        </w:rPr>
        <w:t xml:space="preserve"> </w:t>
      </w:r>
      <w:r w:rsidRPr="00C056D5">
        <w:rPr>
          <w:rFonts w:ascii="Arial" w:hAnsi="Arial" w:cs="Arial"/>
        </w:rPr>
        <w:t>tečajne razlike</w:t>
      </w:r>
      <w:r w:rsidRPr="00C056D5">
        <w:rPr>
          <w:rFonts w:ascii="Arial" w:hAnsi="Arial" w:cs="Arial"/>
          <w:spacing w:val="-1"/>
        </w:rPr>
        <w:t xml:space="preserve"> </w:t>
      </w:r>
      <w:r w:rsidRPr="00C056D5">
        <w:rPr>
          <w:rFonts w:ascii="Arial" w:hAnsi="Arial" w:cs="Arial"/>
        </w:rPr>
        <w:t>knjiže</w:t>
      </w:r>
      <w:r w:rsidRPr="00C056D5">
        <w:rPr>
          <w:rFonts w:ascii="Arial" w:hAnsi="Arial" w:cs="Arial"/>
          <w:spacing w:val="-1"/>
        </w:rPr>
        <w:t xml:space="preserve"> </w:t>
      </w:r>
      <w:r w:rsidRPr="00C056D5">
        <w:rPr>
          <w:rFonts w:ascii="Arial" w:hAnsi="Arial" w:cs="Arial"/>
        </w:rPr>
        <w:t>se u</w:t>
      </w:r>
      <w:r w:rsidRPr="00C056D5">
        <w:rPr>
          <w:rFonts w:ascii="Arial" w:hAnsi="Arial" w:cs="Arial"/>
          <w:spacing w:val="-1"/>
        </w:rPr>
        <w:t xml:space="preserve"> </w:t>
      </w:r>
      <w:r w:rsidRPr="00C056D5">
        <w:rPr>
          <w:rFonts w:ascii="Arial" w:hAnsi="Arial" w:cs="Arial"/>
        </w:rPr>
        <w:t xml:space="preserve">korist ili na teret računa dobiti i gubitka. Promjene deviznih tečajeva mogu utjecati na dobit uglavnom kao rezultat pozitivnih i negativnih tečajnih razlika nastalih preračunavanjem u </w:t>
      </w:r>
      <w:r w:rsidR="00980B60" w:rsidRPr="00C056D5">
        <w:rPr>
          <w:rFonts w:ascii="Arial" w:hAnsi="Arial" w:cs="Arial"/>
        </w:rPr>
        <w:t>eure</w:t>
      </w:r>
      <w:r w:rsidRPr="00C056D5">
        <w:rPr>
          <w:rFonts w:ascii="Arial" w:hAnsi="Arial" w:cs="Arial"/>
        </w:rPr>
        <w:t xml:space="preserve"> potraživanja iskazanih u stranoj</w:t>
      </w:r>
      <w:r w:rsidRPr="00C056D5">
        <w:rPr>
          <w:rFonts w:ascii="Arial" w:hAnsi="Arial" w:cs="Arial"/>
          <w:spacing w:val="80"/>
        </w:rPr>
        <w:t xml:space="preserve"> </w:t>
      </w:r>
      <w:r w:rsidRPr="00C056D5">
        <w:rPr>
          <w:rFonts w:ascii="Arial" w:hAnsi="Arial" w:cs="Arial"/>
        </w:rPr>
        <w:t>valuti,</w:t>
      </w:r>
      <w:r w:rsidRPr="00C056D5">
        <w:rPr>
          <w:rFonts w:ascii="Arial" w:hAnsi="Arial" w:cs="Arial"/>
          <w:spacing w:val="-4"/>
        </w:rPr>
        <w:t xml:space="preserve"> </w:t>
      </w:r>
      <w:r w:rsidRPr="00C056D5">
        <w:rPr>
          <w:rFonts w:ascii="Arial" w:hAnsi="Arial" w:cs="Arial"/>
        </w:rPr>
        <w:t>te</w:t>
      </w:r>
      <w:r w:rsidRPr="00C056D5">
        <w:rPr>
          <w:rFonts w:ascii="Arial" w:hAnsi="Arial" w:cs="Arial"/>
          <w:spacing w:val="-3"/>
        </w:rPr>
        <w:t xml:space="preserve"> </w:t>
      </w:r>
      <w:r w:rsidRPr="00C056D5">
        <w:rPr>
          <w:rFonts w:ascii="Arial" w:hAnsi="Arial" w:cs="Arial"/>
        </w:rPr>
        <w:t>primljenih</w:t>
      </w:r>
      <w:r w:rsidRPr="00C056D5">
        <w:rPr>
          <w:rFonts w:ascii="Arial" w:hAnsi="Arial" w:cs="Arial"/>
          <w:spacing w:val="-1"/>
        </w:rPr>
        <w:t xml:space="preserve"> </w:t>
      </w:r>
      <w:r w:rsidRPr="00C056D5">
        <w:rPr>
          <w:rFonts w:ascii="Arial" w:hAnsi="Arial" w:cs="Arial"/>
        </w:rPr>
        <w:t>zajmova</w:t>
      </w:r>
      <w:r w:rsidRPr="00C056D5">
        <w:rPr>
          <w:rFonts w:ascii="Arial" w:hAnsi="Arial" w:cs="Arial"/>
          <w:spacing w:val="-2"/>
        </w:rPr>
        <w:t xml:space="preserve"> </w:t>
      </w:r>
      <w:r w:rsidRPr="00C056D5">
        <w:rPr>
          <w:rFonts w:ascii="Arial" w:hAnsi="Arial" w:cs="Arial"/>
        </w:rPr>
        <w:t>i</w:t>
      </w:r>
      <w:r w:rsidRPr="00C056D5">
        <w:rPr>
          <w:rFonts w:ascii="Arial" w:hAnsi="Arial" w:cs="Arial"/>
          <w:spacing w:val="-2"/>
        </w:rPr>
        <w:t xml:space="preserve"> </w:t>
      </w:r>
      <w:r w:rsidRPr="00C056D5">
        <w:rPr>
          <w:rFonts w:ascii="Arial" w:hAnsi="Arial" w:cs="Arial"/>
        </w:rPr>
        <w:t>obveza</w:t>
      </w:r>
      <w:r w:rsidRPr="00C056D5">
        <w:rPr>
          <w:rFonts w:ascii="Arial" w:hAnsi="Arial" w:cs="Arial"/>
          <w:spacing w:val="-2"/>
        </w:rPr>
        <w:t xml:space="preserve"> </w:t>
      </w:r>
      <w:r w:rsidRPr="00C056D5">
        <w:rPr>
          <w:rFonts w:ascii="Arial" w:hAnsi="Arial" w:cs="Arial"/>
        </w:rPr>
        <w:t>ugovorenih</w:t>
      </w:r>
      <w:r w:rsidRPr="00C056D5">
        <w:rPr>
          <w:rFonts w:ascii="Arial" w:hAnsi="Arial" w:cs="Arial"/>
          <w:spacing w:val="-3"/>
        </w:rPr>
        <w:t xml:space="preserve"> </w:t>
      </w:r>
      <w:r w:rsidRPr="00C056D5">
        <w:rPr>
          <w:rFonts w:ascii="Arial" w:hAnsi="Arial" w:cs="Arial"/>
        </w:rPr>
        <w:t>s</w:t>
      </w:r>
      <w:r w:rsidRPr="00C056D5">
        <w:rPr>
          <w:rFonts w:ascii="Arial" w:hAnsi="Arial" w:cs="Arial"/>
          <w:spacing w:val="-2"/>
        </w:rPr>
        <w:t xml:space="preserve"> </w:t>
      </w:r>
      <w:r w:rsidRPr="00C056D5">
        <w:rPr>
          <w:rFonts w:ascii="Arial" w:hAnsi="Arial" w:cs="Arial"/>
        </w:rPr>
        <w:t>valutnom</w:t>
      </w:r>
      <w:r w:rsidRPr="00C056D5">
        <w:rPr>
          <w:rFonts w:ascii="Arial" w:hAnsi="Arial" w:cs="Arial"/>
          <w:spacing w:val="-2"/>
        </w:rPr>
        <w:t xml:space="preserve"> </w:t>
      </w:r>
      <w:r w:rsidRPr="00C056D5">
        <w:rPr>
          <w:rFonts w:ascii="Arial" w:hAnsi="Arial" w:cs="Arial"/>
        </w:rPr>
        <w:t>klauzulom.</w:t>
      </w:r>
      <w:r w:rsidRPr="00C056D5">
        <w:rPr>
          <w:rFonts w:ascii="Arial" w:hAnsi="Arial" w:cs="Arial"/>
          <w:spacing w:val="-4"/>
        </w:rPr>
        <w:t xml:space="preserve"> </w:t>
      </w:r>
      <w:r w:rsidR="0040583D" w:rsidRPr="00C056D5">
        <w:rPr>
          <w:rFonts w:ascii="Arial" w:hAnsi="Arial" w:cs="Arial"/>
        </w:rPr>
        <w:t>Grupa</w:t>
      </w:r>
      <w:r w:rsidRPr="00C056D5">
        <w:rPr>
          <w:rFonts w:ascii="Arial" w:hAnsi="Arial" w:cs="Arial"/>
        </w:rPr>
        <w:t xml:space="preserve"> </w:t>
      </w:r>
      <w:r w:rsidR="00980B60" w:rsidRPr="00C056D5">
        <w:rPr>
          <w:rFonts w:ascii="Arial" w:hAnsi="Arial" w:cs="Arial"/>
        </w:rPr>
        <w:t>je</w:t>
      </w:r>
      <w:r w:rsidRPr="00C056D5">
        <w:rPr>
          <w:rFonts w:ascii="Arial" w:hAnsi="Arial" w:cs="Arial"/>
        </w:rPr>
        <w:t xml:space="preserve"> zbog dijela prihoda koji se ostvaruju na stranim tržištima i obveza nominiranih u drugim</w:t>
      </w:r>
      <w:r w:rsidR="009248D6" w:rsidRPr="00C056D5">
        <w:rPr>
          <w:rFonts w:ascii="Arial" w:hAnsi="Arial" w:cs="Arial"/>
        </w:rPr>
        <w:t xml:space="preserve"> </w:t>
      </w:r>
      <w:r w:rsidRPr="00C056D5">
        <w:rPr>
          <w:rFonts w:ascii="Arial" w:hAnsi="Arial" w:cs="Arial"/>
        </w:rPr>
        <w:t>valutama izložen</w:t>
      </w:r>
      <w:r w:rsidR="00980B60" w:rsidRPr="00C056D5">
        <w:rPr>
          <w:rFonts w:ascii="Arial" w:hAnsi="Arial" w:cs="Arial"/>
        </w:rPr>
        <w:t>o</w:t>
      </w:r>
      <w:r w:rsidRPr="00C056D5">
        <w:rPr>
          <w:rFonts w:ascii="Arial" w:hAnsi="Arial" w:cs="Arial"/>
        </w:rPr>
        <w:t xml:space="preserve"> promjenama vrijednosti tečaja</w:t>
      </w:r>
      <w:r w:rsidR="00980B60" w:rsidRPr="00C056D5">
        <w:rPr>
          <w:rFonts w:ascii="Arial" w:hAnsi="Arial" w:cs="Arial"/>
        </w:rPr>
        <w:t>.</w:t>
      </w:r>
    </w:p>
    <w:p w14:paraId="58909368" w14:textId="63EE5D04" w:rsidR="00476653" w:rsidRPr="00C056D5" w:rsidRDefault="00A24D0F">
      <w:pPr>
        <w:pStyle w:val="BodyText"/>
        <w:spacing w:before="120" w:after="120"/>
        <w:jc w:val="both"/>
        <w:rPr>
          <w:rFonts w:ascii="Arial" w:hAnsi="Arial" w:cs="Arial"/>
          <w:spacing w:val="-2"/>
        </w:rPr>
      </w:pPr>
      <w:r w:rsidRPr="00C056D5">
        <w:rPr>
          <w:rFonts w:ascii="Arial" w:hAnsi="Arial" w:cs="Arial"/>
        </w:rPr>
        <w:t xml:space="preserve">Ukupna izloženost Društva prema promjenama tečaja stranih valuta na izvještajni datum bila je </w:t>
      </w:r>
      <w:r w:rsidRPr="00C056D5">
        <w:rPr>
          <w:rFonts w:ascii="Arial" w:hAnsi="Arial" w:cs="Arial"/>
          <w:spacing w:val="-2"/>
        </w:rPr>
        <w:t>sljedeća:</w:t>
      </w:r>
    </w:p>
    <w:tbl>
      <w:tblPr>
        <w:tblW w:w="9133" w:type="dxa"/>
        <w:jc w:val="center"/>
        <w:tblLook w:val="04A0" w:firstRow="1" w:lastRow="0" w:firstColumn="1" w:lastColumn="0" w:noHBand="0" w:noVBand="1"/>
      </w:tblPr>
      <w:tblGrid>
        <w:gridCol w:w="3111"/>
        <w:gridCol w:w="1626"/>
        <w:gridCol w:w="1599"/>
        <w:gridCol w:w="1427"/>
        <w:gridCol w:w="1370"/>
      </w:tblGrid>
      <w:tr w:rsidR="00526401" w:rsidRPr="00526401" w14:paraId="048D08E3" w14:textId="77777777" w:rsidTr="00CF7D6B">
        <w:trPr>
          <w:trHeight w:val="673"/>
          <w:jc w:val="center"/>
        </w:trPr>
        <w:tc>
          <w:tcPr>
            <w:tcW w:w="3111" w:type="dxa"/>
            <w:tcBorders>
              <w:top w:val="nil"/>
              <w:left w:val="nil"/>
              <w:bottom w:val="nil"/>
              <w:right w:val="nil"/>
            </w:tcBorders>
            <w:vAlign w:val="center"/>
            <w:hideMark/>
          </w:tcPr>
          <w:p w14:paraId="750E8D69" w14:textId="77777777" w:rsidR="00526401" w:rsidRPr="00526401" w:rsidRDefault="00526401" w:rsidP="00526401">
            <w:pPr>
              <w:widowControl/>
              <w:autoSpaceDE/>
              <w:autoSpaceDN/>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u tisućama EUR</w:t>
            </w:r>
          </w:p>
        </w:tc>
        <w:tc>
          <w:tcPr>
            <w:tcW w:w="3225" w:type="dxa"/>
            <w:gridSpan w:val="2"/>
            <w:tcBorders>
              <w:top w:val="nil"/>
              <w:left w:val="nil"/>
              <w:bottom w:val="nil"/>
              <w:right w:val="nil"/>
            </w:tcBorders>
            <w:vAlign w:val="center"/>
            <w:hideMark/>
          </w:tcPr>
          <w:p w14:paraId="4A53E370" w14:textId="77777777" w:rsidR="00526401" w:rsidRPr="00526401" w:rsidRDefault="00526401" w:rsidP="00526401">
            <w:pPr>
              <w:widowControl/>
              <w:autoSpaceDE/>
              <w:autoSpaceDN/>
              <w:jc w:val="center"/>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Obveze</w:t>
            </w:r>
          </w:p>
        </w:tc>
        <w:tc>
          <w:tcPr>
            <w:tcW w:w="2797" w:type="dxa"/>
            <w:gridSpan w:val="2"/>
            <w:tcBorders>
              <w:top w:val="nil"/>
              <w:left w:val="nil"/>
              <w:bottom w:val="nil"/>
              <w:right w:val="nil"/>
            </w:tcBorders>
            <w:vAlign w:val="center"/>
            <w:hideMark/>
          </w:tcPr>
          <w:p w14:paraId="0F4927EB" w14:textId="77777777" w:rsidR="00526401" w:rsidRPr="00526401" w:rsidRDefault="00526401" w:rsidP="00526401">
            <w:pPr>
              <w:widowControl/>
              <w:autoSpaceDE/>
              <w:autoSpaceDN/>
              <w:jc w:val="center"/>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Imovina</w:t>
            </w:r>
          </w:p>
        </w:tc>
      </w:tr>
      <w:tr w:rsidR="00526401" w:rsidRPr="00526401" w14:paraId="58119FB7" w14:textId="77777777" w:rsidTr="00CF7D6B">
        <w:trPr>
          <w:trHeight w:val="352"/>
          <w:jc w:val="center"/>
        </w:trPr>
        <w:tc>
          <w:tcPr>
            <w:tcW w:w="3111" w:type="dxa"/>
            <w:tcBorders>
              <w:top w:val="nil"/>
              <w:left w:val="nil"/>
              <w:bottom w:val="single" w:sz="8" w:space="0" w:color="auto"/>
              <w:right w:val="nil"/>
            </w:tcBorders>
            <w:vAlign w:val="bottom"/>
            <w:hideMark/>
          </w:tcPr>
          <w:p w14:paraId="319AADE1"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 </w:t>
            </w:r>
          </w:p>
        </w:tc>
        <w:tc>
          <w:tcPr>
            <w:tcW w:w="1626" w:type="dxa"/>
            <w:tcBorders>
              <w:top w:val="nil"/>
              <w:left w:val="nil"/>
              <w:bottom w:val="single" w:sz="8" w:space="0" w:color="auto"/>
              <w:right w:val="nil"/>
            </w:tcBorders>
            <w:vAlign w:val="center"/>
            <w:hideMark/>
          </w:tcPr>
          <w:p w14:paraId="160D5A2C"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w:t>
            </w:r>
          </w:p>
        </w:tc>
        <w:tc>
          <w:tcPr>
            <w:tcW w:w="1599" w:type="dxa"/>
            <w:tcBorders>
              <w:top w:val="nil"/>
              <w:left w:val="nil"/>
              <w:bottom w:val="single" w:sz="8" w:space="0" w:color="auto"/>
              <w:right w:val="nil"/>
            </w:tcBorders>
            <w:vAlign w:val="center"/>
            <w:hideMark/>
          </w:tcPr>
          <w:p w14:paraId="1948FDC3"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2025.</w:t>
            </w:r>
          </w:p>
        </w:tc>
        <w:tc>
          <w:tcPr>
            <w:tcW w:w="1427" w:type="dxa"/>
            <w:tcBorders>
              <w:top w:val="nil"/>
              <w:left w:val="nil"/>
              <w:bottom w:val="single" w:sz="8" w:space="0" w:color="auto"/>
              <w:right w:val="nil"/>
            </w:tcBorders>
            <w:vAlign w:val="center"/>
            <w:hideMark/>
          </w:tcPr>
          <w:p w14:paraId="203BE906"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w:t>
            </w:r>
          </w:p>
        </w:tc>
        <w:tc>
          <w:tcPr>
            <w:tcW w:w="1370" w:type="dxa"/>
            <w:tcBorders>
              <w:top w:val="nil"/>
              <w:left w:val="nil"/>
              <w:bottom w:val="single" w:sz="8" w:space="0" w:color="auto"/>
              <w:right w:val="nil"/>
            </w:tcBorders>
            <w:vAlign w:val="center"/>
            <w:hideMark/>
          </w:tcPr>
          <w:p w14:paraId="35675416"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2025.</w:t>
            </w:r>
          </w:p>
        </w:tc>
      </w:tr>
      <w:tr w:rsidR="00526401" w:rsidRPr="00526401" w14:paraId="2F415932" w14:textId="77777777" w:rsidTr="00CF7D6B">
        <w:trPr>
          <w:trHeight w:val="352"/>
          <w:jc w:val="center"/>
        </w:trPr>
        <w:tc>
          <w:tcPr>
            <w:tcW w:w="3111" w:type="dxa"/>
            <w:tcBorders>
              <w:top w:val="nil"/>
              <w:left w:val="nil"/>
              <w:bottom w:val="nil"/>
              <w:right w:val="nil"/>
            </w:tcBorders>
            <w:vAlign w:val="bottom"/>
            <w:hideMark/>
          </w:tcPr>
          <w:p w14:paraId="37291383" w14:textId="77777777" w:rsidR="00526401" w:rsidRPr="00526401" w:rsidRDefault="00526401" w:rsidP="00526401">
            <w:pPr>
              <w:widowControl/>
              <w:autoSpaceDE/>
              <w:autoSpaceDN/>
              <w:jc w:val="right"/>
              <w:rPr>
                <w:rFonts w:ascii="Arial" w:eastAsia="Times New Roman" w:hAnsi="Arial" w:cs="Arial"/>
                <w:b/>
                <w:bCs/>
                <w:color w:val="000000"/>
                <w:sz w:val="20"/>
                <w:szCs w:val="20"/>
              </w:rPr>
            </w:pPr>
          </w:p>
        </w:tc>
        <w:tc>
          <w:tcPr>
            <w:tcW w:w="1626" w:type="dxa"/>
            <w:tcBorders>
              <w:top w:val="nil"/>
              <w:left w:val="nil"/>
              <w:bottom w:val="nil"/>
              <w:right w:val="nil"/>
            </w:tcBorders>
            <w:noWrap/>
            <w:vAlign w:val="bottom"/>
            <w:hideMark/>
          </w:tcPr>
          <w:p w14:paraId="3DDE4EDF" w14:textId="77777777" w:rsidR="00526401" w:rsidRPr="00526401" w:rsidRDefault="00526401" w:rsidP="00526401">
            <w:pPr>
              <w:widowControl/>
              <w:autoSpaceDE/>
              <w:autoSpaceDN/>
              <w:rPr>
                <w:rFonts w:ascii="Arial" w:eastAsia="Times New Roman" w:hAnsi="Arial" w:cs="Arial"/>
                <w:sz w:val="20"/>
                <w:szCs w:val="20"/>
              </w:rPr>
            </w:pPr>
          </w:p>
        </w:tc>
        <w:tc>
          <w:tcPr>
            <w:tcW w:w="1599" w:type="dxa"/>
            <w:tcBorders>
              <w:top w:val="nil"/>
              <w:left w:val="nil"/>
              <w:bottom w:val="nil"/>
              <w:right w:val="nil"/>
            </w:tcBorders>
            <w:noWrap/>
            <w:vAlign w:val="bottom"/>
            <w:hideMark/>
          </w:tcPr>
          <w:p w14:paraId="1484A964" w14:textId="77777777" w:rsidR="00526401" w:rsidRPr="00526401" w:rsidRDefault="00526401" w:rsidP="00526401">
            <w:pPr>
              <w:widowControl/>
              <w:autoSpaceDE/>
              <w:autoSpaceDN/>
              <w:rPr>
                <w:rFonts w:ascii="Arial" w:eastAsia="Times New Roman" w:hAnsi="Arial" w:cs="Arial"/>
                <w:sz w:val="20"/>
                <w:szCs w:val="20"/>
              </w:rPr>
            </w:pPr>
          </w:p>
        </w:tc>
        <w:tc>
          <w:tcPr>
            <w:tcW w:w="1427" w:type="dxa"/>
            <w:tcBorders>
              <w:top w:val="nil"/>
              <w:left w:val="nil"/>
              <w:bottom w:val="nil"/>
              <w:right w:val="nil"/>
            </w:tcBorders>
            <w:noWrap/>
            <w:vAlign w:val="bottom"/>
            <w:hideMark/>
          </w:tcPr>
          <w:p w14:paraId="406315C7" w14:textId="77777777" w:rsidR="00526401" w:rsidRPr="00526401" w:rsidRDefault="00526401" w:rsidP="00526401">
            <w:pPr>
              <w:widowControl/>
              <w:autoSpaceDE/>
              <w:autoSpaceDN/>
              <w:rPr>
                <w:rFonts w:ascii="Arial" w:eastAsia="Times New Roman" w:hAnsi="Arial" w:cs="Arial"/>
                <w:sz w:val="20"/>
                <w:szCs w:val="20"/>
              </w:rPr>
            </w:pPr>
          </w:p>
        </w:tc>
        <w:tc>
          <w:tcPr>
            <w:tcW w:w="1370" w:type="dxa"/>
            <w:tcBorders>
              <w:top w:val="nil"/>
              <w:left w:val="nil"/>
              <w:bottom w:val="nil"/>
              <w:right w:val="nil"/>
            </w:tcBorders>
            <w:noWrap/>
            <w:vAlign w:val="bottom"/>
            <w:hideMark/>
          </w:tcPr>
          <w:p w14:paraId="344752D4"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703E5559" w14:textId="77777777" w:rsidTr="00CF7D6B">
        <w:trPr>
          <w:trHeight w:val="474"/>
          <w:jc w:val="center"/>
        </w:trPr>
        <w:tc>
          <w:tcPr>
            <w:tcW w:w="3111" w:type="dxa"/>
            <w:tcBorders>
              <w:top w:val="nil"/>
              <w:left w:val="nil"/>
              <w:bottom w:val="nil"/>
              <w:right w:val="nil"/>
            </w:tcBorders>
            <w:vAlign w:val="center"/>
            <w:hideMark/>
          </w:tcPr>
          <w:p w14:paraId="7907A642"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Bosna i Hercegovina (BAM)</w:t>
            </w:r>
          </w:p>
        </w:tc>
        <w:tc>
          <w:tcPr>
            <w:tcW w:w="1626" w:type="dxa"/>
            <w:tcBorders>
              <w:top w:val="nil"/>
              <w:left w:val="nil"/>
              <w:bottom w:val="nil"/>
              <w:right w:val="nil"/>
            </w:tcBorders>
            <w:vAlign w:val="center"/>
            <w:hideMark/>
          </w:tcPr>
          <w:p w14:paraId="35821CAD"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82</w:t>
            </w:r>
          </w:p>
        </w:tc>
        <w:tc>
          <w:tcPr>
            <w:tcW w:w="1599" w:type="dxa"/>
            <w:tcBorders>
              <w:top w:val="nil"/>
              <w:left w:val="nil"/>
              <w:bottom w:val="nil"/>
              <w:right w:val="nil"/>
            </w:tcBorders>
            <w:vAlign w:val="center"/>
            <w:hideMark/>
          </w:tcPr>
          <w:p w14:paraId="5B92E57F" w14:textId="16CAB2A7" w:rsidR="00526401" w:rsidRPr="00526401" w:rsidRDefault="004150D1"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427" w:type="dxa"/>
            <w:tcBorders>
              <w:top w:val="nil"/>
              <w:left w:val="nil"/>
              <w:bottom w:val="nil"/>
              <w:right w:val="nil"/>
            </w:tcBorders>
            <w:vAlign w:val="center"/>
            <w:hideMark/>
          </w:tcPr>
          <w:p w14:paraId="2D7B325F"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128</w:t>
            </w:r>
          </w:p>
        </w:tc>
        <w:tc>
          <w:tcPr>
            <w:tcW w:w="1370" w:type="dxa"/>
            <w:tcBorders>
              <w:top w:val="nil"/>
              <w:left w:val="nil"/>
              <w:bottom w:val="nil"/>
              <w:right w:val="nil"/>
            </w:tcBorders>
            <w:vAlign w:val="center"/>
            <w:hideMark/>
          </w:tcPr>
          <w:p w14:paraId="6A483C4D"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123</w:t>
            </w:r>
          </w:p>
        </w:tc>
      </w:tr>
      <w:tr w:rsidR="00526401" w:rsidRPr="00526401" w14:paraId="02986C18" w14:textId="77777777" w:rsidTr="00CF7D6B">
        <w:trPr>
          <w:trHeight w:val="444"/>
          <w:jc w:val="center"/>
        </w:trPr>
        <w:tc>
          <w:tcPr>
            <w:tcW w:w="3111" w:type="dxa"/>
            <w:tcBorders>
              <w:top w:val="nil"/>
              <w:left w:val="nil"/>
              <w:bottom w:val="nil"/>
              <w:right w:val="nil"/>
            </w:tcBorders>
            <w:vAlign w:val="center"/>
            <w:hideMark/>
          </w:tcPr>
          <w:p w14:paraId="225D2F72"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SAD (USD)</w:t>
            </w:r>
          </w:p>
        </w:tc>
        <w:tc>
          <w:tcPr>
            <w:tcW w:w="1626" w:type="dxa"/>
            <w:tcBorders>
              <w:top w:val="nil"/>
              <w:left w:val="nil"/>
              <w:bottom w:val="nil"/>
              <w:right w:val="nil"/>
            </w:tcBorders>
            <w:vAlign w:val="center"/>
            <w:hideMark/>
          </w:tcPr>
          <w:p w14:paraId="6BF1E27B"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16</w:t>
            </w:r>
          </w:p>
        </w:tc>
        <w:tc>
          <w:tcPr>
            <w:tcW w:w="1599" w:type="dxa"/>
            <w:tcBorders>
              <w:top w:val="nil"/>
              <w:left w:val="nil"/>
              <w:bottom w:val="nil"/>
              <w:right w:val="nil"/>
            </w:tcBorders>
            <w:vAlign w:val="center"/>
            <w:hideMark/>
          </w:tcPr>
          <w:p w14:paraId="398A801F"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18</w:t>
            </w:r>
          </w:p>
        </w:tc>
        <w:tc>
          <w:tcPr>
            <w:tcW w:w="1427" w:type="dxa"/>
            <w:tcBorders>
              <w:top w:val="nil"/>
              <w:left w:val="nil"/>
              <w:bottom w:val="nil"/>
              <w:right w:val="nil"/>
            </w:tcBorders>
            <w:vAlign w:val="center"/>
            <w:hideMark/>
          </w:tcPr>
          <w:p w14:paraId="1161ED6C"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39</w:t>
            </w:r>
          </w:p>
        </w:tc>
        <w:tc>
          <w:tcPr>
            <w:tcW w:w="1370" w:type="dxa"/>
            <w:tcBorders>
              <w:top w:val="nil"/>
              <w:left w:val="nil"/>
              <w:bottom w:val="nil"/>
              <w:right w:val="nil"/>
            </w:tcBorders>
            <w:vAlign w:val="center"/>
            <w:hideMark/>
          </w:tcPr>
          <w:p w14:paraId="74DDF8A3"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39</w:t>
            </w:r>
          </w:p>
        </w:tc>
      </w:tr>
      <w:tr w:rsidR="00526401" w:rsidRPr="00526401" w14:paraId="2CAD34F1" w14:textId="77777777" w:rsidTr="00CF7D6B">
        <w:trPr>
          <w:trHeight w:val="444"/>
          <w:jc w:val="center"/>
        </w:trPr>
        <w:tc>
          <w:tcPr>
            <w:tcW w:w="3111" w:type="dxa"/>
            <w:tcBorders>
              <w:top w:val="nil"/>
              <w:left w:val="nil"/>
              <w:bottom w:val="nil"/>
              <w:right w:val="nil"/>
            </w:tcBorders>
            <w:vAlign w:val="center"/>
            <w:hideMark/>
          </w:tcPr>
          <w:p w14:paraId="2C779755"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Gruzija (GEL)</w:t>
            </w:r>
          </w:p>
        </w:tc>
        <w:tc>
          <w:tcPr>
            <w:tcW w:w="1626" w:type="dxa"/>
            <w:tcBorders>
              <w:top w:val="nil"/>
              <w:left w:val="nil"/>
              <w:bottom w:val="nil"/>
              <w:right w:val="nil"/>
            </w:tcBorders>
            <w:vAlign w:val="center"/>
            <w:hideMark/>
          </w:tcPr>
          <w:p w14:paraId="02F55DB8"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162</w:t>
            </w:r>
          </w:p>
        </w:tc>
        <w:tc>
          <w:tcPr>
            <w:tcW w:w="1599" w:type="dxa"/>
            <w:tcBorders>
              <w:top w:val="nil"/>
              <w:left w:val="nil"/>
              <w:bottom w:val="nil"/>
              <w:right w:val="nil"/>
            </w:tcBorders>
            <w:vAlign w:val="center"/>
            <w:hideMark/>
          </w:tcPr>
          <w:p w14:paraId="1A190B0D"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103</w:t>
            </w:r>
          </w:p>
        </w:tc>
        <w:tc>
          <w:tcPr>
            <w:tcW w:w="1427" w:type="dxa"/>
            <w:tcBorders>
              <w:top w:val="nil"/>
              <w:left w:val="nil"/>
              <w:bottom w:val="nil"/>
              <w:right w:val="nil"/>
            </w:tcBorders>
            <w:vAlign w:val="center"/>
            <w:hideMark/>
          </w:tcPr>
          <w:p w14:paraId="4DC9B5D6"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899</w:t>
            </w:r>
          </w:p>
        </w:tc>
        <w:tc>
          <w:tcPr>
            <w:tcW w:w="1370" w:type="dxa"/>
            <w:tcBorders>
              <w:top w:val="nil"/>
              <w:left w:val="nil"/>
              <w:bottom w:val="nil"/>
              <w:right w:val="nil"/>
            </w:tcBorders>
            <w:vAlign w:val="center"/>
            <w:hideMark/>
          </w:tcPr>
          <w:p w14:paraId="4E51A17E"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1,241</w:t>
            </w:r>
          </w:p>
        </w:tc>
      </w:tr>
      <w:tr w:rsidR="00526401" w:rsidRPr="00526401" w14:paraId="2B9EA1C6" w14:textId="77777777" w:rsidTr="00CF7D6B">
        <w:trPr>
          <w:trHeight w:val="444"/>
          <w:jc w:val="center"/>
        </w:trPr>
        <w:tc>
          <w:tcPr>
            <w:tcW w:w="3111" w:type="dxa"/>
            <w:tcBorders>
              <w:top w:val="nil"/>
              <w:left w:val="nil"/>
              <w:bottom w:val="nil"/>
              <w:right w:val="nil"/>
            </w:tcBorders>
            <w:vAlign w:val="center"/>
            <w:hideMark/>
          </w:tcPr>
          <w:p w14:paraId="0BD4D70C"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Makedonija (MDK)</w:t>
            </w:r>
          </w:p>
        </w:tc>
        <w:tc>
          <w:tcPr>
            <w:tcW w:w="1626" w:type="dxa"/>
            <w:tcBorders>
              <w:top w:val="nil"/>
              <w:left w:val="nil"/>
              <w:bottom w:val="nil"/>
              <w:right w:val="nil"/>
            </w:tcBorders>
            <w:vAlign w:val="center"/>
            <w:hideMark/>
          </w:tcPr>
          <w:p w14:paraId="7F4AA47F"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w:t>
            </w:r>
          </w:p>
        </w:tc>
        <w:tc>
          <w:tcPr>
            <w:tcW w:w="1599" w:type="dxa"/>
            <w:tcBorders>
              <w:top w:val="nil"/>
              <w:left w:val="nil"/>
              <w:bottom w:val="nil"/>
              <w:right w:val="nil"/>
            </w:tcBorders>
            <w:vAlign w:val="center"/>
            <w:hideMark/>
          </w:tcPr>
          <w:p w14:paraId="6D95A4BB"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w:t>
            </w:r>
          </w:p>
        </w:tc>
        <w:tc>
          <w:tcPr>
            <w:tcW w:w="1427" w:type="dxa"/>
            <w:tcBorders>
              <w:top w:val="nil"/>
              <w:left w:val="nil"/>
              <w:bottom w:val="nil"/>
              <w:right w:val="nil"/>
            </w:tcBorders>
            <w:vAlign w:val="center"/>
            <w:hideMark/>
          </w:tcPr>
          <w:p w14:paraId="20DD78DF"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76</w:t>
            </w:r>
          </w:p>
        </w:tc>
        <w:tc>
          <w:tcPr>
            <w:tcW w:w="1370" w:type="dxa"/>
            <w:tcBorders>
              <w:top w:val="nil"/>
              <w:left w:val="nil"/>
              <w:bottom w:val="nil"/>
              <w:right w:val="nil"/>
            </w:tcBorders>
            <w:vAlign w:val="center"/>
            <w:hideMark/>
          </w:tcPr>
          <w:p w14:paraId="6B72BBE1"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83</w:t>
            </w:r>
          </w:p>
        </w:tc>
      </w:tr>
      <w:tr w:rsidR="00CF7D6B" w:rsidRPr="00526401" w14:paraId="07F78FBB" w14:textId="77777777" w:rsidTr="00CF7D6B">
        <w:trPr>
          <w:trHeight w:val="444"/>
          <w:jc w:val="center"/>
        </w:trPr>
        <w:tc>
          <w:tcPr>
            <w:tcW w:w="3111" w:type="dxa"/>
            <w:tcBorders>
              <w:top w:val="nil"/>
              <w:left w:val="nil"/>
              <w:bottom w:val="single" w:sz="8" w:space="0" w:color="auto"/>
              <w:right w:val="nil"/>
            </w:tcBorders>
            <w:vAlign w:val="center"/>
            <w:hideMark/>
          </w:tcPr>
          <w:p w14:paraId="7FB0E64B" w14:textId="77777777" w:rsidR="00CF7D6B" w:rsidRPr="00526401" w:rsidRDefault="00CF7D6B" w:rsidP="00CF7D6B">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Armenia (ARD)</w:t>
            </w:r>
          </w:p>
        </w:tc>
        <w:tc>
          <w:tcPr>
            <w:tcW w:w="1626" w:type="dxa"/>
            <w:tcBorders>
              <w:top w:val="nil"/>
              <w:left w:val="nil"/>
              <w:bottom w:val="single" w:sz="8" w:space="0" w:color="auto"/>
              <w:right w:val="nil"/>
            </w:tcBorders>
            <w:noWrap/>
            <w:vAlign w:val="center"/>
            <w:hideMark/>
          </w:tcPr>
          <w:p w14:paraId="407FC262" w14:textId="70CB2A23" w:rsidR="00CF7D6B" w:rsidRPr="00526401" w:rsidRDefault="00CF7D6B" w:rsidP="00CF7D6B">
            <w:pPr>
              <w:widowControl/>
              <w:autoSpaceDE/>
              <w:autoSpaceDN/>
              <w:jc w:val="right"/>
              <w:rPr>
                <w:rFonts w:ascii="Arial" w:eastAsia="Times New Roman" w:hAnsi="Arial" w:cs="Arial"/>
                <w:color w:val="000000"/>
                <w:sz w:val="20"/>
                <w:szCs w:val="20"/>
              </w:rPr>
            </w:pPr>
            <w:r w:rsidRPr="00CF7D6B">
              <w:rPr>
                <w:rFonts w:ascii="Arial" w:hAnsi="Arial" w:cs="Arial"/>
                <w:color w:val="000000"/>
                <w:sz w:val="20"/>
                <w:szCs w:val="20"/>
              </w:rPr>
              <w:t>785</w:t>
            </w:r>
          </w:p>
        </w:tc>
        <w:tc>
          <w:tcPr>
            <w:tcW w:w="1599" w:type="dxa"/>
            <w:tcBorders>
              <w:top w:val="nil"/>
              <w:left w:val="nil"/>
              <w:bottom w:val="single" w:sz="8" w:space="0" w:color="auto"/>
              <w:right w:val="nil"/>
            </w:tcBorders>
            <w:noWrap/>
            <w:vAlign w:val="center"/>
            <w:hideMark/>
          </w:tcPr>
          <w:p w14:paraId="0050FC40" w14:textId="087F3539" w:rsidR="00CF7D6B" w:rsidRPr="00526401" w:rsidRDefault="00CF7D6B" w:rsidP="00CF7D6B">
            <w:pPr>
              <w:widowControl/>
              <w:autoSpaceDE/>
              <w:autoSpaceDN/>
              <w:jc w:val="right"/>
              <w:rPr>
                <w:rFonts w:ascii="Arial" w:eastAsia="Times New Roman" w:hAnsi="Arial" w:cs="Arial"/>
                <w:color w:val="000000"/>
                <w:sz w:val="20"/>
                <w:szCs w:val="20"/>
              </w:rPr>
            </w:pPr>
            <w:r w:rsidRPr="00CF7D6B">
              <w:rPr>
                <w:rFonts w:ascii="Arial" w:hAnsi="Arial" w:cs="Arial"/>
                <w:color w:val="000000"/>
                <w:sz w:val="20"/>
                <w:szCs w:val="20"/>
              </w:rPr>
              <w:t>164</w:t>
            </w:r>
          </w:p>
        </w:tc>
        <w:tc>
          <w:tcPr>
            <w:tcW w:w="1427" w:type="dxa"/>
            <w:tcBorders>
              <w:top w:val="nil"/>
              <w:left w:val="nil"/>
              <w:bottom w:val="single" w:sz="8" w:space="0" w:color="auto"/>
              <w:right w:val="nil"/>
            </w:tcBorders>
            <w:vAlign w:val="center"/>
            <w:hideMark/>
          </w:tcPr>
          <w:p w14:paraId="3DE9E423" w14:textId="77777777" w:rsidR="00CF7D6B" w:rsidRPr="00526401" w:rsidRDefault="00CF7D6B" w:rsidP="00CF7D6B">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765</w:t>
            </w:r>
          </w:p>
        </w:tc>
        <w:tc>
          <w:tcPr>
            <w:tcW w:w="1370" w:type="dxa"/>
            <w:tcBorders>
              <w:top w:val="nil"/>
              <w:left w:val="nil"/>
              <w:bottom w:val="single" w:sz="8" w:space="0" w:color="auto"/>
              <w:right w:val="nil"/>
            </w:tcBorders>
            <w:vAlign w:val="center"/>
            <w:hideMark/>
          </w:tcPr>
          <w:p w14:paraId="50E1F818" w14:textId="77777777" w:rsidR="00CF7D6B" w:rsidRPr="00526401" w:rsidRDefault="00CF7D6B" w:rsidP="00CF7D6B">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304</w:t>
            </w:r>
          </w:p>
        </w:tc>
      </w:tr>
    </w:tbl>
    <w:p w14:paraId="21944FFF" w14:textId="77777777" w:rsidR="00526401" w:rsidRDefault="00526401" w:rsidP="00BD4057">
      <w:pPr>
        <w:spacing w:before="120" w:after="120"/>
        <w:jc w:val="both"/>
        <w:rPr>
          <w:rFonts w:ascii="Arial" w:hAnsi="Arial" w:cs="Arial"/>
          <w:i/>
          <w:sz w:val="20"/>
        </w:rPr>
      </w:pPr>
    </w:p>
    <w:p w14:paraId="463997D7" w14:textId="61B616C4" w:rsidR="00BD210A" w:rsidRPr="00C056D5" w:rsidRDefault="00A24D0F" w:rsidP="00BD4057">
      <w:pPr>
        <w:spacing w:before="120" w:after="120"/>
        <w:jc w:val="both"/>
        <w:rPr>
          <w:rFonts w:ascii="Arial" w:hAnsi="Arial" w:cs="Arial"/>
          <w:i/>
          <w:sz w:val="20"/>
        </w:rPr>
      </w:pPr>
      <w:r w:rsidRPr="00C056D5">
        <w:rPr>
          <w:rFonts w:ascii="Arial" w:hAnsi="Arial" w:cs="Arial"/>
          <w:i/>
          <w:sz w:val="20"/>
        </w:rPr>
        <w:t>Analiza</w:t>
      </w:r>
      <w:r w:rsidRPr="00C056D5">
        <w:rPr>
          <w:rFonts w:ascii="Arial" w:hAnsi="Arial" w:cs="Arial"/>
          <w:i/>
          <w:spacing w:val="-9"/>
          <w:sz w:val="20"/>
        </w:rPr>
        <w:t xml:space="preserve"> </w:t>
      </w:r>
      <w:r w:rsidRPr="00C056D5">
        <w:rPr>
          <w:rFonts w:ascii="Arial" w:hAnsi="Arial" w:cs="Arial"/>
          <w:i/>
          <w:sz w:val="20"/>
        </w:rPr>
        <w:t>osjetljivosti</w:t>
      </w:r>
      <w:r w:rsidRPr="00C056D5">
        <w:rPr>
          <w:rFonts w:ascii="Arial" w:hAnsi="Arial" w:cs="Arial"/>
          <w:i/>
          <w:spacing w:val="-10"/>
          <w:sz w:val="20"/>
        </w:rPr>
        <w:t xml:space="preserve"> </w:t>
      </w:r>
      <w:r w:rsidRPr="00C056D5">
        <w:rPr>
          <w:rFonts w:ascii="Arial" w:hAnsi="Arial" w:cs="Arial"/>
          <w:i/>
          <w:sz w:val="20"/>
        </w:rPr>
        <w:t>na</w:t>
      </w:r>
      <w:r w:rsidRPr="00C056D5">
        <w:rPr>
          <w:rFonts w:ascii="Arial" w:hAnsi="Arial" w:cs="Arial"/>
          <w:i/>
          <w:spacing w:val="-9"/>
          <w:sz w:val="20"/>
        </w:rPr>
        <w:t xml:space="preserve"> </w:t>
      </w:r>
      <w:r w:rsidRPr="00C056D5">
        <w:rPr>
          <w:rFonts w:ascii="Arial" w:hAnsi="Arial" w:cs="Arial"/>
          <w:i/>
          <w:sz w:val="20"/>
        </w:rPr>
        <w:t>valutni</w:t>
      </w:r>
      <w:r w:rsidRPr="00C056D5">
        <w:rPr>
          <w:rFonts w:ascii="Arial" w:hAnsi="Arial" w:cs="Arial"/>
          <w:i/>
          <w:spacing w:val="-8"/>
          <w:sz w:val="20"/>
        </w:rPr>
        <w:t xml:space="preserve"> </w:t>
      </w:r>
      <w:r w:rsidRPr="00C056D5">
        <w:rPr>
          <w:rFonts w:ascii="Arial" w:hAnsi="Arial" w:cs="Arial"/>
          <w:i/>
          <w:spacing w:val="-4"/>
          <w:sz w:val="20"/>
        </w:rPr>
        <w:t>rizik</w:t>
      </w:r>
    </w:p>
    <w:p w14:paraId="2A82DD83" w14:textId="21536F97" w:rsidR="00BD210A" w:rsidRPr="00C056D5" w:rsidRDefault="0040583D" w:rsidP="00BD4057">
      <w:pPr>
        <w:pStyle w:val="BodyText"/>
        <w:spacing w:before="120" w:after="120"/>
        <w:jc w:val="both"/>
        <w:rPr>
          <w:rFonts w:ascii="Arial" w:hAnsi="Arial" w:cs="Arial"/>
        </w:rPr>
      </w:pPr>
      <w:r w:rsidRPr="00C056D5">
        <w:rPr>
          <w:rFonts w:ascii="Arial" w:hAnsi="Arial" w:cs="Arial"/>
        </w:rPr>
        <w:t>Grupa</w:t>
      </w:r>
      <w:r w:rsidR="00A24D0F" w:rsidRPr="00C056D5">
        <w:rPr>
          <w:rFonts w:ascii="Arial" w:hAnsi="Arial" w:cs="Arial"/>
        </w:rPr>
        <w:t xml:space="preserve"> </w:t>
      </w:r>
      <w:r w:rsidR="00980B60" w:rsidRPr="00C056D5">
        <w:rPr>
          <w:rFonts w:ascii="Arial" w:hAnsi="Arial" w:cs="Arial"/>
        </w:rPr>
        <w:t>je</w:t>
      </w:r>
      <w:r w:rsidR="00A24D0F" w:rsidRPr="00C056D5">
        <w:rPr>
          <w:rFonts w:ascii="Arial" w:hAnsi="Arial" w:cs="Arial"/>
        </w:rPr>
        <w:t xml:space="preserve"> izložen</w:t>
      </w:r>
      <w:r w:rsidR="00980B60" w:rsidRPr="00C056D5">
        <w:rPr>
          <w:rFonts w:ascii="Arial" w:hAnsi="Arial" w:cs="Arial"/>
        </w:rPr>
        <w:t>o</w:t>
      </w:r>
      <w:r w:rsidR="00A24D0F" w:rsidRPr="00C056D5">
        <w:rPr>
          <w:rFonts w:ascii="Arial" w:hAnsi="Arial" w:cs="Arial"/>
        </w:rPr>
        <w:t xml:space="preserve"> valutnom riziku promjene tečaja </w:t>
      </w:r>
      <w:r w:rsidR="00980B60" w:rsidRPr="00C056D5">
        <w:rPr>
          <w:rFonts w:ascii="Arial" w:hAnsi="Arial" w:cs="Arial"/>
        </w:rPr>
        <w:t>EUR u odnosu na ostale valute</w:t>
      </w:r>
      <w:r w:rsidR="00A24D0F" w:rsidRPr="00C056D5">
        <w:rPr>
          <w:rFonts w:ascii="Arial" w:hAnsi="Arial" w:cs="Arial"/>
        </w:rPr>
        <w:t xml:space="preserve">, po stanjima primljenih kredita, dobavljača i potraživanja od kupaca. </w:t>
      </w:r>
      <w:r w:rsidRPr="00C056D5">
        <w:rPr>
          <w:rFonts w:ascii="Arial" w:hAnsi="Arial" w:cs="Arial"/>
        </w:rPr>
        <w:t>Grupa</w:t>
      </w:r>
      <w:r w:rsidR="00A24D0F" w:rsidRPr="00C056D5">
        <w:rPr>
          <w:rFonts w:ascii="Arial" w:hAnsi="Arial" w:cs="Arial"/>
        </w:rPr>
        <w:t xml:space="preserve"> je dodatno izloženo promjeni tečaja </w:t>
      </w:r>
      <w:r w:rsidR="000307C7" w:rsidRPr="00C056D5">
        <w:rPr>
          <w:rFonts w:ascii="Arial" w:hAnsi="Arial" w:cs="Arial"/>
        </w:rPr>
        <w:t>eura</w:t>
      </w:r>
      <w:r w:rsidR="00A24D0F" w:rsidRPr="00C056D5">
        <w:rPr>
          <w:rFonts w:ascii="Arial" w:hAnsi="Arial" w:cs="Arial"/>
        </w:rPr>
        <w:t xml:space="preserve"> u odnosu na GEL, zbog poslovanja podružnice u Gruziji</w:t>
      </w:r>
      <w:r w:rsidR="003C79EE" w:rsidRPr="00C056D5">
        <w:rPr>
          <w:rFonts w:ascii="Arial" w:hAnsi="Arial" w:cs="Arial"/>
        </w:rPr>
        <w:t>, te ARD zbog poslovanja u podružnici Armenia.</w:t>
      </w:r>
    </w:p>
    <w:p w14:paraId="7978AC39" w14:textId="77777777" w:rsidR="00BD210A" w:rsidRDefault="00A24D0F" w:rsidP="00BD4057">
      <w:pPr>
        <w:pStyle w:val="BodyText"/>
        <w:spacing w:before="120" w:after="120"/>
        <w:jc w:val="both"/>
        <w:rPr>
          <w:rFonts w:ascii="Arial" w:hAnsi="Arial" w:cs="Arial"/>
        </w:rPr>
      </w:pPr>
      <w:r w:rsidRPr="00C056D5">
        <w:rPr>
          <w:rFonts w:ascii="Arial" w:hAnsi="Arial" w:cs="Arial"/>
        </w:rPr>
        <w:t>Analiza</w:t>
      </w:r>
      <w:r w:rsidRPr="00C056D5">
        <w:rPr>
          <w:rFonts w:ascii="Arial" w:hAnsi="Arial" w:cs="Arial"/>
          <w:spacing w:val="-14"/>
        </w:rPr>
        <w:t xml:space="preserve"> </w:t>
      </w:r>
      <w:r w:rsidRPr="00C056D5">
        <w:rPr>
          <w:rFonts w:ascii="Arial" w:hAnsi="Arial" w:cs="Arial"/>
        </w:rPr>
        <w:t>osjetljivosti</w:t>
      </w:r>
      <w:r w:rsidRPr="00C056D5">
        <w:rPr>
          <w:rFonts w:ascii="Arial" w:hAnsi="Arial" w:cs="Arial"/>
          <w:spacing w:val="-14"/>
        </w:rPr>
        <w:t xml:space="preserve"> </w:t>
      </w:r>
      <w:r w:rsidRPr="00C056D5">
        <w:rPr>
          <w:rFonts w:ascii="Arial" w:hAnsi="Arial" w:cs="Arial"/>
        </w:rPr>
        <w:t>uključuje</w:t>
      </w:r>
      <w:r w:rsidRPr="00C056D5">
        <w:rPr>
          <w:rFonts w:ascii="Arial" w:hAnsi="Arial" w:cs="Arial"/>
          <w:spacing w:val="-15"/>
        </w:rPr>
        <w:t xml:space="preserve"> </w:t>
      </w:r>
      <w:r w:rsidRPr="00C056D5">
        <w:rPr>
          <w:rFonts w:ascii="Arial" w:hAnsi="Arial" w:cs="Arial"/>
        </w:rPr>
        <w:t>samo</w:t>
      </w:r>
      <w:r w:rsidRPr="00C056D5">
        <w:rPr>
          <w:rFonts w:ascii="Arial" w:hAnsi="Arial" w:cs="Arial"/>
          <w:spacing w:val="-14"/>
        </w:rPr>
        <w:t xml:space="preserve"> </w:t>
      </w:r>
      <w:r w:rsidRPr="00C056D5">
        <w:rPr>
          <w:rFonts w:ascii="Arial" w:hAnsi="Arial" w:cs="Arial"/>
        </w:rPr>
        <w:t>otvorene</w:t>
      </w:r>
      <w:r w:rsidRPr="00C056D5">
        <w:rPr>
          <w:rFonts w:ascii="Arial" w:hAnsi="Arial" w:cs="Arial"/>
          <w:spacing w:val="-15"/>
        </w:rPr>
        <w:t xml:space="preserve"> </w:t>
      </w:r>
      <w:r w:rsidRPr="00C056D5">
        <w:rPr>
          <w:rFonts w:ascii="Arial" w:hAnsi="Arial" w:cs="Arial"/>
        </w:rPr>
        <w:t>novčane</w:t>
      </w:r>
      <w:r w:rsidRPr="00C056D5">
        <w:rPr>
          <w:rFonts w:ascii="Arial" w:hAnsi="Arial" w:cs="Arial"/>
          <w:spacing w:val="-13"/>
        </w:rPr>
        <w:t xml:space="preserve"> </w:t>
      </w:r>
      <w:r w:rsidRPr="00C056D5">
        <w:rPr>
          <w:rFonts w:ascii="Arial" w:hAnsi="Arial" w:cs="Arial"/>
        </w:rPr>
        <w:t>stavke</w:t>
      </w:r>
      <w:r w:rsidRPr="00C056D5">
        <w:rPr>
          <w:rFonts w:ascii="Arial" w:hAnsi="Arial" w:cs="Arial"/>
          <w:spacing w:val="-15"/>
        </w:rPr>
        <w:t xml:space="preserve"> </w:t>
      </w:r>
      <w:r w:rsidRPr="00C056D5">
        <w:rPr>
          <w:rFonts w:ascii="Arial" w:hAnsi="Arial" w:cs="Arial"/>
        </w:rPr>
        <w:t>u</w:t>
      </w:r>
      <w:r w:rsidRPr="00C056D5">
        <w:rPr>
          <w:rFonts w:ascii="Arial" w:hAnsi="Arial" w:cs="Arial"/>
          <w:spacing w:val="-15"/>
        </w:rPr>
        <w:t xml:space="preserve"> </w:t>
      </w:r>
      <w:r w:rsidRPr="00C056D5">
        <w:rPr>
          <w:rFonts w:ascii="Arial" w:hAnsi="Arial" w:cs="Arial"/>
        </w:rPr>
        <w:t>stranoj</w:t>
      </w:r>
      <w:r w:rsidRPr="00C056D5">
        <w:rPr>
          <w:rFonts w:ascii="Arial" w:hAnsi="Arial" w:cs="Arial"/>
          <w:spacing w:val="-15"/>
        </w:rPr>
        <w:t xml:space="preserve"> </w:t>
      </w:r>
      <w:r w:rsidRPr="00C056D5">
        <w:rPr>
          <w:rFonts w:ascii="Arial" w:hAnsi="Arial" w:cs="Arial"/>
        </w:rPr>
        <w:t>valuti</w:t>
      </w:r>
      <w:r w:rsidRPr="00C056D5">
        <w:rPr>
          <w:rFonts w:ascii="Arial" w:hAnsi="Arial" w:cs="Arial"/>
          <w:spacing w:val="-14"/>
        </w:rPr>
        <w:t xml:space="preserve"> </w:t>
      </w:r>
      <w:r w:rsidRPr="00C056D5">
        <w:rPr>
          <w:rFonts w:ascii="Arial" w:hAnsi="Arial" w:cs="Arial"/>
        </w:rPr>
        <w:t>i</w:t>
      </w:r>
      <w:r w:rsidRPr="00C056D5">
        <w:rPr>
          <w:rFonts w:ascii="Arial" w:hAnsi="Arial" w:cs="Arial"/>
          <w:spacing w:val="-14"/>
        </w:rPr>
        <w:t xml:space="preserve"> </w:t>
      </w:r>
      <w:r w:rsidRPr="00C056D5">
        <w:rPr>
          <w:rFonts w:ascii="Arial" w:hAnsi="Arial" w:cs="Arial"/>
        </w:rPr>
        <w:t>njihovo</w:t>
      </w:r>
      <w:r w:rsidRPr="00C056D5">
        <w:rPr>
          <w:rFonts w:ascii="Arial" w:hAnsi="Arial" w:cs="Arial"/>
          <w:spacing w:val="-14"/>
        </w:rPr>
        <w:t xml:space="preserve"> </w:t>
      </w:r>
      <w:r w:rsidRPr="00C056D5">
        <w:rPr>
          <w:rFonts w:ascii="Arial" w:hAnsi="Arial" w:cs="Arial"/>
        </w:rPr>
        <w:t xml:space="preserve">preračunavanje na kraju razdoblja temeljem postotne promjene valutnih tečajeva. Analiza osjetljivosti uključuje monetarnu imovinu i monetarne obveze u valuti. Negativan broj pokazuje smanjenje dobiti ako se </w:t>
      </w:r>
      <w:r w:rsidR="000307C7" w:rsidRPr="00C056D5">
        <w:rPr>
          <w:rFonts w:ascii="Arial" w:hAnsi="Arial" w:cs="Arial"/>
        </w:rPr>
        <w:t>euro</w:t>
      </w:r>
      <w:r w:rsidRPr="00C056D5">
        <w:rPr>
          <w:rFonts w:ascii="Arial" w:hAnsi="Arial" w:cs="Arial"/>
        </w:rPr>
        <w:t xml:space="preserve"> u odnosu na predmetnu valutu promijenila za gore navedene postotke. U slučaju obrnuto</w:t>
      </w:r>
      <w:r w:rsidRPr="00C056D5">
        <w:rPr>
          <w:rFonts w:ascii="Arial" w:hAnsi="Arial" w:cs="Arial"/>
          <w:spacing w:val="-16"/>
        </w:rPr>
        <w:t xml:space="preserve"> </w:t>
      </w:r>
      <w:r w:rsidRPr="00C056D5">
        <w:rPr>
          <w:rFonts w:ascii="Arial" w:hAnsi="Arial" w:cs="Arial"/>
        </w:rPr>
        <w:t>proporcionalne</w:t>
      </w:r>
      <w:r w:rsidRPr="00C056D5">
        <w:rPr>
          <w:rFonts w:ascii="Arial" w:hAnsi="Arial" w:cs="Arial"/>
          <w:spacing w:val="-13"/>
        </w:rPr>
        <w:t xml:space="preserve"> </w:t>
      </w:r>
      <w:r w:rsidRPr="00C056D5">
        <w:rPr>
          <w:rFonts w:ascii="Arial" w:hAnsi="Arial" w:cs="Arial"/>
        </w:rPr>
        <w:t>promjene</w:t>
      </w:r>
      <w:r w:rsidRPr="00C056D5">
        <w:rPr>
          <w:rFonts w:ascii="Arial" w:hAnsi="Arial" w:cs="Arial"/>
          <w:spacing w:val="-15"/>
        </w:rPr>
        <w:t xml:space="preserve"> </w:t>
      </w:r>
      <w:r w:rsidRPr="00C056D5">
        <w:rPr>
          <w:rFonts w:ascii="Arial" w:hAnsi="Arial" w:cs="Arial"/>
        </w:rPr>
        <w:t>vrijednosti</w:t>
      </w:r>
      <w:r w:rsidRPr="00C056D5">
        <w:rPr>
          <w:rFonts w:ascii="Arial" w:hAnsi="Arial" w:cs="Arial"/>
          <w:spacing w:val="-13"/>
        </w:rPr>
        <w:t xml:space="preserve"> </w:t>
      </w:r>
      <w:r w:rsidR="000307C7" w:rsidRPr="00C056D5">
        <w:rPr>
          <w:rFonts w:ascii="Arial" w:hAnsi="Arial" w:cs="Arial"/>
        </w:rPr>
        <w:t>eura</w:t>
      </w:r>
      <w:r w:rsidRPr="00C056D5">
        <w:rPr>
          <w:rFonts w:ascii="Arial" w:hAnsi="Arial" w:cs="Arial"/>
          <w:spacing w:val="-14"/>
        </w:rPr>
        <w:t xml:space="preserve"> </w:t>
      </w:r>
      <w:r w:rsidRPr="00C056D5">
        <w:rPr>
          <w:rFonts w:ascii="Arial" w:hAnsi="Arial" w:cs="Arial"/>
        </w:rPr>
        <w:t>u</w:t>
      </w:r>
      <w:r w:rsidRPr="00C056D5">
        <w:rPr>
          <w:rFonts w:ascii="Arial" w:hAnsi="Arial" w:cs="Arial"/>
          <w:spacing w:val="-16"/>
        </w:rPr>
        <w:t xml:space="preserve"> </w:t>
      </w:r>
      <w:r w:rsidRPr="00C056D5">
        <w:rPr>
          <w:rFonts w:ascii="Arial" w:hAnsi="Arial" w:cs="Arial"/>
        </w:rPr>
        <w:t>odnosu</w:t>
      </w:r>
      <w:r w:rsidRPr="00C056D5">
        <w:rPr>
          <w:rFonts w:ascii="Arial" w:hAnsi="Arial" w:cs="Arial"/>
          <w:spacing w:val="-13"/>
        </w:rPr>
        <w:t xml:space="preserve"> </w:t>
      </w:r>
      <w:r w:rsidRPr="00C056D5">
        <w:rPr>
          <w:rFonts w:ascii="Arial" w:hAnsi="Arial" w:cs="Arial"/>
        </w:rPr>
        <w:t>na</w:t>
      </w:r>
      <w:r w:rsidRPr="00C056D5">
        <w:rPr>
          <w:rFonts w:ascii="Arial" w:hAnsi="Arial" w:cs="Arial"/>
          <w:spacing w:val="-13"/>
        </w:rPr>
        <w:t xml:space="preserve"> </w:t>
      </w:r>
      <w:r w:rsidRPr="00C056D5">
        <w:rPr>
          <w:rFonts w:ascii="Arial" w:hAnsi="Arial" w:cs="Arial"/>
        </w:rPr>
        <w:t>predmetnu</w:t>
      </w:r>
      <w:r w:rsidRPr="00C056D5">
        <w:rPr>
          <w:rFonts w:ascii="Arial" w:hAnsi="Arial" w:cs="Arial"/>
          <w:spacing w:val="-14"/>
        </w:rPr>
        <w:t xml:space="preserve"> </w:t>
      </w:r>
      <w:r w:rsidRPr="00C056D5">
        <w:rPr>
          <w:rFonts w:ascii="Arial" w:hAnsi="Arial" w:cs="Arial"/>
        </w:rPr>
        <w:t>valutu,</w:t>
      </w:r>
      <w:r w:rsidRPr="00C056D5">
        <w:rPr>
          <w:rFonts w:ascii="Arial" w:hAnsi="Arial" w:cs="Arial"/>
          <w:spacing w:val="-15"/>
        </w:rPr>
        <w:t xml:space="preserve"> </w:t>
      </w:r>
      <w:r w:rsidRPr="00C056D5">
        <w:rPr>
          <w:rFonts w:ascii="Arial" w:hAnsi="Arial" w:cs="Arial"/>
        </w:rPr>
        <w:t>utjecaj</w:t>
      </w:r>
      <w:r w:rsidRPr="00C056D5">
        <w:rPr>
          <w:rFonts w:ascii="Arial" w:hAnsi="Arial" w:cs="Arial"/>
          <w:spacing w:val="-15"/>
        </w:rPr>
        <w:t xml:space="preserve"> </w:t>
      </w:r>
      <w:r w:rsidRPr="00C056D5">
        <w:rPr>
          <w:rFonts w:ascii="Arial" w:hAnsi="Arial" w:cs="Arial"/>
        </w:rPr>
        <w:t>na dobit bio bi jednak i suprotan.</w:t>
      </w:r>
    </w:p>
    <w:p w14:paraId="25740B68" w14:textId="4BED21C1" w:rsidR="009262E1" w:rsidRPr="00C056D5" w:rsidRDefault="00A24D0F" w:rsidP="00BD4057">
      <w:pPr>
        <w:pStyle w:val="BodyText"/>
        <w:spacing w:before="120" w:after="120"/>
        <w:jc w:val="both"/>
        <w:rPr>
          <w:rFonts w:ascii="Arial" w:hAnsi="Arial" w:cs="Arial"/>
        </w:rPr>
      </w:pPr>
      <w:r w:rsidRPr="00C056D5">
        <w:rPr>
          <w:rFonts w:ascii="Arial" w:hAnsi="Arial" w:cs="Arial"/>
        </w:rPr>
        <w:t xml:space="preserve">Kod deprecijacije </w:t>
      </w:r>
      <w:r w:rsidR="00675258" w:rsidRPr="00C056D5">
        <w:rPr>
          <w:rFonts w:ascii="Arial" w:hAnsi="Arial" w:cs="Arial"/>
        </w:rPr>
        <w:t xml:space="preserve">eura </w:t>
      </w:r>
      <w:r w:rsidRPr="00C056D5">
        <w:rPr>
          <w:rFonts w:ascii="Arial" w:hAnsi="Arial" w:cs="Arial"/>
        </w:rPr>
        <w:t xml:space="preserve">u odnosu na tečaj prikazanih valuta za 1% </w:t>
      </w:r>
      <w:r w:rsidR="0040583D" w:rsidRPr="00C056D5">
        <w:rPr>
          <w:rFonts w:ascii="Arial" w:hAnsi="Arial" w:cs="Arial"/>
        </w:rPr>
        <w:t>Grupa</w:t>
      </w:r>
      <w:r w:rsidRPr="00C056D5">
        <w:rPr>
          <w:rFonts w:ascii="Arial" w:hAnsi="Arial" w:cs="Arial"/>
        </w:rPr>
        <w:t xml:space="preserve"> bi imalo sljedeće</w:t>
      </w:r>
      <w:r w:rsidRPr="00C056D5">
        <w:rPr>
          <w:rFonts w:ascii="Arial" w:hAnsi="Arial" w:cs="Arial"/>
          <w:spacing w:val="40"/>
        </w:rPr>
        <w:t xml:space="preserve"> </w:t>
      </w:r>
      <w:r w:rsidRPr="00C056D5">
        <w:rPr>
          <w:rFonts w:ascii="Arial" w:hAnsi="Arial" w:cs="Arial"/>
        </w:rPr>
        <w:t>efekte na dobit:</w:t>
      </w:r>
    </w:p>
    <w:tbl>
      <w:tblPr>
        <w:tblW w:w="9197" w:type="dxa"/>
        <w:jc w:val="center"/>
        <w:tblLook w:val="04A0" w:firstRow="1" w:lastRow="0" w:firstColumn="1" w:lastColumn="0" w:noHBand="0" w:noVBand="1"/>
      </w:tblPr>
      <w:tblGrid>
        <w:gridCol w:w="2673"/>
        <w:gridCol w:w="1398"/>
        <w:gridCol w:w="1373"/>
        <w:gridCol w:w="1227"/>
        <w:gridCol w:w="1177"/>
        <w:gridCol w:w="1349"/>
      </w:tblGrid>
      <w:tr w:rsidR="00526401" w:rsidRPr="00526401" w14:paraId="07EA08AE" w14:textId="77777777" w:rsidTr="00CF7D6B">
        <w:trPr>
          <w:trHeight w:val="314"/>
          <w:jc w:val="center"/>
        </w:trPr>
        <w:tc>
          <w:tcPr>
            <w:tcW w:w="4071" w:type="dxa"/>
            <w:gridSpan w:val="2"/>
            <w:tcBorders>
              <w:top w:val="nil"/>
              <w:left w:val="nil"/>
              <w:bottom w:val="nil"/>
              <w:right w:val="nil"/>
            </w:tcBorders>
            <w:vAlign w:val="center"/>
            <w:hideMark/>
          </w:tcPr>
          <w:p w14:paraId="7ED2AA0E" w14:textId="77777777" w:rsidR="00526401" w:rsidRPr="00526401" w:rsidRDefault="00526401" w:rsidP="00526401">
            <w:pPr>
              <w:widowControl/>
              <w:autoSpaceDE/>
              <w:autoSpaceDN/>
              <w:jc w:val="center"/>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Utjecaj valute USD</w:t>
            </w:r>
          </w:p>
        </w:tc>
        <w:tc>
          <w:tcPr>
            <w:tcW w:w="2600" w:type="dxa"/>
            <w:gridSpan w:val="2"/>
            <w:tcBorders>
              <w:top w:val="nil"/>
              <w:left w:val="nil"/>
              <w:bottom w:val="nil"/>
              <w:right w:val="nil"/>
            </w:tcBorders>
            <w:vAlign w:val="center"/>
            <w:hideMark/>
          </w:tcPr>
          <w:p w14:paraId="72D2E879" w14:textId="77777777" w:rsidR="00526401" w:rsidRPr="00526401" w:rsidRDefault="00526401" w:rsidP="00526401">
            <w:pPr>
              <w:widowControl/>
              <w:autoSpaceDE/>
              <w:autoSpaceDN/>
              <w:jc w:val="center"/>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Utjecaj valute GEL</w:t>
            </w:r>
          </w:p>
        </w:tc>
        <w:tc>
          <w:tcPr>
            <w:tcW w:w="2526" w:type="dxa"/>
            <w:gridSpan w:val="2"/>
            <w:tcBorders>
              <w:top w:val="nil"/>
              <w:left w:val="nil"/>
              <w:bottom w:val="nil"/>
              <w:right w:val="nil"/>
            </w:tcBorders>
            <w:vAlign w:val="center"/>
            <w:hideMark/>
          </w:tcPr>
          <w:p w14:paraId="202D60DF" w14:textId="77777777" w:rsidR="00526401" w:rsidRPr="00526401" w:rsidRDefault="00526401" w:rsidP="00526401">
            <w:pPr>
              <w:widowControl/>
              <w:autoSpaceDE/>
              <w:autoSpaceDN/>
              <w:jc w:val="center"/>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Utjecaj valute MDK</w:t>
            </w:r>
          </w:p>
        </w:tc>
      </w:tr>
      <w:tr w:rsidR="00526401" w:rsidRPr="00526401" w14:paraId="597E7E33" w14:textId="77777777" w:rsidTr="00CF7D6B">
        <w:trPr>
          <w:trHeight w:val="314"/>
          <w:jc w:val="center"/>
        </w:trPr>
        <w:tc>
          <w:tcPr>
            <w:tcW w:w="2673" w:type="dxa"/>
            <w:tcBorders>
              <w:top w:val="nil"/>
              <w:left w:val="nil"/>
              <w:bottom w:val="single" w:sz="8" w:space="0" w:color="auto"/>
              <w:right w:val="nil"/>
            </w:tcBorders>
            <w:vAlign w:val="center"/>
            <w:hideMark/>
          </w:tcPr>
          <w:p w14:paraId="385BC17F"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w:t>
            </w:r>
          </w:p>
        </w:tc>
        <w:tc>
          <w:tcPr>
            <w:tcW w:w="1398" w:type="dxa"/>
            <w:tcBorders>
              <w:top w:val="nil"/>
              <w:left w:val="nil"/>
              <w:bottom w:val="single" w:sz="8" w:space="0" w:color="auto"/>
              <w:right w:val="nil"/>
            </w:tcBorders>
            <w:vAlign w:val="center"/>
            <w:hideMark/>
          </w:tcPr>
          <w:p w14:paraId="331AE726"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2025.</w:t>
            </w:r>
          </w:p>
        </w:tc>
        <w:tc>
          <w:tcPr>
            <w:tcW w:w="1373" w:type="dxa"/>
            <w:tcBorders>
              <w:top w:val="nil"/>
              <w:left w:val="nil"/>
              <w:bottom w:val="single" w:sz="8" w:space="0" w:color="auto"/>
              <w:right w:val="nil"/>
            </w:tcBorders>
            <w:vAlign w:val="center"/>
            <w:hideMark/>
          </w:tcPr>
          <w:p w14:paraId="2A22779F"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w:t>
            </w:r>
          </w:p>
        </w:tc>
        <w:tc>
          <w:tcPr>
            <w:tcW w:w="1226" w:type="dxa"/>
            <w:tcBorders>
              <w:top w:val="nil"/>
              <w:left w:val="nil"/>
              <w:bottom w:val="single" w:sz="8" w:space="0" w:color="auto"/>
              <w:right w:val="nil"/>
            </w:tcBorders>
            <w:vAlign w:val="center"/>
            <w:hideMark/>
          </w:tcPr>
          <w:p w14:paraId="0753C7F0"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2025.</w:t>
            </w:r>
          </w:p>
        </w:tc>
        <w:tc>
          <w:tcPr>
            <w:tcW w:w="1177" w:type="dxa"/>
            <w:tcBorders>
              <w:top w:val="nil"/>
              <w:left w:val="nil"/>
              <w:bottom w:val="single" w:sz="8" w:space="0" w:color="auto"/>
              <w:right w:val="nil"/>
            </w:tcBorders>
            <w:vAlign w:val="center"/>
            <w:hideMark/>
          </w:tcPr>
          <w:p w14:paraId="3429E601"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w:t>
            </w:r>
          </w:p>
        </w:tc>
        <w:tc>
          <w:tcPr>
            <w:tcW w:w="1349" w:type="dxa"/>
            <w:tcBorders>
              <w:top w:val="nil"/>
              <w:left w:val="nil"/>
              <w:bottom w:val="single" w:sz="8" w:space="0" w:color="auto"/>
              <w:right w:val="nil"/>
            </w:tcBorders>
            <w:vAlign w:val="center"/>
            <w:hideMark/>
          </w:tcPr>
          <w:p w14:paraId="46698775"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2025.</w:t>
            </w:r>
          </w:p>
        </w:tc>
      </w:tr>
      <w:tr w:rsidR="00526401" w:rsidRPr="00526401" w14:paraId="7391D546" w14:textId="77777777" w:rsidTr="00CF7D6B">
        <w:trPr>
          <w:trHeight w:val="314"/>
          <w:jc w:val="center"/>
        </w:trPr>
        <w:tc>
          <w:tcPr>
            <w:tcW w:w="2673" w:type="dxa"/>
            <w:tcBorders>
              <w:top w:val="nil"/>
              <w:left w:val="nil"/>
              <w:bottom w:val="nil"/>
              <w:right w:val="nil"/>
            </w:tcBorders>
            <w:vAlign w:val="center"/>
            <w:hideMark/>
          </w:tcPr>
          <w:p w14:paraId="64BC5D8A" w14:textId="77777777" w:rsidR="00526401" w:rsidRPr="00526401" w:rsidRDefault="00526401" w:rsidP="00526401">
            <w:pPr>
              <w:widowControl/>
              <w:autoSpaceDE/>
              <w:autoSpaceDN/>
              <w:jc w:val="center"/>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u tisućama EUR</w:t>
            </w:r>
          </w:p>
        </w:tc>
        <w:tc>
          <w:tcPr>
            <w:tcW w:w="1398" w:type="dxa"/>
            <w:tcBorders>
              <w:top w:val="nil"/>
              <w:left w:val="nil"/>
              <w:bottom w:val="nil"/>
              <w:right w:val="nil"/>
            </w:tcBorders>
            <w:vAlign w:val="center"/>
            <w:hideMark/>
          </w:tcPr>
          <w:p w14:paraId="295D705E" w14:textId="77777777" w:rsidR="00526401" w:rsidRPr="00526401" w:rsidRDefault="00526401" w:rsidP="00526401">
            <w:pPr>
              <w:widowControl/>
              <w:autoSpaceDE/>
              <w:autoSpaceDN/>
              <w:jc w:val="center"/>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 </w:t>
            </w:r>
          </w:p>
        </w:tc>
        <w:tc>
          <w:tcPr>
            <w:tcW w:w="1373" w:type="dxa"/>
            <w:tcBorders>
              <w:top w:val="nil"/>
              <w:left w:val="nil"/>
              <w:bottom w:val="nil"/>
              <w:right w:val="nil"/>
            </w:tcBorders>
            <w:vAlign w:val="center"/>
            <w:hideMark/>
          </w:tcPr>
          <w:p w14:paraId="00AC9BF2" w14:textId="77777777" w:rsidR="00526401" w:rsidRPr="00526401" w:rsidRDefault="00526401" w:rsidP="00526401">
            <w:pPr>
              <w:widowControl/>
              <w:autoSpaceDE/>
              <w:autoSpaceDN/>
              <w:jc w:val="center"/>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 </w:t>
            </w:r>
          </w:p>
        </w:tc>
        <w:tc>
          <w:tcPr>
            <w:tcW w:w="1226" w:type="dxa"/>
            <w:tcBorders>
              <w:top w:val="nil"/>
              <w:left w:val="nil"/>
              <w:bottom w:val="nil"/>
              <w:right w:val="nil"/>
            </w:tcBorders>
            <w:vAlign w:val="center"/>
            <w:hideMark/>
          </w:tcPr>
          <w:p w14:paraId="78E74590" w14:textId="77777777" w:rsidR="00526401" w:rsidRPr="00526401" w:rsidRDefault="00526401" w:rsidP="00526401">
            <w:pPr>
              <w:widowControl/>
              <w:autoSpaceDE/>
              <w:autoSpaceDN/>
              <w:jc w:val="center"/>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 </w:t>
            </w:r>
          </w:p>
        </w:tc>
        <w:tc>
          <w:tcPr>
            <w:tcW w:w="1177" w:type="dxa"/>
            <w:tcBorders>
              <w:top w:val="nil"/>
              <w:left w:val="nil"/>
              <w:bottom w:val="nil"/>
              <w:right w:val="nil"/>
            </w:tcBorders>
            <w:vAlign w:val="center"/>
            <w:hideMark/>
          </w:tcPr>
          <w:p w14:paraId="5B649D6C" w14:textId="77777777" w:rsidR="00526401" w:rsidRPr="00526401" w:rsidRDefault="00526401" w:rsidP="00526401">
            <w:pPr>
              <w:widowControl/>
              <w:autoSpaceDE/>
              <w:autoSpaceDN/>
              <w:jc w:val="center"/>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 </w:t>
            </w:r>
          </w:p>
        </w:tc>
        <w:tc>
          <w:tcPr>
            <w:tcW w:w="1349" w:type="dxa"/>
            <w:tcBorders>
              <w:top w:val="nil"/>
              <w:left w:val="nil"/>
              <w:bottom w:val="nil"/>
              <w:right w:val="nil"/>
            </w:tcBorders>
            <w:vAlign w:val="center"/>
            <w:hideMark/>
          </w:tcPr>
          <w:p w14:paraId="3DF82435" w14:textId="77777777" w:rsidR="00526401" w:rsidRPr="00526401" w:rsidRDefault="00526401" w:rsidP="00526401">
            <w:pPr>
              <w:widowControl/>
              <w:autoSpaceDE/>
              <w:autoSpaceDN/>
              <w:jc w:val="center"/>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 </w:t>
            </w:r>
          </w:p>
        </w:tc>
      </w:tr>
      <w:tr w:rsidR="00526401" w:rsidRPr="00526401" w14:paraId="1C20A85B" w14:textId="77777777" w:rsidTr="004150D1">
        <w:trPr>
          <w:trHeight w:val="314"/>
          <w:jc w:val="center"/>
        </w:trPr>
        <w:tc>
          <w:tcPr>
            <w:tcW w:w="2673" w:type="dxa"/>
            <w:tcBorders>
              <w:top w:val="nil"/>
              <w:left w:val="nil"/>
              <w:bottom w:val="nil"/>
              <w:right w:val="nil"/>
            </w:tcBorders>
            <w:noWrap/>
            <w:vAlign w:val="center"/>
            <w:hideMark/>
          </w:tcPr>
          <w:p w14:paraId="3CAFDE55" w14:textId="77777777" w:rsidR="00526401" w:rsidRPr="00526401" w:rsidRDefault="00526401" w:rsidP="004150D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w:t>
            </w:r>
          </w:p>
        </w:tc>
        <w:tc>
          <w:tcPr>
            <w:tcW w:w="1398" w:type="dxa"/>
            <w:tcBorders>
              <w:top w:val="nil"/>
              <w:left w:val="nil"/>
              <w:bottom w:val="nil"/>
              <w:right w:val="nil"/>
            </w:tcBorders>
            <w:vAlign w:val="center"/>
            <w:hideMark/>
          </w:tcPr>
          <w:p w14:paraId="41F13F1E" w14:textId="0EED072C" w:rsidR="00526401" w:rsidRPr="00526401" w:rsidRDefault="004150D1" w:rsidP="004150D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c>
          <w:tcPr>
            <w:tcW w:w="1373" w:type="dxa"/>
            <w:tcBorders>
              <w:top w:val="nil"/>
              <w:left w:val="nil"/>
              <w:bottom w:val="nil"/>
              <w:right w:val="nil"/>
            </w:tcBorders>
            <w:vAlign w:val="center"/>
            <w:hideMark/>
          </w:tcPr>
          <w:p w14:paraId="5F0F2C60" w14:textId="77777777" w:rsidR="00526401" w:rsidRPr="00526401" w:rsidRDefault="00526401" w:rsidP="004150D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74</w:t>
            </w:r>
          </w:p>
        </w:tc>
        <w:tc>
          <w:tcPr>
            <w:tcW w:w="1226" w:type="dxa"/>
            <w:tcBorders>
              <w:top w:val="nil"/>
              <w:left w:val="nil"/>
              <w:bottom w:val="nil"/>
              <w:right w:val="nil"/>
            </w:tcBorders>
            <w:vAlign w:val="center"/>
            <w:hideMark/>
          </w:tcPr>
          <w:p w14:paraId="64264DD8" w14:textId="38B3D92A" w:rsidR="00526401" w:rsidRPr="00526401" w:rsidRDefault="00526401" w:rsidP="004150D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11</w:t>
            </w:r>
          </w:p>
        </w:tc>
        <w:tc>
          <w:tcPr>
            <w:tcW w:w="1177" w:type="dxa"/>
            <w:tcBorders>
              <w:top w:val="nil"/>
              <w:left w:val="nil"/>
              <w:bottom w:val="nil"/>
              <w:right w:val="nil"/>
            </w:tcBorders>
            <w:vAlign w:val="center"/>
            <w:hideMark/>
          </w:tcPr>
          <w:p w14:paraId="2C8531AF" w14:textId="77777777" w:rsidR="00526401" w:rsidRPr="00526401" w:rsidRDefault="00526401" w:rsidP="004150D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7</w:t>
            </w:r>
          </w:p>
        </w:tc>
        <w:tc>
          <w:tcPr>
            <w:tcW w:w="1349" w:type="dxa"/>
            <w:tcBorders>
              <w:top w:val="nil"/>
              <w:left w:val="nil"/>
              <w:bottom w:val="nil"/>
              <w:right w:val="nil"/>
            </w:tcBorders>
            <w:vAlign w:val="center"/>
            <w:hideMark/>
          </w:tcPr>
          <w:p w14:paraId="0CCFD4BA" w14:textId="7958407F" w:rsidR="00526401" w:rsidRPr="00526401" w:rsidRDefault="004150D1" w:rsidP="004150D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p>
        </w:tc>
      </w:tr>
      <w:tr w:rsidR="00526401" w:rsidRPr="00526401" w14:paraId="645E4EA0" w14:textId="77777777" w:rsidTr="00CF7D6B">
        <w:trPr>
          <w:trHeight w:val="314"/>
          <w:jc w:val="center"/>
        </w:trPr>
        <w:tc>
          <w:tcPr>
            <w:tcW w:w="2673" w:type="dxa"/>
            <w:tcBorders>
              <w:top w:val="nil"/>
              <w:left w:val="nil"/>
              <w:bottom w:val="nil"/>
              <w:right w:val="nil"/>
            </w:tcBorders>
            <w:noWrap/>
            <w:vAlign w:val="bottom"/>
            <w:hideMark/>
          </w:tcPr>
          <w:p w14:paraId="2BE77B29" w14:textId="77777777" w:rsidR="00526401" w:rsidRPr="00526401" w:rsidRDefault="00526401" w:rsidP="00526401">
            <w:pPr>
              <w:widowControl/>
              <w:autoSpaceDE/>
              <w:autoSpaceDN/>
              <w:jc w:val="center"/>
              <w:rPr>
                <w:rFonts w:ascii="Arial" w:eastAsia="Times New Roman" w:hAnsi="Arial" w:cs="Arial"/>
                <w:color w:val="000000"/>
                <w:sz w:val="20"/>
                <w:szCs w:val="20"/>
              </w:rPr>
            </w:pPr>
          </w:p>
        </w:tc>
        <w:tc>
          <w:tcPr>
            <w:tcW w:w="1398" w:type="dxa"/>
            <w:tcBorders>
              <w:top w:val="nil"/>
              <w:left w:val="nil"/>
              <w:bottom w:val="nil"/>
              <w:right w:val="nil"/>
            </w:tcBorders>
            <w:noWrap/>
            <w:vAlign w:val="bottom"/>
            <w:hideMark/>
          </w:tcPr>
          <w:p w14:paraId="6A6C8E09" w14:textId="77777777" w:rsidR="00526401" w:rsidRPr="00526401" w:rsidRDefault="00526401" w:rsidP="00526401">
            <w:pPr>
              <w:widowControl/>
              <w:autoSpaceDE/>
              <w:autoSpaceDN/>
              <w:rPr>
                <w:rFonts w:ascii="Arial" w:eastAsia="Times New Roman" w:hAnsi="Arial" w:cs="Arial"/>
                <w:sz w:val="20"/>
                <w:szCs w:val="20"/>
              </w:rPr>
            </w:pPr>
          </w:p>
        </w:tc>
        <w:tc>
          <w:tcPr>
            <w:tcW w:w="1373" w:type="dxa"/>
            <w:tcBorders>
              <w:top w:val="nil"/>
              <w:left w:val="nil"/>
              <w:bottom w:val="nil"/>
              <w:right w:val="nil"/>
            </w:tcBorders>
            <w:noWrap/>
            <w:vAlign w:val="bottom"/>
            <w:hideMark/>
          </w:tcPr>
          <w:p w14:paraId="6191EDAC" w14:textId="77777777" w:rsidR="00526401" w:rsidRPr="00526401" w:rsidRDefault="00526401" w:rsidP="00526401">
            <w:pPr>
              <w:widowControl/>
              <w:autoSpaceDE/>
              <w:autoSpaceDN/>
              <w:rPr>
                <w:rFonts w:ascii="Arial" w:eastAsia="Times New Roman" w:hAnsi="Arial" w:cs="Arial"/>
                <w:sz w:val="20"/>
                <w:szCs w:val="20"/>
              </w:rPr>
            </w:pPr>
          </w:p>
        </w:tc>
        <w:tc>
          <w:tcPr>
            <w:tcW w:w="1226" w:type="dxa"/>
            <w:tcBorders>
              <w:top w:val="nil"/>
              <w:left w:val="nil"/>
              <w:bottom w:val="nil"/>
              <w:right w:val="nil"/>
            </w:tcBorders>
            <w:noWrap/>
            <w:vAlign w:val="bottom"/>
            <w:hideMark/>
          </w:tcPr>
          <w:p w14:paraId="3657C9BC" w14:textId="77777777" w:rsidR="00526401" w:rsidRPr="00526401" w:rsidRDefault="00526401" w:rsidP="00526401">
            <w:pPr>
              <w:widowControl/>
              <w:autoSpaceDE/>
              <w:autoSpaceDN/>
              <w:rPr>
                <w:rFonts w:ascii="Arial" w:eastAsia="Times New Roman" w:hAnsi="Arial" w:cs="Arial"/>
                <w:sz w:val="20"/>
                <w:szCs w:val="20"/>
              </w:rPr>
            </w:pPr>
          </w:p>
        </w:tc>
        <w:tc>
          <w:tcPr>
            <w:tcW w:w="1177" w:type="dxa"/>
            <w:tcBorders>
              <w:top w:val="nil"/>
              <w:left w:val="nil"/>
              <w:bottom w:val="nil"/>
              <w:right w:val="nil"/>
            </w:tcBorders>
            <w:noWrap/>
            <w:vAlign w:val="bottom"/>
            <w:hideMark/>
          </w:tcPr>
          <w:p w14:paraId="60E2FA80" w14:textId="77777777" w:rsidR="00526401" w:rsidRPr="00526401" w:rsidRDefault="00526401" w:rsidP="00526401">
            <w:pPr>
              <w:widowControl/>
              <w:autoSpaceDE/>
              <w:autoSpaceDN/>
              <w:rPr>
                <w:rFonts w:ascii="Arial" w:eastAsia="Times New Roman" w:hAnsi="Arial" w:cs="Arial"/>
                <w:sz w:val="20"/>
                <w:szCs w:val="20"/>
              </w:rPr>
            </w:pPr>
          </w:p>
        </w:tc>
        <w:tc>
          <w:tcPr>
            <w:tcW w:w="1349" w:type="dxa"/>
            <w:tcBorders>
              <w:top w:val="nil"/>
              <w:left w:val="nil"/>
              <w:bottom w:val="nil"/>
              <w:right w:val="nil"/>
            </w:tcBorders>
            <w:noWrap/>
            <w:vAlign w:val="bottom"/>
            <w:hideMark/>
          </w:tcPr>
          <w:p w14:paraId="7EB0EC18"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7888C6B7" w14:textId="77777777" w:rsidTr="00CF7D6B">
        <w:trPr>
          <w:trHeight w:val="303"/>
          <w:jc w:val="center"/>
        </w:trPr>
        <w:tc>
          <w:tcPr>
            <w:tcW w:w="4071" w:type="dxa"/>
            <w:gridSpan w:val="2"/>
            <w:tcBorders>
              <w:top w:val="nil"/>
              <w:left w:val="nil"/>
              <w:bottom w:val="nil"/>
              <w:right w:val="nil"/>
            </w:tcBorders>
            <w:vAlign w:val="center"/>
            <w:hideMark/>
          </w:tcPr>
          <w:p w14:paraId="10FB3E59" w14:textId="77777777" w:rsidR="00526401" w:rsidRPr="00526401" w:rsidRDefault="00526401" w:rsidP="00526401">
            <w:pPr>
              <w:widowControl/>
              <w:autoSpaceDE/>
              <w:autoSpaceDN/>
              <w:jc w:val="center"/>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Utjecaj valute BAM</w:t>
            </w:r>
          </w:p>
        </w:tc>
        <w:tc>
          <w:tcPr>
            <w:tcW w:w="2600" w:type="dxa"/>
            <w:gridSpan w:val="2"/>
            <w:tcBorders>
              <w:top w:val="nil"/>
              <w:left w:val="nil"/>
              <w:bottom w:val="nil"/>
              <w:right w:val="nil"/>
            </w:tcBorders>
            <w:vAlign w:val="center"/>
            <w:hideMark/>
          </w:tcPr>
          <w:p w14:paraId="1193973B" w14:textId="77777777" w:rsidR="00526401" w:rsidRPr="00526401" w:rsidRDefault="00526401" w:rsidP="00526401">
            <w:pPr>
              <w:widowControl/>
              <w:autoSpaceDE/>
              <w:autoSpaceDN/>
              <w:jc w:val="center"/>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Utjecaj valute ARD</w:t>
            </w:r>
          </w:p>
        </w:tc>
        <w:tc>
          <w:tcPr>
            <w:tcW w:w="1177" w:type="dxa"/>
            <w:tcBorders>
              <w:top w:val="nil"/>
              <w:left w:val="nil"/>
              <w:bottom w:val="nil"/>
              <w:right w:val="nil"/>
            </w:tcBorders>
            <w:noWrap/>
            <w:vAlign w:val="bottom"/>
            <w:hideMark/>
          </w:tcPr>
          <w:p w14:paraId="661D5D11" w14:textId="77777777" w:rsidR="00526401" w:rsidRPr="00526401" w:rsidRDefault="00526401" w:rsidP="00526401">
            <w:pPr>
              <w:widowControl/>
              <w:autoSpaceDE/>
              <w:autoSpaceDN/>
              <w:jc w:val="center"/>
              <w:rPr>
                <w:rFonts w:ascii="Arial" w:eastAsia="Times New Roman" w:hAnsi="Arial" w:cs="Arial"/>
                <w:b/>
                <w:bCs/>
                <w:color w:val="000000"/>
                <w:sz w:val="20"/>
                <w:szCs w:val="20"/>
              </w:rPr>
            </w:pPr>
          </w:p>
        </w:tc>
        <w:tc>
          <w:tcPr>
            <w:tcW w:w="1349" w:type="dxa"/>
            <w:tcBorders>
              <w:top w:val="nil"/>
              <w:left w:val="nil"/>
              <w:bottom w:val="nil"/>
              <w:right w:val="nil"/>
            </w:tcBorders>
            <w:noWrap/>
            <w:vAlign w:val="bottom"/>
            <w:hideMark/>
          </w:tcPr>
          <w:p w14:paraId="0F883C95"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393AB53C" w14:textId="77777777" w:rsidTr="00CF7D6B">
        <w:trPr>
          <w:trHeight w:val="330"/>
          <w:jc w:val="center"/>
        </w:trPr>
        <w:tc>
          <w:tcPr>
            <w:tcW w:w="2673" w:type="dxa"/>
            <w:tcBorders>
              <w:top w:val="nil"/>
              <w:left w:val="nil"/>
              <w:bottom w:val="single" w:sz="8" w:space="0" w:color="auto"/>
              <w:right w:val="nil"/>
            </w:tcBorders>
            <w:vAlign w:val="center"/>
            <w:hideMark/>
          </w:tcPr>
          <w:p w14:paraId="323C493A"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w:t>
            </w:r>
          </w:p>
        </w:tc>
        <w:tc>
          <w:tcPr>
            <w:tcW w:w="1398" w:type="dxa"/>
            <w:tcBorders>
              <w:top w:val="nil"/>
              <w:left w:val="nil"/>
              <w:bottom w:val="single" w:sz="8" w:space="0" w:color="auto"/>
              <w:right w:val="nil"/>
            </w:tcBorders>
            <w:vAlign w:val="center"/>
            <w:hideMark/>
          </w:tcPr>
          <w:p w14:paraId="4DD1FB87"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2025.</w:t>
            </w:r>
          </w:p>
        </w:tc>
        <w:tc>
          <w:tcPr>
            <w:tcW w:w="1373" w:type="dxa"/>
            <w:tcBorders>
              <w:top w:val="nil"/>
              <w:left w:val="nil"/>
              <w:bottom w:val="single" w:sz="8" w:space="0" w:color="auto"/>
              <w:right w:val="nil"/>
            </w:tcBorders>
            <w:vAlign w:val="center"/>
            <w:hideMark/>
          </w:tcPr>
          <w:p w14:paraId="0BAB527F"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w:t>
            </w:r>
          </w:p>
        </w:tc>
        <w:tc>
          <w:tcPr>
            <w:tcW w:w="1226" w:type="dxa"/>
            <w:tcBorders>
              <w:top w:val="nil"/>
              <w:left w:val="nil"/>
              <w:bottom w:val="single" w:sz="8" w:space="0" w:color="auto"/>
              <w:right w:val="nil"/>
            </w:tcBorders>
            <w:vAlign w:val="center"/>
            <w:hideMark/>
          </w:tcPr>
          <w:p w14:paraId="46888D8E"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2025.</w:t>
            </w:r>
          </w:p>
        </w:tc>
        <w:tc>
          <w:tcPr>
            <w:tcW w:w="1177" w:type="dxa"/>
            <w:tcBorders>
              <w:top w:val="nil"/>
              <w:left w:val="nil"/>
              <w:bottom w:val="nil"/>
              <w:right w:val="nil"/>
            </w:tcBorders>
            <w:noWrap/>
            <w:vAlign w:val="bottom"/>
            <w:hideMark/>
          </w:tcPr>
          <w:p w14:paraId="7FAB5BFF" w14:textId="77777777" w:rsidR="00526401" w:rsidRPr="00526401" w:rsidRDefault="00526401" w:rsidP="00526401">
            <w:pPr>
              <w:widowControl/>
              <w:autoSpaceDE/>
              <w:autoSpaceDN/>
              <w:jc w:val="right"/>
              <w:rPr>
                <w:rFonts w:ascii="Arial" w:eastAsia="Times New Roman" w:hAnsi="Arial" w:cs="Arial"/>
                <w:b/>
                <w:bCs/>
                <w:color w:val="000000"/>
                <w:sz w:val="20"/>
                <w:szCs w:val="20"/>
              </w:rPr>
            </w:pPr>
          </w:p>
        </w:tc>
        <w:tc>
          <w:tcPr>
            <w:tcW w:w="1349" w:type="dxa"/>
            <w:tcBorders>
              <w:top w:val="nil"/>
              <w:left w:val="nil"/>
              <w:bottom w:val="nil"/>
              <w:right w:val="nil"/>
            </w:tcBorders>
            <w:noWrap/>
            <w:vAlign w:val="bottom"/>
            <w:hideMark/>
          </w:tcPr>
          <w:p w14:paraId="6BF5368D"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31866365" w14:textId="77777777" w:rsidTr="00CF7D6B">
        <w:trPr>
          <w:trHeight w:val="314"/>
          <w:jc w:val="center"/>
        </w:trPr>
        <w:tc>
          <w:tcPr>
            <w:tcW w:w="2673" w:type="dxa"/>
            <w:tcBorders>
              <w:top w:val="nil"/>
              <w:left w:val="nil"/>
              <w:bottom w:val="nil"/>
              <w:right w:val="nil"/>
            </w:tcBorders>
            <w:noWrap/>
            <w:vAlign w:val="bottom"/>
            <w:hideMark/>
          </w:tcPr>
          <w:p w14:paraId="1C479BEF" w14:textId="77777777" w:rsidR="00526401" w:rsidRPr="00526401" w:rsidRDefault="00526401" w:rsidP="00526401">
            <w:pPr>
              <w:widowControl/>
              <w:autoSpaceDE/>
              <w:autoSpaceDN/>
              <w:rPr>
                <w:rFonts w:ascii="Arial" w:eastAsia="Times New Roman" w:hAnsi="Arial" w:cs="Arial"/>
                <w:sz w:val="20"/>
                <w:szCs w:val="20"/>
              </w:rPr>
            </w:pPr>
          </w:p>
        </w:tc>
        <w:tc>
          <w:tcPr>
            <w:tcW w:w="1398" w:type="dxa"/>
            <w:tcBorders>
              <w:top w:val="nil"/>
              <w:left w:val="nil"/>
              <w:bottom w:val="nil"/>
              <w:right w:val="nil"/>
            </w:tcBorders>
            <w:noWrap/>
            <w:vAlign w:val="bottom"/>
            <w:hideMark/>
          </w:tcPr>
          <w:p w14:paraId="0235F133" w14:textId="77777777" w:rsidR="00526401" w:rsidRPr="00526401" w:rsidRDefault="00526401" w:rsidP="00526401">
            <w:pPr>
              <w:widowControl/>
              <w:autoSpaceDE/>
              <w:autoSpaceDN/>
              <w:rPr>
                <w:rFonts w:ascii="Arial" w:eastAsia="Times New Roman" w:hAnsi="Arial" w:cs="Arial"/>
                <w:sz w:val="20"/>
                <w:szCs w:val="20"/>
              </w:rPr>
            </w:pPr>
          </w:p>
        </w:tc>
        <w:tc>
          <w:tcPr>
            <w:tcW w:w="1373" w:type="dxa"/>
            <w:tcBorders>
              <w:top w:val="nil"/>
              <w:left w:val="nil"/>
              <w:bottom w:val="nil"/>
              <w:right w:val="nil"/>
            </w:tcBorders>
            <w:noWrap/>
            <w:vAlign w:val="bottom"/>
            <w:hideMark/>
          </w:tcPr>
          <w:p w14:paraId="6A72EF0B" w14:textId="77777777" w:rsidR="00526401" w:rsidRPr="00526401" w:rsidRDefault="00526401" w:rsidP="00526401">
            <w:pPr>
              <w:widowControl/>
              <w:autoSpaceDE/>
              <w:autoSpaceDN/>
              <w:rPr>
                <w:rFonts w:ascii="Arial" w:eastAsia="Times New Roman" w:hAnsi="Arial" w:cs="Arial"/>
                <w:sz w:val="20"/>
                <w:szCs w:val="20"/>
              </w:rPr>
            </w:pPr>
          </w:p>
        </w:tc>
        <w:tc>
          <w:tcPr>
            <w:tcW w:w="1226" w:type="dxa"/>
            <w:tcBorders>
              <w:top w:val="nil"/>
              <w:left w:val="nil"/>
              <w:bottom w:val="nil"/>
              <w:right w:val="nil"/>
            </w:tcBorders>
            <w:noWrap/>
            <w:vAlign w:val="bottom"/>
            <w:hideMark/>
          </w:tcPr>
          <w:p w14:paraId="564957B5" w14:textId="77777777" w:rsidR="00526401" w:rsidRPr="00526401" w:rsidRDefault="00526401" w:rsidP="00526401">
            <w:pPr>
              <w:widowControl/>
              <w:autoSpaceDE/>
              <w:autoSpaceDN/>
              <w:rPr>
                <w:rFonts w:ascii="Arial" w:eastAsia="Times New Roman" w:hAnsi="Arial" w:cs="Arial"/>
                <w:sz w:val="20"/>
                <w:szCs w:val="20"/>
              </w:rPr>
            </w:pPr>
          </w:p>
        </w:tc>
        <w:tc>
          <w:tcPr>
            <w:tcW w:w="1177" w:type="dxa"/>
            <w:tcBorders>
              <w:top w:val="nil"/>
              <w:left w:val="nil"/>
              <w:bottom w:val="nil"/>
              <w:right w:val="nil"/>
            </w:tcBorders>
            <w:noWrap/>
            <w:vAlign w:val="bottom"/>
            <w:hideMark/>
          </w:tcPr>
          <w:p w14:paraId="56B69C03" w14:textId="77777777" w:rsidR="00526401" w:rsidRPr="00526401" w:rsidRDefault="00526401" w:rsidP="00526401">
            <w:pPr>
              <w:widowControl/>
              <w:autoSpaceDE/>
              <w:autoSpaceDN/>
              <w:rPr>
                <w:rFonts w:ascii="Arial" w:eastAsia="Times New Roman" w:hAnsi="Arial" w:cs="Arial"/>
                <w:sz w:val="20"/>
                <w:szCs w:val="20"/>
              </w:rPr>
            </w:pPr>
          </w:p>
        </w:tc>
        <w:tc>
          <w:tcPr>
            <w:tcW w:w="1349" w:type="dxa"/>
            <w:tcBorders>
              <w:top w:val="nil"/>
              <w:left w:val="nil"/>
              <w:bottom w:val="nil"/>
              <w:right w:val="nil"/>
            </w:tcBorders>
            <w:noWrap/>
            <w:vAlign w:val="bottom"/>
            <w:hideMark/>
          </w:tcPr>
          <w:p w14:paraId="368BF017"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7807361B" w14:textId="77777777" w:rsidTr="00CF7D6B">
        <w:trPr>
          <w:trHeight w:val="314"/>
          <w:jc w:val="center"/>
        </w:trPr>
        <w:tc>
          <w:tcPr>
            <w:tcW w:w="2673" w:type="dxa"/>
            <w:tcBorders>
              <w:top w:val="nil"/>
              <w:left w:val="nil"/>
              <w:bottom w:val="nil"/>
              <w:right w:val="nil"/>
            </w:tcBorders>
            <w:noWrap/>
            <w:vAlign w:val="bottom"/>
            <w:hideMark/>
          </w:tcPr>
          <w:p w14:paraId="0B9FE6A5"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5</w:t>
            </w:r>
          </w:p>
        </w:tc>
        <w:tc>
          <w:tcPr>
            <w:tcW w:w="1398" w:type="dxa"/>
            <w:tcBorders>
              <w:top w:val="nil"/>
              <w:left w:val="nil"/>
              <w:bottom w:val="nil"/>
              <w:right w:val="nil"/>
            </w:tcBorders>
            <w:noWrap/>
            <w:vAlign w:val="bottom"/>
            <w:hideMark/>
          </w:tcPr>
          <w:p w14:paraId="10601053" w14:textId="54AB55D8"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w:t>
            </w:r>
          </w:p>
        </w:tc>
        <w:tc>
          <w:tcPr>
            <w:tcW w:w="1373" w:type="dxa"/>
            <w:tcBorders>
              <w:top w:val="nil"/>
              <w:left w:val="nil"/>
              <w:bottom w:val="nil"/>
              <w:right w:val="nil"/>
            </w:tcBorders>
            <w:noWrap/>
            <w:vAlign w:val="bottom"/>
            <w:hideMark/>
          </w:tcPr>
          <w:p w14:paraId="505F0576" w14:textId="11DFED1D" w:rsidR="00526401" w:rsidRPr="00526401" w:rsidRDefault="004150D1" w:rsidP="00526401">
            <w:pPr>
              <w:widowControl/>
              <w:autoSpaceDE/>
              <w:autoSpaceDN/>
              <w:jc w:val="right"/>
              <w:rPr>
                <w:rFonts w:ascii="Arial" w:eastAsia="Times New Roman" w:hAnsi="Arial" w:cs="Arial"/>
                <w:color w:val="000000"/>
                <w:sz w:val="20"/>
                <w:szCs w:val="20"/>
              </w:rPr>
            </w:pPr>
            <w:r>
              <w:rPr>
                <w:rFonts w:ascii="Arial" w:eastAsia="Times New Roman" w:hAnsi="Arial" w:cs="Arial"/>
                <w:color w:val="000000"/>
                <w:sz w:val="20"/>
                <w:szCs w:val="20"/>
              </w:rPr>
              <w:t>(</w:t>
            </w:r>
            <w:r w:rsidR="00526401" w:rsidRPr="00526401">
              <w:rPr>
                <w:rFonts w:ascii="Arial" w:eastAsia="Times New Roman" w:hAnsi="Arial" w:cs="Arial"/>
                <w:color w:val="000000"/>
                <w:sz w:val="20"/>
                <w:szCs w:val="20"/>
              </w:rPr>
              <w:t>2</w:t>
            </w:r>
            <w:r>
              <w:rPr>
                <w:rFonts w:ascii="Arial" w:eastAsia="Times New Roman" w:hAnsi="Arial" w:cs="Arial"/>
                <w:color w:val="000000"/>
                <w:sz w:val="20"/>
                <w:szCs w:val="20"/>
              </w:rPr>
              <w:t>)</w:t>
            </w:r>
          </w:p>
        </w:tc>
        <w:tc>
          <w:tcPr>
            <w:tcW w:w="1226" w:type="dxa"/>
            <w:tcBorders>
              <w:top w:val="nil"/>
              <w:left w:val="nil"/>
              <w:bottom w:val="nil"/>
              <w:right w:val="nil"/>
            </w:tcBorders>
            <w:noWrap/>
            <w:vAlign w:val="bottom"/>
            <w:hideMark/>
          </w:tcPr>
          <w:p w14:paraId="68615A61" w14:textId="2632715E"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w:t>
            </w:r>
          </w:p>
        </w:tc>
        <w:tc>
          <w:tcPr>
            <w:tcW w:w="1177" w:type="dxa"/>
            <w:tcBorders>
              <w:top w:val="nil"/>
              <w:left w:val="nil"/>
              <w:bottom w:val="nil"/>
              <w:right w:val="nil"/>
            </w:tcBorders>
            <w:noWrap/>
            <w:vAlign w:val="bottom"/>
            <w:hideMark/>
          </w:tcPr>
          <w:p w14:paraId="79D52542" w14:textId="77777777" w:rsidR="00526401" w:rsidRPr="00526401" w:rsidRDefault="00526401" w:rsidP="00526401">
            <w:pPr>
              <w:widowControl/>
              <w:autoSpaceDE/>
              <w:autoSpaceDN/>
              <w:jc w:val="right"/>
              <w:rPr>
                <w:rFonts w:ascii="Arial" w:eastAsia="Times New Roman" w:hAnsi="Arial" w:cs="Arial"/>
                <w:color w:val="000000"/>
                <w:sz w:val="20"/>
                <w:szCs w:val="20"/>
              </w:rPr>
            </w:pPr>
          </w:p>
        </w:tc>
        <w:tc>
          <w:tcPr>
            <w:tcW w:w="1349" w:type="dxa"/>
            <w:tcBorders>
              <w:top w:val="nil"/>
              <w:left w:val="nil"/>
              <w:bottom w:val="nil"/>
              <w:right w:val="nil"/>
            </w:tcBorders>
            <w:noWrap/>
            <w:vAlign w:val="bottom"/>
            <w:hideMark/>
          </w:tcPr>
          <w:p w14:paraId="01035602" w14:textId="77777777" w:rsidR="00526401" w:rsidRPr="00526401" w:rsidRDefault="00526401" w:rsidP="00526401">
            <w:pPr>
              <w:widowControl/>
              <w:autoSpaceDE/>
              <w:autoSpaceDN/>
              <w:rPr>
                <w:rFonts w:ascii="Arial" w:eastAsia="Times New Roman" w:hAnsi="Arial" w:cs="Arial"/>
                <w:sz w:val="20"/>
                <w:szCs w:val="20"/>
              </w:rPr>
            </w:pPr>
          </w:p>
        </w:tc>
      </w:tr>
    </w:tbl>
    <w:p w14:paraId="3640DD20" w14:textId="77777777" w:rsidR="004150D1" w:rsidRPr="00C056D5" w:rsidRDefault="004150D1">
      <w:pPr>
        <w:pStyle w:val="ListParagraph"/>
        <w:numPr>
          <w:ilvl w:val="0"/>
          <w:numId w:val="73"/>
        </w:numPr>
        <w:tabs>
          <w:tab w:val="left" w:pos="709"/>
        </w:tabs>
        <w:spacing w:before="240" w:after="120"/>
        <w:ind w:left="720"/>
        <w:rPr>
          <w:rFonts w:ascii="Arial" w:hAnsi="Arial" w:cs="Arial"/>
          <w:b/>
          <w:sz w:val="20"/>
        </w:rPr>
      </w:pPr>
      <w:r w:rsidRPr="00C056D5">
        <w:rPr>
          <w:rFonts w:ascii="Arial" w:hAnsi="Arial" w:cs="Arial"/>
          <w:b/>
          <w:sz w:val="20"/>
        </w:rPr>
        <w:t>Financijski instrumenti i upravljanje rizicima (nastavak)</w:t>
      </w:r>
    </w:p>
    <w:p w14:paraId="1468D4A2" w14:textId="2FACB781" w:rsidR="00BD210A" w:rsidRPr="00C056D5" w:rsidRDefault="00A24D0F" w:rsidP="00D471A9">
      <w:pPr>
        <w:pStyle w:val="BodyText"/>
        <w:spacing w:before="120" w:after="120"/>
        <w:rPr>
          <w:rFonts w:ascii="Arial" w:hAnsi="Arial" w:cs="Arial"/>
          <w:spacing w:val="-2"/>
        </w:rPr>
      </w:pPr>
      <w:r w:rsidRPr="00C056D5">
        <w:rPr>
          <w:rFonts w:ascii="Arial" w:hAnsi="Arial" w:cs="Arial"/>
        </w:rPr>
        <w:t>Srednji</w:t>
      </w:r>
      <w:r w:rsidRPr="00C056D5">
        <w:rPr>
          <w:rFonts w:ascii="Arial" w:hAnsi="Arial" w:cs="Arial"/>
          <w:spacing w:val="-7"/>
        </w:rPr>
        <w:t xml:space="preserve"> </w:t>
      </w:r>
      <w:r w:rsidRPr="00C056D5">
        <w:rPr>
          <w:rFonts w:ascii="Arial" w:hAnsi="Arial" w:cs="Arial"/>
        </w:rPr>
        <w:t>tečajevi</w:t>
      </w:r>
      <w:r w:rsidRPr="00C056D5">
        <w:rPr>
          <w:rFonts w:ascii="Arial" w:hAnsi="Arial" w:cs="Arial"/>
          <w:spacing w:val="-7"/>
        </w:rPr>
        <w:t xml:space="preserve"> </w:t>
      </w:r>
      <w:r w:rsidRPr="00C056D5">
        <w:rPr>
          <w:rFonts w:ascii="Arial" w:hAnsi="Arial" w:cs="Arial"/>
        </w:rPr>
        <w:t>valuta</w:t>
      </w:r>
      <w:r w:rsidRPr="00C056D5">
        <w:rPr>
          <w:rFonts w:ascii="Arial" w:hAnsi="Arial" w:cs="Arial"/>
          <w:spacing w:val="-5"/>
        </w:rPr>
        <w:t xml:space="preserve"> </w:t>
      </w:r>
      <w:r w:rsidRPr="00C056D5">
        <w:rPr>
          <w:rFonts w:ascii="Arial" w:hAnsi="Arial" w:cs="Arial"/>
        </w:rPr>
        <w:t>prema</w:t>
      </w:r>
      <w:r w:rsidRPr="00C056D5">
        <w:rPr>
          <w:rFonts w:ascii="Arial" w:hAnsi="Arial" w:cs="Arial"/>
          <w:spacing w:val="-7"/>
        </w:rPr>
        <w:t xml:space="preserve"> </w:t>
      </w:r>
      <w:r w:rsidR="00980B60" w:rsidRPr="00C056D5">
        <w:rPr>
          <w:rFonts w:ascii="Arial" w:hAnsi="Arial" w:cs="Arial"/>
        </w:rPr>
        <w:t>euru</w:t>
      </w:r>
      <w:r w:rsidRPr="00C056D5">
        <w:rPr>
          <w:rFonts w:ascii="Arial" w:hAnsi="Arial" w:cs="Arial"/>
          <w:spacing w:val="-5"/>
        </w:rPr>
        <w:t xml:space="preserve"> </w:t>
      </w:r>
      <w:r w:rsidRPr="00C056D5">
        <w:rPr>
          <w:rFonts w:ascii="Arial" w:hAnsi="Arial" w:cs="Arial"/>
        </w:rPr>
        <w:t>značajnih</w:t>
      </w:r>
      <w:r w:rsidRPr="00C056D5">
        <w:rPr>
          <w:rFonts w:ascii="Arial" w:hAnsi="Arial" w:cs="Arial"/>
          <w:spacing w:val="-6"/>
        </w:rPr>
        <w:t xml:space="preserve"> </w:t>
      </w:r>
      <w:r w:rsidRPr="00C056D5">
        <w:rPr>
          <w:rFonts w:ascii="Arial" w:hAnsi="Arial" w:cs="Arial"/>
        </w:rPr>
        <w:t>za</w:t>
      </w:r>
      <w:r w:rsidRPr="00C056D5">
        <w:rPr>
          <w:rFonts w:ascii="Arial" w:hAnsi="Arial" w:cs="Arial"/>
          <w:spacing w:val="-7"/>
        </w:rPr>
        <w:t xml:space="preserve"> </w:t>
      </w:r>
      <w:r w:rsidR="0040583D" w:rsidRPr="00C056D5">
        <w:rPr>
          <w:rFonts w:ascii="Arial" w:hAnsi="Arial" w:cs="Arial"/>
        </w:rPr>
        <w:t>Grupu</w:t>
      </w:r>
      <w:r w:rsidRPr="00C056D5">
        <w:rPr>
          <w:rFonts w:ascii="Arial" w:hAnsi="Arial" w:cs="Arial"/>
          <w:spacing w:val="-7"/>
        </w:rPr>
        <w:t xml:space="preserve"> </w:t>
      </w:r>
      <w:r w:rsidRPr="00C056D5">
        <w:rPr>
          <w:rFonts w:ascii="Arial" w:hAnsi="Arial" w:cs="Arial"/>
        </w:rPr>
        <w:t>su</w:t>
      </w:r>
      <w:r w:rsidRPr="00C056D5">
        <w:rPr>
          <w:rFonts w:ascii="Arial" w:hAnsi="Arial" w:cs="Arial"/>
          <w:spacing w:val="-9"/>
        </w:rPr>
        <w:t xml:space="preserve"> </w:t>
      </w:r>
      <w:r w:rsidRPr="00C056D5">
        <w:rPr>
          <w:rFonts w:ascii="Arial" w:hAnsi="Arial" w:cs="Arial"/>
        </w:rPr>
        <w:t>kako</w:t>
      </w:r>
      <w:r w:rsidRPr="00C056D5">
        <w:rPr>
          <w:rFonts w:ascii="Arial" w:hAnsi="Arial" w:cs="Arial"/>
          <w:spacing w:val="-7"/>
        </w:rPr>
        <w:t xml:space="preserve"> </w:t>
      </w:r>
      <w:r w:rsidRPr="00C056D5">
        <w:rPr>
          <w:rFonts w:ascii="Arial" w:hAnsi="Arial" w:cs="Arial"/>
          <w:spacing w:val="-2"/>
        </w:rPr>
        <w:t>slijedi:</w:t>
      </w:r>
    </w:p>
    <w:tbl>
      <w:tblPr>
        <w:tblW w:w="5000" w:type="pct"/>
        <w:tblLook w:val="04A0" w:firstRow="1" w:lastRow="0" w:firstColumn="1" w:lastColumn="0" w:noHBand="0" w:noVBand="1"/>
      </w:tblPr>
      <w:tblGrid>
        <w:gridCol w:w="4462"/>
        <w:gridCol w:w="2333"/>
        <w:gridCol w:w="2291"/>
      </w:tblGrid>
      <w:tr w:rsidR="00526401" w:rsidRPr="00526401" w14:paraId="7E8E4C90" w14:textId="77777777" w:rsidTr="004150D1">
        <w:trPr>
          <w:trHeight w:val="307"/>
        </w:trPr>
        <w:tc>
          <w:tcPr>
            <w:tcW w:w="2455" w:type="pct"/>
            <w:vMerge w:val="restart"/>
            <w:tcBorders>
              <w:top w:val="nil"/>
              <w:left w:val="nil"/>
              <w:bottom w:val="nil"/>
              <w:right w:val="nil"/>
            </w:tcBorders>
            <w:vAlign w:val="center"/>
            <w:hideMark/>
          </w:tcPr>
          <w:p w14:paraId="78A27AE6" w14:textId="77777777" w:rsidR="00526401" w:rsidRPr="00526401" w:rsidRDefault="00526401" w:rsidP="00526401">
            <w:pPr>
              <w:widowControl/>
              <w:autoSpaceDE/>
              <w:autoSpaceDN/>
              <w:rPr>
                <w:rFonts w:ascii="Arial" w:eastAsia="Times New Roman" w:hAnsi="Arial" w:cs="Arial"/>
                <w:sz w:val="20"/>
                <w:szCs w:val="20"/>
              </w:rPr>
            </w:pPr>
          </w:p>
        </w:tc>
        <w:tc>
          <w:tcPr>
            <w:tcW w:w="1284" w:type="pct"/>
            <w:tcBorders>
              <w:top w:val="nil"/>
              <w:left w:val="nil"/>
              <w:bottom w:val="nil"/>
              <w:right w:val="nil"/>
            </w:tcBorders>
            <w:vAlign w:val="center"/>
            <w:hideMark/>
          </w:tcPr>
          <w:p w14:paraId="0C51CC28"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 xml:space="preserve">31. prosinca </w:t>
            </w:r>
          </w:p>
        </w:tc>
        <w:tc>
          <w:tcPr>
            <w:tcW w:w="1261" w:type="pct"/>
            <w:tcBorders>
              <w:top w:val="nil"/>
              <w:left w:val="nil"/>
              <w:bottom w:val="nil"/>
              <w:right w:val="nil"/>
            </w:tcBorders>
            <w:vAlign w:val="center"/>
            <w:hideMark/>
          </w:tcPr>
          <w:p w14:paraId="3911E516"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 xml:space="preserve">31. prosinca </w:t>
            </w:r>
          </w:p>
        </w:tc>
      </w:tr>
      <w:tr w:rsidR="00526401" w:rsidRPr="00526401" w14:paraId="56CC0DEE" w14:textId="77777777" w:rsidTr="004150D1">
        <w:trPr>
          <w:trHeight w:val="323"/>
        </w:trPr>
        <w:tc>
          <w:tcPr>
            <w:tcW w:w="2455" w:type="pct"/>
            <w:vMerge/>
            <w:tcBorders>
              <w:top w:val="nil"/>
              <w:left w:val="nil"/>
              <w:bottom w:val="nil"/>
              <w:right w:val="nil"/>
            </w:tcBorders>
            <w:vAlign w:val="center"/>
            <w:hideMark/>
          </w:tcPr>
          <w:p w14:paraId="341C2CC5" w14:textId="77777777" w:rsidR="00526401" w:rsidRPr="00526401" w:rsidRDefault="00526401" w:rsidP="00526401">
            <w:pPr>
              <w:widowControl/>
              <w:autoSpaceDE/>
              <w:autoSpaceDN/>
              <w:rPr>
                <w:rFonts w:ascii="Arial" w:eastAsia="Times New Roman" w:hAnsi="Arial" w:cs="Arial"/>
                <w:sz w:val="20"/>
                <w:szCs w:val="20"/>
              </w:rPr>
            </w:pPr>
          </w:p>
        </w:tc>
        <w:tc>
          <w:tcPr>
            <w:tcW w:w="1284" w:type="pct"/>
            <w:tcBorders>
              <w:top w:val="nil"/>
              <w:left w:val="nil"/>
              <w:bottom w:val="single" w:sz="8" w:space="0" w:color="auto"/>
              <w:right w:val="nil"/>
            </w:tcBorders>
            <w:vAlign w:val="center"/>
            <w:hideMark/>
          </w:tcPr>
          <w:p w14:paraId="37EE502B"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2024.</w:t>
            </w:r>
          </w:p>
        </w:tc>
        <w:tc>
          <w:tcPr>
            <w:tcW w:w="1261" w:type="pct"/>
            <w:tcBorders>
              <w:top w:val="nil"/>
              <w:left w:val="nil"/>
              <w:bottom w:val="single" w:sz="8" w:space="0" w:color="auto"/>
              <w:right w:val="nil"/>
            </w:tcBorders>
            <w:vAlign w:val="center"/>
            <w:hideMark/>
          </w:tcPr>
          <w:p w14:paraId="4C8649DA"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2025.</w:t>
            </w:r>
          </w:p>
        </w:tc>
      </w:tr>
      <w:tr w:rsidR="00526401" w:rsidRPr="00526401" w14:paraId="0B40BE1C" w14:textId="77777777" w:rsidTr="004150D1">
        <w:trPr>
          <w:trHeight w:val="307"/>
        </w:trPr>
        <w:tc>
          <w:tcPr>
            <w:tcW w:w="2455" w:type="pct"/>
            <w:tcBorders>
              <w:top w:val="nil"/>
              <w:left w:val="nil"/>
              <w:bottom w:val="nil"/>
              <w:right w:val="nil"/>
            </w:tcBorders>
            <w:vAlign w:val="center"/>
            <w:hideMark/>
          </w:tcPr>
          <w:p w14:paraId="6D3F4637"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BAM</w:t>
            </w:r>
          </w:p>
        </w:tc>
        <w:tc>
          <w:tcPr>
            <w:tcW w:w="1284" w:type="pct"/>
            <w:tcBorders>
              <w:top w:val="nil"/>
              <w:left w:val="nil"/>
              <w:bottom w:val="nil"/>
              <w:right w:val="nil"/>
            </w:tcBorders>
            <w:vAlign w:val="center"/>
            <w:hideMark/>
          </w:tcPr>
          <w:p w14:paraId="2F759542"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1.95583</w:t>
            </w:r>
          </w:p>
        </w:tc>
        <w:tc>
          <w:tcPr>
            <w:tcW w:w="1261" w:type="pct"/>
            <w:tcBorders>
              <w:top w:val="nil"/>
              <w:left w:val="nil"/>
              <w:bottom w:val="nil"/>
              <w:right w:val="nil"/>
            </w:tcBorders>
            <w:vAlign w:val="center"/>
            <w:hideMark/>
          </w:tcPr>
          <w:p w14:paraId="4CEBC065"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1.9558</w:t>
            </w:r>
          </w:p>
        </w:tc>
      </w:tr>
      <w:tr w:rsidR="00526401" w:rsidRPr="00526401" w14:paraId="7C3A9C7A" w14:textId="77777777" w:rsidTr="004150D1">
        <w:trPr>
          <w:trHeight w:val="307"/>
        </w:trPr>
        <w:tc>
          <w:tcPr>
            <w:tcW w:w="2455" w:type="pct"/>
            <w:tcBorders>
              <w:top w:val="nil"/>
              <w:left w:val="nil"/>
              <w:bottom w:val="nil"/>
              <w:right w:val="nil"/>
            </w:tcBorders>
            <w:vAlign w:val="center"/>
            <w:hideMark/>
          </w:tcPr>
          <w:p w14:paraId="4DC9DC5D"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USD</w:t>
            </w:r>
          </w:p>
        </w:tc>
        <w:tc>
          <w:tcPr>
            <w:tcW w:w="1284" w:type="pct"/>
            <w:tcBorders>
              <w:top w:val="nil"/>
              <w:left w:val="nil"/>
              <w:bottom w:val="nil"/>
              <w:right w:val="nil"/>
            </w:tcBorders>
            <w:vAlign w:val="center"/>
            <w:hideMark/>
          </w:tcPr>
          <w:p w14:paraId="5417AB5C"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1.0444</w:t>
            </w:r>
          </w:p>
        </w:tc>
        <w:tc>
          <w:tcPr>
            <w:tcW w:w="1261" w:type="pct"/>
            <w:tcBorders>
              <w:top w:val="nil"/>
              <w:left w:val="nil"/>
              <w:bottom w:val="nil"/>
              <w:right w:val="nil"/>
            </w:tcBorders>
            <w:vAlign w:val="center"/>
            <w:hideMark/>
          </w:tcPr>
          <w:p w14:paraId="2B15BE84"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1.1757</w:t>
            </w:r>
          </w:p>
        </w:tc>
      </w:tr>
      <w:tr w:rsidR="00526401" w:rsidRPr="00526401" w14:paraId="12043979" w14:textId="77777777" w:rsidTr="004150D1">
        <w:trPr>
          <w:trHeight w:val="307"/>
        </w:trPr>
        <w:tc>
          <w:tcPr>
            <w:tcW w:w="2455" w:type="pct"/>
            <w:tcBorders>
              <w:top w:val="nil"/>
              <w:left w:val="nil"/>
              <w:bottom w:val="nil"/>
              <w:right w:val="nil"/>
            </w:tcBorders>
            <w:vAlign w:val="center"/>
            <w:hideMark/>
          </w:tcPr>
          <w:p w14:paraId="6F91DBF2"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GEL</w:t>
            </w:r>
          </w:p>
        </w:tc>
        <w:tc>
          <w:tcPr>
            <w:tcW w:w="1284" w:type="pct"/>
            <w:tcBorders>
              <w:top w:val="nil"/>
              <w:left w:val="nil"/>
              <w:bottom w:val="nil"/>
              <w:right w:val="nil"/>
            </w:tcBorders>
            <w:vAlign w:val="center"/>
            <w:hideMark/>
          </w:tcPr>
          <w:p w14:paraId="49AFB4D8"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3.0235</w:t>
            </w:r>
          </w:p>
        </w:tc>
        <w:tc>
          <w:tcPr>
            <w:tcW w:w="1261" w:type="pct"/>
            <w:tcBorders>
              <w:top w:val="nil"/>
              <w:left w:val="nil"/>
              <w:bottom w:val="nil"/>
              <w:right w:val="nil"/>
            </w:tcBorders>
            <w:vAlign w:val="center"/>
            <w:hideMark/>
          </w:tcPr>
          <w:p w14:paraId="74B9ABE4"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3.1619</w:t>
            </w:r>
          </w:p>
        </w:tc>
      </w:tr>
      <w:tr w:rsidR="00526401" w:rsidRPr="00526401" w14:paraId="625CAB16" w14:textId="77777777" w:rsidTr="004150D1">
        <w:trPr>
          <w:trHeight w:val="307"/>
        </w:trPr>
        <w:tc>
          <w:tcPr>
            <w:tcW w:w="2455" w:type="pct"/>
            <w:tcBorders>
              <w:top w:val="nil"/>
              <w:left w:val="nil"/>
              <w:bottom w:val="nil"/>
              <w:right w:val="nil"/>
            </w:tcBorders>
            <w:vAlign w:val="center"/>
            <w:hideMark/>
          </w:tcPr>
          <w:p w14:paraId="471DA34F"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MDK</w:t>
            </w:r>
          </w:p>
        </w:tc>
        <w:tc>
          <w:tcPr>
            <w:tcW w:w="1284" w:type="pct"/>
            <w:tcBorders>
              <w:top w:val="nil"/>
              <w:left w:val="nil"/>
              <w:bottom w:val="nil"/>
              <w:right w:val="nil"/>
            </w:tcBorders>
            <w:vAlign w:val="center"/>
            <w:hideMark/>
          </w:tcPr>
          <w:p w14:paraId="570EEB0F"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61.583</w:t>
            </w:r>
          </w:p>
        </w:tc>
        <w:tc>
          <w:tcPr>
            <w:tcW w:w="1261" w:type="pct"/>
            <w:tcBorders>
              <w:top w:val="nil"/>
              <w:left w:val="nil"/>
              <w:bottom w:val="nil"/>
              <w:right w:val="nil"/>
            </w:tcBorders>
            <w:vAlign w:val="center"/>
            <w:hideMark/>
          </w:tcPr>
          <w:p w14:paraId="725C84B9"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61.5460</w:t>
            </w:r>
          </w:p>
        </w:tc>
      </w:tr>
      <w:tr w:rsidR="00526401" w:rsidRPr="00526401" w14:paraId="23E90BFC" w14:textId="77777777" w:rsidTr="004150D1">
        <w:trPr>
          <w:trHeight w:val="307"/>
        </w:trPr>
        <w:tc>
          <w:tcPr>
            <w:tcW w:w="2455" w:type="pct"/>
            <w:tcBorders>
              <w:top w:val="nil"/>
              <w:left w:val="nil"/>
              <w:bottom w:val="nil"/>
              <w:right w:val="nil"/>
            </w:tcBorders>
            <w:vAlign w:val="center"/>
            <w:hideMark/>
          </w:tcPr>
          <w:p w14:paraId="181C4AD4"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ARD</w:t>
            </w:r>
          </w:p>
        </w:tc>
        <w:tc>
          <w:tcPr>
            <w:tcW w:w="1284" w:type="pct"/>
            <w:tcBorders>
              <w:top w:val="nil"/>
              <w:left w:val="nil"/>
              <w:bottom w:val="nil"/>
              <w:right w:val="nil"/>
            </w:tcBorders>
            <w:vAlign w:val="center"/>
            <w:hideMark/>
          </w:tcPr>
          <w:p w14:paraId="106F66B5"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418.288</w:t>
            </w:r>
          </w:p>
        </w:tc>
        <w:tc>
          <w:tcPr>
            <w:tcW w:w="1261" w:type="pct"/>
            <w:tcBorders>
              <w:top w:val="nil"/>
              <w:left w:val="nil"/>
              <w:bottom w:val="nil"/>
              <w:right w:val="nil"/>
            </w:tcBorders>
            <w:vAlign w:val="center"/>
            <w:hideMark/>
          </w:tcPr>
          <w:p w14:paraId="1CC3F05E"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447.7700</w:t>
            </w:r>
          </w:p>
        </w:tc>
      </w:tr>
    </w:tbl>
    <w:p w14:paraId="79B6423C" w14:textId="77777777" w:rsidR="00C019EE" w:rsidRPr="00C056D5" w:rsidRDefault="00C019EE" w:rsidP="00C019EE">
      <w:pPr>
        <w:spacing w:before="240" w:after="120"/>
        <w:jc w:val="both"/>
        <w:rPr>
          <w:rFonts w:ascii="Arial" w:hAnsi="Arial" w:cs="Arial"/>
          <w:i/>
          <w:sz w:val="20"/>
        </w:rPr>
      </w:pPr>
    </w:p>
    <w:p w14:paraId="4DE3192C" w14:textId="527F5394" w:rsidR="00BD210A" w:rsidRPr="00C056D5" w:rsidRDefault="00A24D0F" w:rsidP="00C019EE">
      <w:pPr>
        <w:pStyle w:val="ListParagraph"/>
        <w:numPr>
          <w:ilvl w:val="0"/>
          <w:numId w:val="2"/>
        </w:numPr>
        <w:spacing w:before="240" w:after="120"/>
        <w:ind w:left="862"/>
        <w:jc w:val="both"/>
        <w:rPr>
          <w:rFonts w:ascii="Arial" w:hAnsi="Arial" w:cs="Arial"/>
          <w:i/>
          <w:sz w:val="20"/>
        </w:rPr>
      </w:pPr>
      <w:r w:rsidRPr="00C056D5">
        <w:rPr>
          <w:rFonts w:ascii="Arial" w:hAnsi="Arial" w:cs="Arial"/>
          <w:i/>
          <w:sz w:val="20"/>
        </w:rPr>
        <w:t>Kamatni rizik</w:t>
      </w:r>
    </w:p>
    <w:p w14:paraId="1C497D4F" w14:textId="77777777" w:rsidR="00BD210A" w:rsidRPr="00C056D5" w:rsidRDefault="00A24D0F" w:rsidP="00D471A9">
      <w:pPr>
        <w:pStyle w:val="BodyText"/>
        <w:spacing w:before="120" w:after="120"/>
        <w:ind w:right="14"/>
        <w:jc w:val="both"/>
        <w:rPr>
          <w:rFonts w:ascii="Arial" w:hAnsi="Arial" w:cs="Arial"/>
        </w:rPr>
      </w:pPr>
      <w:r w:rsidRPr="00C056D5">
        <w:rPr>
          <w:rFonts w:ascii="Arial" w:hAnsi="Arial" w:cs="Arial"/>
        </w:rPr>
        <w:t>Kamatni</w:t>
      </w:r>
      <w:r w:rsidRPr="00C056D5">
        <w:rPr>
          <w:rFonts w:ascii="Arial" w:hAnsi="Arial" w:cs="Arial"/>
          <w:spacing w:val="-4"/>
        </w:rPr>
        <w:t xml:space="preserve"> </w:t>
      </w:r>
      <w:r w:rsidRPr="00C056D5">
        <w:rPr>
          <w:rFonts w:ascii="Arial" w:hAnsi="Arial" w:cs="Arial"/>
        </w:rPr>
        <w:t>rizik</w:t>
      </w:r>
      <w:r w:rsidRPr="00C056D5">
        <w:rPr>
          <w:rFonts w:ascii="Arial" w:hAnsi="Arial" w:cs="Arial"/>
          <w:spacing w:val="-3"/>
        </w:rPr>
        <w:t xml:space="preserve"> </w:t>
      </w:r>
      <w:r w:rsidRPr="00C056D5">
        <w:rPr>
          <w:rFonts w:ascii="Arial" w:hAnsi="Arial" w:cs="Arial"/>
        </w:rPr>
        <w:t>je</w:t>
      </w:r>
      <w:r w:rsidRPr="00C056D5">
        <w:rPr>
          <w:rFonts w:ascii="Arial" w:hAnsi="Arial" w:cs="Arial"/>
          <w:spacing w:val="-4"/>
        </w:rPr>
        <w:t xml:space="preserve"> </w:t>
      </w:r>
      <w:r w:rsidRPr="00C056D5">
        <w:rPr>
          <w:rFonts w:ascii="Arial" w:hAnsi="Arial" w:cs="Arial"/>
        </w:rPr>
        <w:t>rizik</w:t>
      </w:r>
      <w:r w:rsidRPr="00C056D5">
        <w:rPr>
          <w:rFonts w:ascii="Arial" w:hAnsi="Arial" w:cs="Arial"/>
          <w:spacing w:val="-4"/>
        </w:rPr>
        <w:t xml:space="preserve"> </w:t>
      </w:r>
      <w:r w:rsidRPr="00C056D5">
        <w:rPr>
          <w:rFonts w:ascii="Arial" w:hAnsi="Arial" w:cs="Arial"/>
        </w:rPr>
        <w:t>od</w:t>
      </w:r>
      <w:r w:rsidRPr="00C056D5">
        <w:rPr>
          <w:rFonts w:ascii="Arial" w:hAnsi="Arial" w:cs="Arial"/>
          <w:spacing w:val="-4"/>
        </w:rPr>
        <w:t xml:space="preserve"> </w:t>
      </w:r>
      <w:r w:rsidRPr="00C056D5">
        <w:rPr>
          <w:rFonts w:ascii="Arial" w:hAnsi="Arial" w:cs="Arial"/>
        </w:rPr>
        <w:t>promjene</w:t>
      </w:r>
      <w:r w:rsidRPr="00C056D5">
        <w:rPr>
          <w:rFonts w:ascii="Arial" w:hAnsi="Arial" w:cs="Arial"/>
          <w:spacing w:val="-4"/>
        </w:rPr>
        <w:t xml:space="preserve"> </w:t>
      </w:r>
      <w:r w:rsidRPr="00C056D5">
        <w:rPr>
          <w:rFonts w:ascii="Arial" w:hAnsi="Arial" w:cs="Arial"/>
        </w:rPr>
        <w:t>vrijednosti</w:t>
      </w:r>
      <w:r w:rsidRPr="00C056D5">
        <w:rPr>
          <w:rFonts w:ascii="Arial" w:hAnsi="Arial" w:cs="Arial"/>
          <w:spacing w:val="-3"/>
        </w:rPr>
        <w:t xml:space="preserve"> </w:t>
      </w:r>
      <w:r w:rsidRPr="00C056D5">
        <w:rPr>
          <w:rFonts w:ascii="Arial" w:hAnsi="Arial" w:cs="Arial"/>
        </w:rPr>
        <w:t>financijskog</w:t>
      </w:r>
      <w:r w:rsidRPr="00C056D5">
        <w:rPr>
          <w:rFonts w:ascii="Arial" w:hAnsi="Arial" w:cs="Arial"/>
          <w:spacing w:val="-3"/>
        </w:rPr>
        <w:t xml:space="preserve"> </w:t>
      </w:r>
      <w:r w:rsidRPr="00C056D5">
        <w:rPr>
          <w:rFonts w:ascii="Arial" w:hAnsi="Arial" w:cs="Arial"/>
        </w:rPr>
        <w:t>instrumenta</w:t>
      </w:r>
      <w:r w:rsidRPr="00C056D5">
        <w:rPr>
          <w:rFonts w:ascii="Arial" w:hAnsi="Arial" w:cs="Arial"/>
          <w:spacing w:val="-3"/>
        </w:rPr>
        <w:t xml:space="preserve"> </w:t>
      </w:r>
      <w:r w:rsidRPr="00C056D5">
        <w:rPr>
          <w:rFonts w:ascii="Arial" w:hAnsi="Arial" w:cs="Arial"/>
        </w:rPr>
        <w:t>uslijed</w:t>
      </w:r>
      <w:r w:rsidRPr="00C056D5">
        <w:rPr>
          <w:rFonts w:ascii="Arial" w:hAnsi="Arial" w:cs="Arial"/>
          <w:spacing w:val="-4"/>
        </w:rPr>
        <w:t xml:space="preserve"> </w:t>
      </w:r>
      <w:r w:rsidRPr="00C056D5">
        <w:rPr>
          <w:rFonts w:ascii="Arial" w:hAnsi="Arial" w:cs="Arial"/>
        </w:rPr>
        <w:t>promjena</w:t>
      </w:r>
      <w:r w:rsidRPr="00C056D5">
        <w:rPr>
          <w:rFonts w:ascii="Arial" w:hAnsi="Arial" w:cs="Arial"/>
          <w:spacing w:val="-3"/>
        </w:rPr>
        <w:t xml:space="preserve"> </w:t>
      </w:r>
      <w:r w:rsidRPr="00C056D5">
        <w:rPr>
          <w:rFonts w:ascii="Arial" w:hAnsi="Arial" w:cs="Arial"/>
        </w:rPr>
        <w:t>tržišnih stopa u odnosu na kamatne stope koje se primjenjuju na financijski instrument.</w:t>
      </w:r>
    </w:p>
    <w:p w14:paraId="4A590EC0" w14:textId="6641CE3D" w:rsidR="00BD210A" w:rsidRPr="00C056D5" w:rsidRDefault="0040583D" w:rsidP="00D471A9">
      <w:pPr>
        <w:pStyle w:val="BodyText"/>
        <w:spacing w:before="120" w:after="120"/>
        <w:ind w:right="14"/>
        <w:jc w:val="both"/>
        <w:rPr>
          <w:rFonts w:ascii="Arial" w:hAnsi="Arial" w:cs="Arial"/>
        </w:rPr>
      </w:pPr>
      <w:r w:rsidRPr="00C056D5">
        <w:rPr>
          <w:rFonts w:ascii="Arial" w:hAnsi="Arial" w:cs="Arial"/>
        </w:rPr>
        <w:t>Grupa</w:t>
      </w:r>
      <w:r w:rsidR="00A24D0F" w:rsidRPr="00C056D5">
        <w:rPr>
          <w:rFonts w:ascii="Arial" w:hAnsi="Arial" w:cs="Arial"/>
          <w:spacing w:val="-3"/>
        </w:rPr>
        <w:t xml:space="preserve"> </w:t>
      </w:r>
      <w:r w:rsidR="00A24D0F" w:rsidRPr="00C056D5">
        <w:rPr>
          <w:rFonts w:ascii="Arial" w:hAnsi="Arial" w:cs="Arial"/>
        </w:rPr>
        <w:t>koristi</w:t>
      </w:r>
      <w:r w:rsidR="00A24D0F" w:rsidRPr="00C056D5">
        <w:rPr>
          <w:rFonts w:ascii="Arial" w:hAnsi="Arial" w:cs="Arial"/>
          <w:spacing w:val="-3"/>
        </w:rPr>
        <w:t xml:space="preserve"> </w:t>
      </w:r>
      <w:r w:rsidR="00A24D0F" w:rsidRPr="00C056D5">
        <w:rPr>
          <w:rFonts w:ascii="Arial" w:hAnsi="Arial" w:cs="Arial"/>
        </w:rPr>
        <w:t>kredite</w:t>
      </w:r>
      <w:r w:rsidR="00A24D0F" w:rsidRPr="00C056D5">
        <w:rPr>
          <w:rFonts w:ascii="Arial" w:hAnsi="Arial" w:cs="Arial"/>
          <w:spacing w:val="-4"/>
        </w:rPr>
        <w:t xml:space="preserve"> </w:t>
      </w:r>
      <w:r w:rsidR="00A24D0F" w:rsidRPr="00C056D5">
        <w:rPr>
          <w:rFonts w:ascii="Arial" w:hAnsi="Arial" w:cs="Arial"/>
        </w:rPr>
        <w:t>s</w:t>
      </w:r>
      <w:r w:rsidR="00A24D0F" w:rsidRPr="00C056D5">
        <w:rPr>
          <w:rFonts w:ascii="Arial" w:hAnsi="Arial" w:cs="Arial"/>
          <w:spacing w:val="-3"/>
        </w:rPr>
        <w:t xml:space="preserve"> </w:t>
      </w:r>
      <w:r w:rsidR="00A24D0F" w:rsidRPr="00C056D5">
        <w:rPr>
          <w:rFonts w:ascii="Arial" w:hAnsi="Arial" w:cs="Arial"/>
        </w:rPr>
        <w:t>pretežito</w:t>
      </w:r>
      <w:r w:rsidR="00A24D0F" w:rsidRPr="00C056D5">
        <w:rPr>
          <w:rFonts w:ascii="Arial" w:hAnsi="Arial" w:cs="Arial"/>
          <w:spacing w:val="-1"/>
        </w:rPr>
        <w:t xml:space="preserve"> </w:t>
      </w:r>
      <w:r w:rsidR="00A24D0F" w:rsidRPr="00C056D5">
        <w:rPr>
          <w:rFonts w:ascii="Arial" w:hAnsi="Arial" w:cs="Arial"/>
        </w:rPr>
        <w:t>fiksnim</w:t>
      </w:r>
      <w:r w:rsidR="00A24D0F" w:rsidRPr="00C056D5">
        <w:rPr>
          <w:rFonts w:ascii="Arial" w:hAnsi="Arial" w:cs="Arial"/>
          <w:spacing w:val="-4"/>
        </w:rPr>
        <w:t xml:space="preserve"> </w:t>
      </w:r>
      <w:r w:rsidR="00A24D0F" w:rsidRPr="00C056D5">
        <w:rPr>
          <w:rFonts w:ascii="Arial" w:hAnsi="Arial" w:cs="Arial"/>
        </w:rPr>
        <w:t>kamatnim</w:t>
      </w:r>
      <w:r w:rsidR="00A24D0F" w:rsidRPr="00C056D5">
        <w:rPr>
          <w:rFonts w:ascii="Arial" w:hAnsi="Arial" w:cs="Arial"/>
          <w:spacing w:val="-3"/>
        </w:rPr>
        <w:t xml:space="preserve"> </w:t>
      </w:r>
      <w:r w:rsidR="00A24D0F" w:rsidRPr="00C056D5">
        <w:rPr>
          <w:rFonts w:ascii="Arial" w:hAnsi="Arial" w:cs="Arial"/>
        </w:rPr>
        <w:t>stopama,</w:t>
      </w:r>
      <w:r w:rsidR="00A24D0F" w:rsidRPr="00C056D5">
        <w:rPr>
          <w:rFonts w:ascii="Arial" w:hAnsi="Arial" w:cs="Arial"/>
          <w:spacing w:val="-5"/>
        </w:rPr>
        <w:t xml:space="preserve"> </w:t>
      </w:r>
      <w:r w:rsidR="00A24D0F" w:rsidRPr="00C056D5">
        <w:rPr>
          <w:rFonts w:ascii="Arial" w:hAnsi="Arial" w:cs="Arial"/>
        </w:rPr>
        <w:t>te</w:t>
      </w:r>
      <w:r w:rsidR="00A24D0F" w:rsidRPr="00C056D5">
        <w:rPr>
          <w:rFonts w:ascii="Arial" w:hAnsi="Arial" w:cs="Arial"/>
          <w:spacing w:val="-2"/>
        </w:rPr>
        <w:t xml:space="preserve"> </w:t>
      </w:r>
      <w:r w:rsidR="00A24D0F" w:rsidRPr="00C056D5">
        <w:rPr>
          <w:rFonts w:ascii="Arial" w:hAnsi="Arial" w:cs="Arial"/>
        </w:rPr>
        <w:t>nije</w:t>
      </w:r>
      <w:r w:rsidR="00A24D0F" w:rsidRPr="00C056D5">
        <w:rPr>
          <w:rFonts w:ascii="Arial" w:hAnsi="Arial" w:cs="Arial"/>
          <w:spacing w:val="-2"/>
        </w:rPr>
        <w:t xml:space="preserve"> </w:t>
      </w:r>
      <w:r w:rsidR="00A24D0F" w:rsidRPr="00C056D5">
        <w:rPr>
          <w:rFonts w:ascii="Arial" w:hAnsi="Arial" w:cs="Arial"/>
        </w:rPr>
        <w:t xml:space="preserve">izloženo riziku promjene kamatnih stopa. </w:t>
      </w:r>
      <w:r w:rsidRPr="00C056D5">
        <w:rPr>
          <w:rFonts w:ascii="Arial" w:hAnsi="Arial" w:cs="Arial"/>
        </w:rPr>
        <w:t>Grupa</w:t>
      </w:r>
      <w:r w:rsidR="00A24D0F" w:rsidRPr="00C056D5">
        <w:rPr>
          <w:rFonts w:ascii="Arial" w:hAnsi="Arial" w:cs="Arial"/>
        </w:rPr>
        <w:t xml:space="preserve"> ne koristi instrumente za aktivnu zaštitu od izloženosti kamatnom riziku.</w:t>
      </w:r>
    </w:p>
    <w:p w14:paraId="5597A76D" w14:textId="77777777" w:rsidR="00BD210A" w:rsidRPr="00C056D5" w:rsidRDefault="00A24D0F" w:rsidP="00C019EE">
      <w:pPr>
        <w:pStyle w:val="ListParagraph"/>
        <w:numPr>
          <w:ilvl w:val="0"/>
          <w:numId w:val="2"/>
        </w:numPr>
        <w:spacing w:before="240" w:after="120"/>
        <w:ind w:left="862"/>
        <w:jc w:val="both"/>
        <w:rPr>
          <w:rFonts w:ascii="Arial" w:hAnsi="Arial" w:cs="Arial"/>
          <w:i/>
          <w:sz w:val="20"/>
        </w:rPr>
      </w:pPr>
      <w:r w:rsidRPr="00C056D5">
        <w:rPr>
          <w:rFonts w:ascii="Arial" w:hAnsi="Arial" w:cs="Arial"/>
          <w:i/>
          <w:sz w:val="20"/>
        </w:rPr>
        <w:t>Kreditni rizik</w:t>
      </w:r>
    </w:p>
    <w:p w14:paraId="35FEEBF9" w14:textId="4A86C73E" w:rsidR="00BD210A" w:rsidRPr="00C056D5" w:rsidRDefault="00A24D0F" w:rsidP="00D471A9">
      <w:pPr>
        <w:pStyle w:val="BodyText"/>
        <w:spacing w:before="120" w:after="120"/>
        <w:ind w:right="14"/>
        <w:jc w:val="both"/>
        <w:rPr>
          <w:rFonts w:ascii="Arial" w:hAnsi="Arial" w:cs="Arial"/>
        </w:rPr>
      </w:pPr>
      <w:r w:rsidRPr="00C056D5">
        <w:rPr>
          <w:rFonts w:ascii="Arial" w:hAnsi="Arial" w:cs="Arial"/>
        </w:rPr>
        <w:t>Kreditni rizik predstavlja rizik da će jedna stranka financijskog instrumenta drugoj strani prouzročiti financijske gubitke zbog neispunjenja obveze, u cijelosti ili djelomično u trenutku njenog dospijeća. Neispunjenje obveze ugrozilo bi likvidnost Društva i smanjilo vrijednost nj</w:t>
      </w:r>
      <w:r w:rsidR="009D1DF4" w:rsidRPr="00C056D5">
        <w:rPr>
          <w:rFonts w:ascii="Arial" w:hAnsi="Arial" w:cs="Arial"/>
        </w:rPr>
        <w:t>egove</w:t>
      </w:r>
      <w:r w:rsidR="00E45716" w:rsidRPr="00C056D5">
        <w:rPr>
          <w:rFonts w:ascii="Arial" w:hAnsi="Arial" w:cs="Arial"/>
        </w:rPr>
        <w:t xml:space="preserve"> </w:t>
      </w:r>
      <w:r w:rsidRPr="00C056D5">
        <w:rPr>
          <w:rFonts w:ascii="Arial" w:hAnsi="Arial" w:cs="Arial"/>
        </w:rPr>
        <w:t>imovine. Na dan 31.prosinca 202</w:t>
      </w:r>
      <w:r w:rsidR="00722733" w:rsidRPr="00C056D5">
        <w:rPr>
          <w:rFonts w:ascii="Arial" w:hAnsi="Arial" w:cs="Arial"/>
        </w:rPr>
        <w:t>5</w:t>
      </w:r>
      <w:r w:rsidRPr="00C056D5">
        <w:rPr>
          <w:rFonts w:ascii="Arial" w:hAnsi="Arial" w:cs="Arial"/>
        </w:rPr>
        <w:t xml:space="preserve">. financijska imovina koja potencijalno može izložiti </w:t>
      </w:r>
      <w:r w:rsidR="0040583D" w:rsidRPr="00C056D5">
        <w:rPr>
          <w:rFonts w:ascii="Arial" w:hAnsi="Arial" w:cs="Arial"/>
        </w:rPr>
        <w:t>Grupa</w:t>
      </w:r>
      <w:r w:rsidRPr="00C056D5">
        <w:rPr>
          <w:rFonts w:ascii="Arial" w:hAnsi="Arial" w:cs="Arial"/>
        </w:rPr>
        <w:t xml:space="preserve"> kreditnom riziku sastoji se uglavnom od danih zajmova, potraživanja od kupaca te ostalih potraživanja.</w:t>
      </w:r>
    </w:p>
    <w:p w14:paraId="0FAF6E1A" w14:textId="3BAAD865" w:rsidR="00BD210A" w:rsidRPr="00C056D5" w:rsidRDefault="00A24D0F" w:rsidP="00D471A9">
      <w:pPr>
        <w:pStyle w:val="BodyText"/>
        <w:spacing w:before="120" w:after="120"/>
        <w:ind w:right="14"/>
        <w:jc w:val="both"/>
        <w:rPr>
          <w:rFonts w:ascii="Arial" w:hAnsi="Arial" w:cs="Arial"/>
        </w:rPr>
      </w:pPr>
      <w:r w:rsidRPr="00C056D5">
        <w:rPr>
          <w:rFonts w:ascii="Arial" w:hAnsi="Arial" w:cs="Arial"/>
        </w:rPr>
        <w:t xml:space="preserve">Vrijednost financijske imovine na izvještajni datum prikazuje maksimalnu izloženost kreditnom riziku. </w:t>
      </w:r>
      <w:r w:rsidR="0040583D" w:rsidRPr="00C056D5">
        <w:rPr>
          <w:rFonts w:ascii="Arial" w:hAnsi="Arial" w:cs="Arial"/>
        </w:rPr>
        <w:t>Grupa</w:t>
      </w:r>
      <w:r w:rsidRPr="00C056D5">
        <w:rPr>
          <w:rFonts w:ascii="Arial" w:hAnsi="Arial" w:cs="Arial"/>
        </w:rPr>
        <w:t xml:space="preserve"> redovno prati rizik da druga strana neće ispuniti svoje obveze.</w:t>
      </w:r>
    </w:p>
    <w:p w14:paraId="581F893A" w14:textId="77777777" w:rsidR="00A36091" w:rsidRPr="00C056D5" w:rsidRDefault="00A24D0F">
      <w:pPr>
        <w:pStyle w:val="BodyText"/>
        <w:spacing w:before="120" w:after="120"/>
        <w:ind w:right="14"/>
        <w:jc w:val="both"/>
        <w:rPr>
          <w:rFonts w:ascii="Arial" w:hAnsi="Arial" w:cs="Arial"/>
        </w:rPr>
      </w:pPr>
      <w:r w:rsidRPr="00C056D5">
        <w:rPr>
          <w:rFonts w:ascii="Arial" w:hAnsi="Arial" w:cs="Arial"/>
        </w:rPr>
        <w:t>Potraživanja od kupaca, ostala potraživanja, te potraživanja po danim pozajmicama usklađena su za iznos rezerviranja za sumnjiva i sporna potraživanja.</w:t>
      </w:r>
    </w:p>
    <w:p w14:paraId="4CE04F3C" w14:textId="124E10CE" w:rsidR="00BD210A" w:rsidRPr="00C056D5" w:rsidRDefault="0040583D" w:rsidP="00D471A9">
      <w:pPr>
        <w:pStyle w:val="BodyText"/>
        <w:spacing w:before="120" w:after="120"/>
        <w:ind w:right="14"/>
        <w:jc w:val="both"/>
        <w:rPr>
          <w:rFonts w:ascii="Arial" w:hAnsi="Arial" w:cs="Arial"/>
        </w:rPr>
      </w:pPr>
      <w:r w:rsidRPr="00C056D5">
        <w:rPr>
          <w:rFonts w:ascii="Arial" w:hAnsi="Arial" w:cs="Arial"/>
        </w:rPr>
        <w:t>Grupa</w:t>
      </w:r>
      <w:r w:rsidR="00A24D0F" w:rsidRPr="00C056D5">
        <w:rPr>
          <w:rFonts w:ascii="Arial" w:hAnsi="Arial" w:cs="Arial"/>
        </w:rPr>
        <w:t xml:space="preserve"> primjenjuje pojednostavljeni pristup MSFI 9 za mjerenje očekivanih kreditnih gubitaka koji koristi očekivano vrijednosno usklađenje za sva potraživanja od kupaca i ugovornu imovinu. Za mjerenje očekivanih kreditnih gubitaka, potraživanja od kupaca i ugovorna imovina su grupirani na temelju zajedničkih obilježja kreditnog rizika i po danima dospijeća. Za iste vrste ugovora, ugovorna imovina se veže na iste karakteristike rizika kao i potraživanja od kupaca. Stoga je </w:t>
      </w:r>
      <w:r w:rsidRPr="00C056D5">
        <w:rPr>
          <w:rFonts w:ascii="Arial" w:hAnsi="Arial" w:cs="Arial"/>
        </w:rPr>
        <w:t>Grupa</w:t>
      </w:r>
      <w:r w:rsidR="00A24D0F" w:rsidRPr="00C056D5">
        <w:rPr>
          <w:rFonts w:ascii="Arial" w:hAnsi="Arial" w:cs="Arial"/>
        </w:rPr>
        <w:t xml:space="preserve"> zaključila da se očekivane stope gubitaka za potraživanja od kupaca mogu koristiti i za izračun gubitaka za ugovornu imovinu.</w:t>
      </w:r>
    </w:p>
    <w:p w14:paraId="544C907B" w14:textId="7056D322" w:rsidR="00BD210A" w:rsidRPr="00C056D5" w:rsidRDefault="00A24D0F" w:rsidP="00D471A9">
      <w:pPr>
        <w:pStyle w:val="BodyText"/>
        <w:spacing w:before="120" w:after="120"/>
        <w:ind w:right="14"/>
        <w:jc w:val="both"/>
        <w:rPr>
          <w:rFonts w:ascii="Arial" w:hAnsi="Arial" w:cs="Arial"/>
        </w:rPr>
      </w:pPr>
      <w:r w:rsidRPr="00C056D5">
        <w:rPr>
          <w:rFonts w:ascii="Arial" w:hAnsi="Arial" w:cs="Arial"/>
        </w:rPr>
        <w:t>Stope očekivanih gubitaka temelje se na podacima o naplati u razdoblju od 24 mjeseci prije 31. prosinca 202</w:t>
      </w:r>
      <w:r w:rsidR="00722733" w:rsidRPr="00C056D5">
        <w:rPr>
          <w:rFonts w:ascii="Arial" w:hAnsi="Arial" w:cs="Arial"/>
        </w:rPr>
        <w:t>5</w:t>
      </w:r>
      <w:r w:rsidRPr="00C056D5">
        <w:rPr>
          <w:rFonts w:ascii="Arial" w:hAnsi="Arial" w:cs="Arial"/>
        </w:rPr>
        <w:t>. godine i povijesnim kreditnim gubicima u tom razdoblju.</w:t>
      </w:r>
    </w:p>
    <w:p w14:paraId="184F96CD" w14:textId="2067738C" w:rsidR="00BD210A" w:rsidRPr="00C056D5" w:rsidRDefault="00A24D0F" w:rsidP="00D471A9">
      <w:pPr>
        <w:pStyle w:val="BodyText"/>
        <w:spacing w:before="120" w:after="120"/>
        <w:ind w:right="14"/>
        <w:jc w:val="both"/>
        <w:rPr>
          <w:rFonts w:ascii="Arial" w:hAnsi="Arial" w:cs="Arial"/>
        </w:rPr>
      </w:pPr>
      <w:r w:rsidRPr="00C056D5">
        <w:rPr>
          <w:rFonts w:ascii="Arial" w:hAnsi="Arial" w:cs="Arial"/>
        </w:rPr>
        <w:t xml:space="preserve">Nadalje, </w:t>
      </w:r>
      <w:r w:rsidR="0040583D" w:rsidRPr="00C056D5">
        <w:rPr>
          <w:rFonts w:ascii="Arial" w:hAnsi="Arial" w:cs="Arial"/>
        </w:rPr>
        <w:t>Grupa</w:t>
      </w:r>
      <w:r w:rsidRPr="00C056D5">
        <w:rPr>
          <w:rFonts w:ascii="Arial" w:hAnsi="Arial" w:cs="Arial"/>
        </w:rPr>
        <w:t xml:space="preserve"> </w:t>
      </w:r>
      <w:r w:rsidR="00DE4D56" w:rsidRPr="00C056D5">
        <w:rPr>
          <w:rFonts w:ascii="Arial" w:hAnsi="Arial" w:cs="Arial"/>
        </w:rPr>
        <w:t>je</w:t>
      </w:r>
      <w:r w:rsidRPr="00C056D5">
        <w:rPr>
          <w:rFonts w:ascii="Arial" w:hAnsi="Arial" w:cs="Arial"/>
        </w:rPr>
        <w:t xml:space="preserve"> izložen</w:t>
      </w:r>
      <w:r w:rsidR="0040583D" w:rsidRPr="00C056D5">
        <w:rPr>
          <w:rFonts w:ascii="Arial" w:hAnsi="Arial" w:cs="Arial"/>
        </w:rPr>
        <w:t>a</w:t>
      </w:r>
      <w:r w:rsidRPr="00C056D5">
        <w:rPr>
          <w:rFonts w:ascii="Arial" w:hAnsi="Arial" w:cs="Arial"/>
        </w:rPr>
        <w:t xml:space="preserve"> kreditnom riziku putem novčanih depozita u bankama. Na dan 31. prosinca 202</w:t>
      </w:r>
      <w:r w:rsidR="00722733" w:rsidRPr="00C056D5">
        <w:rPr>
          <w:rFonts w:ascii="Arial" w:hAnsi="Arial" w:cs="Arial"/>
        </w:rPr>
        <w:t>5</w:t>
      </w:r>
      <w:r w:rsidRPr="00C056D5">
        <w:rPr>
          <w:rFonts w:ascii="Arial" w:hAnsi="Arial" w:cs="Arial"/>
        </w:rPr>
        <w:t xml:space="preserve">. godine, </w:t>
      </w:r>
      <w:r w:rsidR="0040583D" w:rsidRPr="00C056D5">
        <w:rPr>
          <w:rFonts w:ascii="Arial" w:hAnsi="Arial" w:cs="Arial"/>
        </w:rPr>
        <w:t>Grupa</w:t>
      </w:r>
      <w:r w:rsidRPr="00C056D5">
        <w:rPr>
          <w:rFonts w:ascii="Arial" w:hAnsi="Arial" w:cs="Arial"/>
        </w:rPr>
        <w:t xml:space="preserve"> </w:t>
      </w:r>
      <w:r w:rsidR="00DE4D56" w:rsidRPr="00C056D5">
        <w:rPr>
          <w:rFonts w:ascii="Arial" w:hAnsi="Arial" w:cs="Arial"/>
        </w:rPr>
        <w:t>surađuje</w:t>
      </w:r>
      <w:r w:rsidRPr="00C056D5">
        <w:rPr>
          <w:rFonts w:ascii="Arial" w:hAnsi="Arial" w:cs="Arial"/>
        </w:rPr>
        <w:t xml:space="preserve"> s </w:t>
      </w:r>
      <w:r w:rsidR="003263C6" w:rsidRPr="00C056D5">
        <w:rPr>
          <w:rFonts w:ascii="Arial" w:hAnsi="Arial" w:cs="Arial"/>
        </w:rPr>
        <w:t>šest</w:t>
      </w:r>
      <w:r w:rsidRPr="00C056D5">
        <w:rPr>
          <w:rFonts w:ascii="Arial" w:hAnsi="Arial" w:cs="Arial"/>
        </w:rPr>
        <w:t xml:space="preserve"> banaka</w:t>
      </w:r>
      <w:r w:rsidR="00DE4D56" w:rsidRPr="00C056D5">
        <w:rPr>
          <w:rFonts w:ascii="Arial" w:hAnsi="Arial" w:cs="Arial"/>
        </w:rPr>
        <w:t xml:space="preserve"> u kojima ima </w:t>
      </w:r>
      <w:r w:rsidRPr="00C056D5">
        <w:rPr>
          <w:rFonts w:ascii="Arial" w:hAnsi="Arial" w:cs="Arial"/>
        </w:rPr>
        <w:t>novac i depozite. Upravljanje rizikom je usredotočeno na poslovanje sa najrespektabilnijim bankama u stranom i domaćem vlasništvu u tuzemstvu i inozemstvu.</w:t>
      </w:r>
    </w:p>
    <w:p w14:paraId="40590154" w14:textId="18664695" w:rsidR="00BD210A" w:rsidRPr="00C056D5" w:rsidRDefault="00A24D0F" w:rsidP="00D471A9">
      <w:pPr>
        <w:pStyle w:val="BodyText"/>
        <w:spacing w:before="120" w:after="120"/>
        <w:ind w:right="14"/>
        <w:jc w:val="both"/>
        <w:rPr>
          <w:rFonts w:ascii="Arial" w:hAnsi="Arial" w:cs="Arial"/>
        </w:rPr>
      </w:pPr>
      <w:r w:rsidRPr="00C056D5">
        <w:rPr>
          <w:rFonts w:ascii="Arial" w:hAnsi="Arial" w:cs="Arial"/>
        </w:rPr>
        <w:t xml:space="preserve">Depozite u bankama čine novac na tekućem računu i depoziti </w:t>
      </w:r>
      <w:r w:rsidR="00EE47CB" w:rsidRPr="00C056D5">
        <w:rPr>
          <w:rFonts w:ascii="Arial" w:hAnsi="Arial" w:cs="Arial"/>
        </w:rPr>
        <w:t>koji su kod banaka kao instrument osiguranja bankovnih garancija, a</w:t>
      </w:r>
      <w:r w:rsidRPr="00C056D5">
        <w:rPr>
          <w:rFonts w:ascii="Arial" w:hAnsi="Arial" w:cs="Arial"/>
        </w:rPr>
        <w:t xml:space="preserve"> koji se naplaćuju po dospijeću te se zbog toga klasificiraju kao imovina koja se drži do dospijeća sukladno MSFI 9 i mjere se po amortiziranom trošku. Kreditni rizik se mjeri korištenjem općeg pristupa. </w:t>
      </w:r>
      <w:r w:rsidR="0040583D" w:rsidRPr="00C056D5">
        <w:rPr>
          <w:rFonts w:ascii="Arial" w:hAnsi="Arial" w:cs="Arial"/>
        </w:rPr>
        <w:t>Grupa</w:t>
      </w:r>
      <w:r w:rsidRPr="00C056D5">
        <w:rPr>
          <w:rFonts w:ascii="Arial" w:hAnsi="Arial" w:cs="Arial"/>
        </w:rPr>
        <w:t xml:space="preserve"> koristi dnevnu vrijednost CDSa koja pokriva osiguranje za razdoblje od 5 godina. CDS s osiguranjem od 5 godina ima najveću tržišnu likvidnost i stoga je izabran kao referentna vrijednost. CDS je osjetljiv na povećanje rizika neizvršenja – neovisno je li odabrano osiguranje s razdobljem od 3 ili 5 godina. Domaće banke nemaju rejting ili pokazatelj CDS-a kao mjeru rizika.</w:t>
      </w:r>
    </w:p>
    <w:p w14:paraId="3194B89A" w14:textId="04C36562" w:rsidR="00BD210A" w:rsidRDefault="00A24D0F" w:rsidP="00D471A9">
      <w:pPr>
        <w:pStyle w:val="BodyText"/>
        <w:spacing w:before="120" w:after="120"/>
        <w:ind w:right="14"/>
        <w:jc w:val="both"/>
        <w:rPr>
          <w:rFonts w:ascii="Arial" w:hAnsi="Arial" w:cs="Arial"/>
        </w:rPr>
      </w:pPr>
      <w:r w:rsidRPr="00C056D5">
        <w:rPr>
          <w:rFonts w:ascii="Arial" w:hAnsi="Arial" w:cs="Arial"/>
        </w:rPr>
        <w:t xml:space="preserve">Za mjerenje rizika, </w:t>
      </w:r>
      <w:r w:rsidR="0040583D" w:rsidRPr="00C056D5">
        <w:rPr>
          <w:rFonts w:ascii="Arial" w:hAnsi="Arial" w:cs="Arial"/>
        </w:rPr>
        <w:t>Grupa</w:t>
      </w:r>
      <w:r w:rsidRPr="00C056D5">
        <w:rPr>
          <w:rFonts w:ascii="Arial" w:hAnsi="Arial" w:cs="Arial"/>
        </w:rPr>
        <w:t xml:space="preserve"> je preuzelo CDS za Republiku Hrvatsku koji je na 31. prosinca 202</w:t>
      </w:r>
      <w:r w:rsidR="00722733" w:rsidRPr="00C056D5">
        <w:rPr>
          <w:rFonts w:ascii="Arial" w:hAnsi="Arial" w:cs="Arial"/>
        </w:rPr>
        <w:t>5</w:t>
      </w:r>
      <w:r w:rsidRPr="00C056D5">
        <w:rPr>
          <w:rFonts w:ascii="Arial" w:hAnsi="Arial" w:cs="Arial"/>
        </w:rPr>
        <w:t>. godine iznosio 1,</w:t>
      </w:r>
      <w:r w:rsidR="00ED0D64" w:rsidRPr="00C056D5">
        <w:rPr>
          <w:rFonts w:ascii="Arial" w:hAnsi="Arial" w:cs="Arial"/>
        </w:rPr>
        <w:t>0</w:t>
      </w:r>
      <w:r w:rsidR="00E35F26" w:rsidRPr="00C056D5">
        <w:rPr>
          <w:rFonts w:ascii="Arial" w:hAnsi="Arial" w:cs="Arial"/>
        </w:rPr>
        <w:t>2</w:t>
      </w:r>
      <w:r w:rsidRPr="00C056D5">
        <w:rPr>
          <w:rFonts w:ascii="Arial" w:hAnsi="Arial" w:cs="Arial"/>
        </w:rPr>
        <w:t xml:space="preserve">%. Iznos kreditnog rizika izračunat prema formuli: iznos depozita * broj dana * CDS / 365. Za depozite po viđenju </w:t>
      </w:r>
      <w:r w:rsidR="0040583D" w:rsidRPr="00C056D5">
        <w:rPr>
          <w:rFonts w:ascii="Arial" w:hAnsi="Arial" w:cs="Arial"/>
        </w:rPr>
        <w:t>Grupa</w:t>
      </w:r>
      <w:r w:rsidRPr="00C056D5">
        <w:rPr>
          <w:rFonts w:ascii="Arial" w:hAnsi="Arial" w:cs="Arial"/>
        </w:rPr>
        <w:t xml:space="preserve"> koristi 2 dana pri izračunu iznosa kreditnog rizika.</w:t>
      </w:r>
    </w:p>
    <w:p w14:paraId="338D84A6" w14:textId="77777777" w:rsidR="004150D1" w:rsidRPr="00C056D5" w:rsidRDefault="004150D1">
      <w:pPr>
        <w:pStyle w:val="ListParagraph"/>
        <w:numPr>
          <w:ilvl w:val="0"/>
          <w:numId w:val="80"/>
        </w:numPr>
        <w:tabs>
          <w:tab w:val="left" w:pos="709"/>
        </w:tabs>
        <w:spacing w:before="240" w:after="120"/>
        <w:ind w:left="720"/>
        <w:rPr>
          <w:rFonts w:ascii="Arial" w:hAnsi="Arial" w:cs="Arial"/>
          <w:b/>
          <w:sz w:val="20"/>
        </w:rPr>
      </w:pPr>
      <w:r w:rsidRPr="00C056D5">
        <w:rPr>
          <w:rFonts w:ascii="Arial" w:hAnsi="Arial" w:cs="Arial"/>
          <w:b/>
          <w:sz w:val="20"/>
        </w:rPr>
        <w:t>Financijski instrumenti i upravljanje rizicima (nastavak)</w:t>
      </w:r>
    </w:p>
    <w:p w14:paraId="4AFA649C" w14:textId="77777777" w:rsidR="00BD210A" w:rsidRPr="00C056D5" w:rsidRDefault="00A24D0F" w:rsidP="00C019EE">
      <w:pPr>
        <w:pStyle w:val="ListParagraph"/>
        <w:numPr>
          <w:ilvl w:val="0"/>
          <w:numId w:val="2"/>
        </w:numPr>
        <w:spacing w:before="240" w:after="120"/>
        <w:jc w:val="both"/>
        <w:rPr>
          <w:rFonts w:ascii="Arial" w:hAnsi="Arial" w:cs="Arial"/>
          <w:i/>
          <w:sz w:val="20"/>
        </w:rPr>
      </w:pPr>
      <w:r w:rsidRPr="00C056D5">
        <w:rPr>
          <w:rFonts w:ascii="Arial" w:hAnsi="Arial" w:cs="Arial"/>
          <w:i/>
          <w:sz w:val="20"/>
        </w:rPr>
        <w:t>Rizik likvidnosti</w:t>
      </w:r>
    </w:p>
    <w:p w14:paraId="02F28E37" w14:textId="7AFBC77D" w:rsidR="0083311A" w:rsidRPr="00C056D5" w:rsidRDefault="00A24D0F" w:rsidP="00D471A9">
      <w:pPr>
        <w:pStyle w:val="BodyText"/>
        <w:spacing w:before="120" w:after="120"/>
        <w:ind w:right="14"/>
        <w:jc w:val="both"/>
        <w:rPr>
          <w:rFonts w:ascii="Arial" w:hAnsi="Arial" w:cs="Arial"/>
        </w:rPr>
      </w:pPr>
      <w:r w:rsidRPr="00C056D5">
        <w:rPr>
          <w:rFonts w:ascii="Arial" w:hAnsi="Arial" w:cs="Arial"/>
        </w:rPr>
        <w:t xml:space="preserve">Rizik likvidnosti predstavlja rizik da će se </w:t>
      </w:r>
      <w:r w:rsidR="0040583D" w:rsidRPr="00C056D5">
        <w:rPr>
          <w:rFonts w:ascii="Arial" w:hAnsi="Arial" w:cs="Arial"/>
        </w:rPr>
        <w:t>Grupa</w:t>
      </w:r>
      <w:r w:rsidR="00414725" w:rsidRPr="00C056D5">
        <w:rPr>
          <w:rFonts w:ascii="Arial" w:hAnsi="Arial" w:cs="Arial"/>
        </w:rPr>
        <w:t xml:space="preserve"> </w:t>
      </w:r>
      <w:r w:rsidRPr="00C056D5">
        <w:rPr>
          <w:rFonts w:ascii="Arial" w:hAnsi="Arial" w:cs="Arial"/>
        </w:rPr>
        <w:t>suočiti s poteškoćama u ispunjenju svojih obveza. Rizik likvidnosti nastaje tijekom općeg financiranja aktivnosti Društva</w:t>
      </w:r>
      <w:r w:rsidR="00414725" w:rsidRPr="00C056D5">
        <w:rPr>
          <w:rFonts w:ascii="Arial" w:hAnsi="Arial" w:cs="Arial"/>
        </w:rPr>
        <w:t xml:space="preserve"> </w:t>
      </w:r>
      <w:r w:rsidRPr="00C056D5">
        <w:rPr>
          <w:rFonts w:ascii="Arial" w:hAnsi="Arial" w:cs="Arial"/>
        </w:rPr>
        <w:t>i upravljanja pozicijama imovine. Ono uključuje rizik nemogućnosti financiranja imovine prema odgovarajućim dospijećima i cijenama kao i rizik nemogućnosti prodaje imovine po razumnoj cijeni i u prikladnom vremenskom okviru. Financijski instrumenti uključuju i ulaganja koja mogu biti nelikvidna i koj</w:t>
      </w:r>
      <w:r w:rsidR="0040583D" w:rsidRPr="00C056D5">
        <w:rPr>
          <w:rFonts w:ascii="Arial" w:hAnsi="Arial" w:cs="Arial"/>
        </w:rPr>
        <w:t>e</w:t>
      </w:r>
      <w:r w:rsidRPr="00C056D5">
        <w:rPr>
          <w:rFonts w:ascii="Arial" w:hAnsi="Arial" w:cs="Arial"/>
        </w:rPr>
        <w:t xml:space="preserve"> </w:t>
      </w:r>
      <w:r w:rsidR="0040583D" w:rsidRPr="00C056D5">
        <w:rPr>
          <w:rFonts w:ascii="Arial" w:hAnsi="Arial" w:cs="Arial"/>
        </w:rPr>
        <w:t>Grupa</w:t>
      </w:r>
      <w:r w:rsidRPr="00C056D5">
        <w:rPr>
          <w:rFonts w:ascii="Arial" w:hAnsi="Arial" w:cs="Arial"/>
        </w:rPr>
        <w:t xml:space="preserve"> </w:t>
      </w:r>
      <w:r w:rsidR="00F404BF" w:rsidRPr="00C056D5">
        <w:rPr>
          <w:rFonts w:ascii="Arial" w:hAnsi="Arial" w:cs="Arial"/>
        </w:rPr>
        <w:t>ne može</w:t>
      </w:r>
      <w:r w:rsidRPr="00C056D5">
        <w:rPr>
          <w:rFonts w:ascii="Arial" w:hAnsi="Arial" w:cs="Arial"/>
        </w:rPr>
        <w:t xml:space="preserve"> brzo unovčiti kako bi zadovoljil</w:t>
      </w:r>
      <w:r w:rsidR="0040583D" w:rsidRPr="00C056D5">
        <w:rPr>
          <w:rFonts w:ascii="Arial" w:hAnsi="Arial" w:cs="Arial"/>
        </w:rPr>
        <w:t>a</w:t>
      </w:r>
      <w:r w:rsidRPr="00C056D5">
        <w:rPr>
          <w:rFonts w:ascii="Arial" w:hAnsi="Arial" w:cs="Arial"/>
        </w:rPr>
        <w:t xml:space="preserve"> svoje zahtjeve likvidnost</w:t>
      </w:r>
      <w:r w:rsidR="0083311A" w:rsidRPr="00C056D5">
        <w:rPr>
          <w:rFonts w:ascii="Arial" w:hAnsi="Arial" w:cs="Arial"/>
        </w:rPr>
        <w:t>i.</w:t>
      </w:r>
    </w:p>
    <w:p w14:paraId="2E4689C8" w14:textId="77777777" w:rsidR="00BD210A" w:rsidRPr="00C056D5" w:rsidRDefault="00A24D0F" w:rsidP="00D471A9">
      <w:pPr>
        <w:pStyle w:val="BodyText"/>
        <w:spacing w:before="120" w:after="120"/>
        <w:ind w:right="14"/>
        <w:jc w:val="both"/>
        <w:rPr>
          <w:rFonts w:ascii="Arial" w:hAnsi="Arial" w:cs="Arial"/>
        </w:rPr>
      </w:pPr>
      <w:r w:rsidRPr="00C056D5">
        <w:rPr>
          <w:rFonts w:ascii="Arial" w:hAnsi="Arial" w:cs="Arial"/>
        </w:rPr>
        <w:t>Kako bi osigurala neophodnu likvidnost, Uprava aktivno prati i upravlja procesima naplate potraživanja i planiranih odljeva.</w:t>
      </w:r>
    </w:p>
    <w:p w14:paraId="6320812B" w14:textId="77777777" w:rsidR="00BD210A" w:rsidRPr="00C056D5" w:rsidRDefault="00A24D0F" w:rsidP="00D471A9">
      <w:pPr>
        <w:pStyle w:val="BodyText"/>
        <w:spacing w:before="120" w:after="120"/>
        <w:ind w:right="14"/>
        <w:jc w:val="both"/>
        <w:rPr>
          <w:rFonts w:ascii="Arial" w:hAnsi="Arial" w:cs="Arial"/>
        </w:rPr>
      </w:pPr>
      <w:r w:rsidRPr="00C056D5">
        <w:rPr>
          <w:rFonts w:ascii="Arial" w:hAnsi="Arial" w:cs="Arial"/>
        </w:rPr>
        <w:t>Tablična analiza rizika likvidnosti</w:t>
      </w:r>
    </w:p>
    <w:p w14:paraId="71083259" w14:textId="77777777" w:rsidR="00492635" w:rsidRPr="00C056D5" w:rsidRDefault="00A24D0F" w:rsidP="001D0B5F">
      <w:pPr>
        <w:pStyle w:val="BodyText"/>
        <w:spacing w:before="120" w:after="120"/>
        <w:ind w:right="14"/>
        <w:jc w:val="both"/>
        <w:rPr>
          <w:rFonts w:ascii="Arial" w:hAnsi="Arial" w:cs="Arial"/>
          <w:i/>
        </w:rPr>
      </w:pPr>
      <w:r w:rsidRPr="00C056D5">
        <w:rPr>
          <w:rFonts w:ascii="Arial" w:hAnsi="Arial" w:cs="Arial"/>
        </w:rPr>
        <w:t>Tablice su izrađene na temelju nediskontiranih novčanih odljeva po financijskim obvezama na datum dospijeća. Tablice prikazuju novčane tokove po glavnici i kamatama.</w:t>
      </w:r>
    </w:p>
    <w:tbl>
      <w:tblPr>
        <w:tblW w:w="9420" w:type="dxa"/>
        <w:tblLook w:val="04A0" w:firstRow="1" w:lastRow="0" w:firstColumn="1" w:lastColumn="0" w:noHBand="0" w:noVBand="1"/>
      </w:tblPr>
      <w:tblGrid>
        <w:gridCol w:w="2180"/>
        <w:gridCol w:w="1140"/>
        <w:gridCol w:w="962"/>
        <w:gridCol w:w="1795"/>
        <w:gridCol w:w="1205"/>
        <w:gridCol w:w="1012"/>
        <w:gridCol w:w="892"/>
        <w:gridCol w:w="890"/>
      </w:tblGrid>
      <w:tr w:rsidR="00526401" w:rsidRPr="00526401" w14:paraId="1D554CC1" w14:textId="77777777" w:rsidTr="00CF7D6B">
        <w:trPr>
          <w:trHeight w:val="1155"/>
        </w:trPr>
        <w:tc>
          <w:tcPr>
            <w:tcW w:w="2180" w:type="dxa"/>
            <w:tcBorders>
              <w:top w:val="single" w:sz="8" w:space="0" w:color="auto"/>
              <w:left w:val="nil"/>
              <w:bottom w:val="single" w:sz="8" w:space="0" w:color="auto"/>
              <w:right w:val="nil"/>
            </w:tcBorders>
            <w:vAlign w:val="center"/>
            <w:hideMark/>
          </w:tcPr>
          <w:p w14:paraId="07C1C15A"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u tisućama EUR</w:t>
            </w:r>
          </w:p>
        </w:tc>
        <w:tc>
          <w:tcPr>
            <w:tcW w:w="1140" w:type="dxa"/>
            <w:tcBorders>
              <w:top w:val="single" w:sz="8" w:space="0" w:color="auto"/>
              <w:left w:val="nil"/>
              <w:bottom w:val="single" w:sz="8" w:space="0" w:color="auto"/>
              <w:right w:val="nil"/>
            </w:tcBorders>
            <w:vAlign w:val="center"/>
            <w:hideMark/>
          </w:tcPr>
          <w:p w14:paraId="2F23465B"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 </w:t>
            </w:r>
          </w:p>
        </w:tc>
        <w:tc>
          <w:tcPr>
            <w:tcW w:w="962" w:type="dxa"/>
            <w:tcBorders>
              <w:top w:val="single" w:sz="8" w:space="0" w:color="auto"/>
              <w:left w:val="nil"/>
              <w:bottom w:val="single" w:sz="8" w:space="0" w:color="auto"/>
              <w:right w:val="nil"/>
            </w:tcBorders>
            <w:vAlign w:val="center"/>
            <w:hideMark/>
          </w:tcPr>
          <w:p w14:paraId="774ECE6C"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 </w:t>
            </w:r>
          </w:p>
        </w:tc>
        <w:tc>
          <w:tcPr>
            <w:tcW w:w="1398" w:type="dxa"/>
            <w:tcBorders>
              <w:top w:val="single" w:sz="8" w:space="0" w:color="auto"/>
              <w:left w:val="nil"/>
              <w:bottom w:val="single" w:sz="8" w:space="0" w:color="auto"/>
              <w:right w:val="nil"/>
            </w:tcBorders>
            <w:vAlign w:val="center"/>
            <w:hideMark/>
          </w:tcPr>
          <w:p w14:paraId="2551FC5F"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Neto knjigovodstvena vrijednost</w:t>
            </w:r>
          </w:p>
        </w:tc>
        <w:tc>
          <w:tcPr>
            <w:tcW w:w="946" w:type="dxa"/>
            <w:tcBorders>
              <w:top w:val="single" w:sz="8" w:space="0" w:color="auto"/>
              <w:left w:val="nil"/>
              <w:bottom w:val="single" w:sz="8" w:space="0" w:color="auto"/>
              <w:right w:val="nil"/>
            </w:tcBorders>
            <w:vAlign w:val="center"/>
            <w:hideMark/>
          </w:tcPr>
          <w:p w14:paraId="554B9B28"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Ugovoreni novčani tokovi</w:t>
            </w:r>
          </w:p>
        </w:tc>
        <w:tc>
          <w:tcPr>
            <w:tcW w:w="1012" w:type="dxa"/>
            <w:tcBorders>
              <w:top w:val="single" w:sz="8" w:space="0" w:color="auto"/>
              <w:left w:val="nil"/>
              <w:bottom w:val="single" w:sz="8" w:space="0" w:color="auto"/>
              <w:right w:val="nil"/>
            </w:tcBorders>
            <w:vAlign w:val="center"/>
            <w:hideMark/>
          </w:tcPr>
          <w:p w14:paraId="508C34C8"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Do 1 godine</w:t>
            </w:r>
          </w:p>
        </w:tc>
        <w:tc>
          <w:tcPr>
            <w:tcW w:w="892" w:type="dxa"/>
            <w:tcBorders>
              <w:top w:val="single" w:sz="8" w:space="0" w:color="auto"/>
              <w:left w:val="nil"/>
              <w:bottom w:val="single" w:sz="8" w:space="0" w:color="auto"/>
              <w:right w:val="nil"/>
            </w:tcBorders>
            <w:vAlign w:val="center"/>
            <w:hideMark/>
          </w:tcPr>
          <w:p w14:paraId="2DD1C209"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Od 1 do 2 godine</w:t>
            </w:r>
          </w:p>
        </w:tc>
        <w:tc>
          <w:tcPr>
            <w:tcW w:w="890" w:type="dxa"/>
            <w:tcBorders>
              <w:top w:val="single" w:sz="8" w:space="0" w:color="auto"/>
              <w:left w:val="nil"/>
              <w:bottom w:val="single" w:sz="8" w:space="0" w:color="auto"/>
              <w:right w:val="nil"/>
            </w:tcBorders>
            <w:vAlign w:val="center"/>
            <w:hideMark/>
          </w:tcPr>
          <w:p w14:paraId="630DA3E4"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Od 2 do 5 godina</w:t>
            </w:r>
          </w:p>
        </w:tc>
      </w:tr>
      <w:tr w:rsidR="00526401" w:rsidRPr="00526401" w14:paraId="4726AF80" w14:textId="77777777" w:rsidTr="00CF7D6B">
        <w:trPr>
          <w:trHeight w:val="375"/>
        </w:trPr>
        <w:tc>
          <w:tcPr>
            <w:tcW w:w="2180" w:type="dxa"/>
            <w:tcBorders>
              <w:top w:val="nil"/>
              <w:left w:val="nil"/>
              <w:bottom w:val="nil"/>
              <w:right w:val="nil"/>
            </w:tcBorders>
            <w:noWrap/>
            <w:vAlign w:val="center"/>
            <w:hideMark/>
          </w:tcPr>
          <w:p w14:paraId="6C6E434E"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 godina</w:t>
            </w:r>
          </w:p>
        </w:tc>
        <w:tc>
          <w:tcPr>
            <w:tcW w:w="1140" w:type="dxa"/>
            <w:tcBorders>
              <w:top w:val="nil"/>
              <w:left w:val="nil"/>
              <w:bottom w:val="nil"/>
              <w:right w:val="nil"/>
            </w:tcBorders>
            <w:noWrap/>
            <w:vAlign w:val="bottom"/>
            <w:hideMark/>
          </w:tcPr>
          <w:p w14:paraId="5D18F435" w14:textId="77777777" w:rsidR="00526401" w:rsidRPr="00526401" w:rsidRDefault="00526401" w:rsidP="00526401">
            <w:pPr>
              <w:widowControl/>
              <w:autoSpaceDE/>
              <w:autoSpaceDN/>
              <w:rPr>
                <w:rFonts w:ascii="Arial" w:eastAsia="Times New Roman" w:hAnsi="Arial" w:cs="Arial"/>
                <w:b/>
                <w:bCs/>
                <w:color w:val="000000"/>
                <w:sz w:val="20"/>
                <w:szCs w:val="20"/>
              </w:rPr>
            </w:pPr>
          </w:p>
        </w:tc>
        <w:tc>
          <w:tcPr>
            <w:tcW w:w="962" w:type="dxa"/>
            <w:tcBorders>
              <w:top w:val="nil"/>
              <w:left w:val="nil"/>
              <w:bottom w:val="nil"/>
              <w:right w:val="nil"/>
            </w:tcBorders>
            <w:noWrap/>
            <w:vAlign w:val="bottom"/>
            <w:hideMark/>
          </w:tcPr>
          <w:p w14:paraId="215D6C3F" w14:textId="77777777" w:rsidR="00526401" w:rsidRPr="00526401" w:rsidRDefault="00526401" w:rsidP="00526401">
            <w:pPr>
              <w:widowControl/>
              <w:autoSpaceDE/>
              <w:autoSpaceDN/>
              <w:rPr>
                <w:rFonts w:ascii="Arial" w:eastAsia="Times New Roman" w:hAnsi="Arial" w:cs="Arial"/>
                <w:sz w:val="20"/>
                <w:szCs w:val="20"/>
              </w:rPr>
            </w:pPr>
          </w:p>
        </w:tc>
        <w:tc>
          <w:tcPr>
            <w:tcW w:w="1398" w:type="dxa"/>
            <w:tcBorders>
              <w:top w:val="nil"/>
              <w:left w:val="nil"/>
              <w:bottom w:val="nil"/>
              <w:right w:val="nil"/>
            </w:tcBorders>
            <w:noWrap/>
            <w:vAlign w:val="bottom"/>
            <w:hideMark/>
          </w:tcPr>
          <w:p w14:paraId="180E824F" w14:textId="77777777" w:rsidR="00526401" w:rsidRPr="00526401" w:rsidRDefault="00526401" w:rsidP="00526401">
            <w:pPr>
              <w:widowControl/>
              <w:autoSpaceDE/>
              <w:autoSpaceDN/>
              <w:rPr>
                <w:rFonts w:ascii="Arial" w:eastAsia="Times New Roman" w:hAnsi="Arial" w:cs="Arial"/>
                <w:sz w:val="20"/>
                <w:szCs w:val="20"/>
              </w:rPr>
            </w:pPr>
          </w:p>
        </w:tc>
        <w:tc>
          <w:tcPr>
            <w:tcW w:w="946" w:type="dxa"/>
            <w:tcBorders>
              <w:top w:val="nil"/>
              <w:left w:val="nil"/>
              <w:bottom w:val="nil"/>
              <w:right w:val="nil"/>
            </w:tcBorders>
            <w:noWrap/>
            <w:vAlign w:val="bottom"/>
            <w:hideMark/>
          </w:tcPr>
          <w:p w14:paraId="7FA9C6DE" w14:textId="77777777" w:rsidR="00526401" w:rsidRPr="00526401" w:rsidRDefault="00526401" w:rsidP="00526401">
            <w:pPr>
              <w:widowControl/>
              <w:autoSpaceDE/>
              <w:autoSpaceDN/>
              <w:rPr>
                <w:rFonts w:ascii="Arial" w:eastAsia="Times New Roman" w:hAnsi="Arial" w:cs="Arial"/>
                <w:sz w:val="20"/>
                <w:szCs w:val="20"/>
              </w:rPr>
            </w:pPr>
          </w:p>
        </w:tc>
        <w:tc>
          <w:tcPr>
            <w:tcW w:w="1012" w:type="dxa"/>
            <w:tcBorders>
              <w:top w:val="nil"/>
              <w:left w:val="nil"/>
              <w:bottom w:val="nil"/>
              <w:right w:val="nil"/>
            </w:tcBorders>
            <w:noWrap/>
            <w:vAlign w:val="bottom"/>
            <w:hideMark/>
          </w:tcPr>
          <w:p w14:paraId="2F3F3F5D" w14:textId="77777777" w:rsidR="00526401" w:rsidRPr="00526401" w:rsidRDefault="00526401" w:rsidP="00526401">
            <w:pPr>
              <w:widowControl/>
              <w:autoSpaceDE/>
              <w:autoSpaceDN/>
              <w:rPr>
                <w:rFonts w:ascii="Arial" w:eastAsia="Times New Roman" w:hAnsi="Arial" w:cs="Arial"/>
                <w:sz w:val="20"/>
                <w:szCs w:val="20"/>
              </w:rPr>
            </w:pPr>
          </w:p>
        </w:tc>
        <w:tc>
          <w:tcPr>
            <w:tcW w:w="892" w:type="dxa"/>
            <w:tcBorders>
              <w:top w:val="nil"/>
              <w:left w:val="nil"/>
              <w:bottom w:val="nil"/>
              <w:right w:val="nil"/>
            </w:tcBorders>
            <w:noWrap/>
            <w:vAlign w:val="bottom"/>
            <w:hideMark/>
          </w:tcPr>
          <w:p w14:paraId="286EB16C" w14:textId="77777777" w:rsidR="00526401" w:rsidRPr="00526401" w:rsidRDefault="00526401" w:rsidP="00526401">
            <w:pPr>
              <w:widowControl/>
              <w:autoSpaceDE/>
              <w:autoSpaceDN/>
              <w:rPr>
                <w:rFonts w:ascii="Arial" w:eastAsia="Times New Roman" w:hAnsi="Arial" w:cs="Arial"/>
                <w:sz w:val="20"/>
                <w:szCs w:val="20"/>
              </w:rPr>
            </w:pPr>
          </w:p>
        </w:tc>
        <w:tc>
          <w:tcPr>
            <w:tcW w:w="890" w:type="dxa"/>
            <w:tcBorders>
              <w:top w:val="nil"/>
              <w:left w:val="nil"/>
              <w:bottom w:val="nil"/>
              <w:right w:val="nil"/>
            </w:tcBorders>
            <w:noWrap/>
            <w:vAlign w:val="bottom"/>
            <w:hideMark/>
          </w:tcPr>
          <w:p w14:paraId="39993F85"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2BBA38DB" w14:textId="77777777" w:rsidTr="00CF7D6B">
        <w:trPr>
          <w:trHeight w:val="480"/>
        </w:trPr>
        <w:tc>
          <w:tcPr>
            <w:tcW w:w="3320" w:type="dxa"/>
            <w:gridSpan w:val="2"/>
            <w:tcBorders>
              <w:top w:val="nil"/>
              <w:left w:val="nil"/>
              <w:bottom w:val="nil"/>
              <w:right w:val="nil"/>
            </w:tcBorders>
            <w:noWrap/>
            <w:vAlign w:val="center"/>
            <w:hideMark/>
          </w:tcPr>
          <w:p w14:paraId="3227A7B4"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Nederivativne financijske obveze</w:t>
            </w:r>
          </w:p>
        </w:tc>
        <w:tc>
          <w:tcPr>
            <w:tcW w:w="962" w:type="dxa"/>
            <w:tcBorders>
              <w:top w:val="nil"/>
              <w:left w:val="nil"/>
              <w:bottom w:val="nil"/>
              <w:right w:val="nil"/>
            </w:tcBorders>
            <w:noWrap/>
            <w:vAlign w:val="center"/>
            <w:hideMark/>
          </w:tcPr>
          <w:p w14:paraId="365974F1" w14:textId="77777777" w:rsidR="00526401" w:rsidRPr="00526401" w:rsidRDefault="00526401" w:rsidP="00526401">
            <w:pPr>
              <w:widowControl/>
              <w:autoSpaceDE/>
              <w:autoSpaceDN/>
              <w:rPr>
                <w:rFonts w:ascii="Arial" w:eastAsia="Times New Roman" w:hAnsi="Arial" w:cs="Arial"/>
                <w:color w:val="000000"/>
                <w:sz w:val="20"/>
                <w:szCs w:val="20"/>
              </w:rPr>
            </w:pPr>
          </w:p>
        </w:tc>
        <w:tc>
          <w:tcPr>
            <w:tcW w:w="1398" w:type="dxa"/>
            <w:tcBorders>
              <w:top w:val="nil"/>
              <w:left w:val="nil"/>
              <w:bottom w:val="nil"/>
              <w:right w:val="nil"/>
            </w:tcBorders>
            <w:vAlign w:val="center"/>
            <w:hideMark/>
          </w:tcPr>
          <w:p w14:paraId="20E7FF25" w14:textId="77777777" w:rsidR="00526401" w:rsidRPr="00526401" w:rsidRDefault="00526401" w:rsidP="00526401">
            <w:pPr>
              <w:widowControl/>
              <w:autoSpaceDE/>
              <w:autoSpaceDN/>
              <w:rPr>
                <w:rFonts w:ascii="Arial" w:eastAsia="Times New Roman" w:hAnsi="Arial" w:cs="Arial"/>
                <w:sz w:val="20"/>
                <w:szCs w:val="20"/>
              </w:rPr>
            </w:pPr>
          </w:p>
        </w:tc>
        <w:tc>
          <w:tcPr>
            <w:tcW w:w="946" w:type="dxa"/>
            <w:tcBorders>
              <w:top w:val="nil"/>
              <w:left w:val="nil"/>
              <w:bottom w:val="nil"/>
              <w:right w:val="nil"/>
            </w:tcBorders>
            <w:vAlign w:val="center"/>
            <w:hideMark/>
          </w:tcPr>
          <w:p w14:paraId="7F33EDC1" w14:textId="77777777" w:rsidR="00526401" w:rsidRPr="00526401" w:rsidRDefault="00526401" w:rsidP="00526401">
            <w:pPr>
              <w:widowControl/>
              <w:autoSpaceDE/>
              <w:autoSpaceDN/>
              <w:jc w:val="right"/>
              <w:rPr>
                <w:rFonts w:ascii="Arial" w:eastAsia="Times New Roman" w:hAnsi="Arial" w:cs="Arial"/>
                <w:sz w:val="20"/>
                <w:szCs w:val="20"/>
              </w:rPr>
            </w:pPr>
          </w:p>
        </w:tc>
        <w:tc>
          <w:tcPr>
            <w:tcW w:w="1012" w:type="dxa"/>
            <w:tcBorders>
              <w:top w:val="nil"/>
              <w:left w:val="nil"/>
              <w:bottom w:val="nil"/>
              <w:right w:val="nil"/>
            </w:tcBorders>
            <w:vAlign w:val="center"/>
            <w:hideMark/>
          </w:tcPr>
          <w:p w14:paraId="0634F19D" w14:textId="77777777" w:rsidR="00526401" w:rsidRPr="00526401" w:rsidRDefault="00526401" w:rsidP="00526401">
            <w:pPr>
              <w:widowControl/>
              <w:autoSpaceDE/>
              <w:autoSpaceDN/>
              <w:jc w:val="right"/>
              <w:rPr>
                <w:rFonts w:ascii="Arial" w:eastAsia="Times New Roman" w:hAnsi="Arial" w:cs="Arial"/>
                <w:sz w:val="20"/>
                <w:szCs w:val="20"/>
              </w:rPr>
            </w:pPr>
          </w:p>
        </w:tc>
        <w:tc>
          <w:tcPr>
            <w:tcW w:w="892" w:type="dxa"/>
            <w:tcBorders>
              <w:top w:val="nil"/>
              <w:left w:val="nil"/>
              <w:bottom w:val="nil"/>
              <w:right w:val="nil"/>
            </w:tcBorders>
            <w:vAlign w:val="center"/>
            <w:hideMark/>
          </w:tcPr>
          <w:p w14:paraId="3825C81C" w14:textId="77777777" w:rsidR="00526401" w:rsidRPr="00526401" w:rsidRDefault="00526401" w:rsidP="00526401">
            <w:pPr>
              <w:widowControl/>
              <w:autoSpaceDE/>
              <w:autoSpaceDN/>
              <w:jc w:val="right"/>
              <w:rPr>
                <w:rFonts w:ascii="Arial" w:eastAsia="Times New Roman" w:hAnsi="Arial" w:cs="Arial"/>
                <w:sz w:val="20"/>
                <w:szCs w:val="20"/>
              </w:rPr>
            </w:pPr>
          </w:p>
        </w:tc>
        <w:tc>
          <w:tcPr>
            <w:tcW w:w="890" w:type="dxa"/>
            <w:tcBorders>
              <w:top w:val="nil"/>
              <w:left w:val="nil"/>
              <w:bottom w:val="nil"/>
              <w:right w:val="nil"/>
            </w:tcBorders>
            <w:vAlign w:val="center"/>
            <w:hideMark/>
          </w:tcPr>
          <w:p w14:paraId="1C7ABD3B" w14:textId="77777777" w:rsidR="00526401" w:rsidRPr="00526401" w:rsidRDefault="00526401" w:rsidP="00526401">
            <w:pPr>
              <w:widowControl/>
              <w:autoSpaceDE/>
              <w:autoSpaceDN/>
              <w:jc w:val="right"/>
              <w:rPr>
                <w:rFonts w:ascii="Arial" w:eastAsia="Times New Roman" w:hAnsi="Arial" w:cs="Arial"/>
                <w:sz w:val="20"/>
                <w:szCs w:val="20"/>
              </w:rPr>
            </w:pPr>
          </w:p>
        </w:tc>
      </w:tr>
      <w:tr w:rsidR="00526401" w:rsidRPr="00526401" w14:paraId="14E6409E" w14:textId="77777777" w:rsidTr="00CF7D6B">
        <w:trPr>
          <w:trHeight w:val="225"/>
        </w:trPr>
        <w:tc>
          <w:tcPr>
            <w:tcW w:w="3320" w:type="dxa"/>
            <w:gridSpan w:val="2"/>
            <w:tcBorders>
              <w:top w:val="nil"/>
              <w:left w:val="nil"/>
              <w:bottom w:val="nil"/>
              <w:right w:val="nil"/>
            </w:tcBorders>
            <w:noWrap/>
            <w:vAlign w:val="center"/>
            <w:hideMark/>
          </w:tcPr>
          <w:p w14:paraId="2223FAC8"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Primljeni krediti i financijski leasing</w:t>
            </w:r>
          </w:p>
        </w:tc>
        <w:tc>
          <w:tcPr>
            <w:tcW w:w="962" w:type="dxa"/>
            <w:tcBorders>
              <w:top w:val="nil"/>
              <w:left w:val="nil"/>
              <w:bottom w:val="nil"/>
              <w:right w:val="nil"/>
            </w:tcBorders>
            <w:noWrap/>
            <w:vAlign w:val="center"/>
            <w:hideMark/>
          </w:tcPr>
          <w:p w14:paraId="5958A099" w14:textId="77777777" w:rsidR="00526401" w:rsidRPr="00526401" w:rsidRDefault="00526401" w:rsidP="00526401">
            <w:pPr>
              <w:widowControl/>
              <w:autoSpaceDE/>
              <w:autoSpaceDN/>
              <w:rPr>
                <w:rFonts w:ascii="Arial" w:eastAsia="Times New Roman" w:hAnsi="Arial" w:cs="Arial"/>
                <w:color w:val="000000"/>
                <w:sz w:val="20"/>
                <w:szCs w:val="20"/>
              </w:rPr>
            </w:pPr>
          </w:p>
        </w:tc>
        <w:tc>
          <w:tcPr>
            <w:tcW w:w="1398" w:type="dxa"/>
            <w:tcBorders>
              <w:top w:val="nil"/>
              <w:left w:val="nil"/>
              <w:bottom w:val="nil"/>
              <w:right w:val="nil"/>
            </w:tcBorders>
            <w:vAlign w:val="center"/>
            <w:hideMark/>
          </w:tcPr>
          <w:p w14:paraId="3815F489"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6,530</w:t>
            </w:r>
          </w:p>
        </w:tc>
        <w:tc>
          <w:tcPr>
            <w:tcW w:w="946" w:type="dxa"/>
            <w:tcBorders>
              <w:top w:val="nil"/>
              <w:left w:val="nil"/>
              <w:bottom w:val="nil"/>
              <w:right w:val="nil"/>
            </w:tcBorders>
            <w:vAlign w:val="center"/>
            <w:hideMark/>
          </w:tcPr>
          <w:p w14:paraId="3D52F546"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6,530</w:t>
            </w:r>
          </w:p>
        </w:tc>
        <w:tc>
          <w:tcPr>
            <w:tcW w:w="1012" w:type="dxa"/>
            <w:tcBorders>
              <w:top w:val="nil"/>
              <w:left w:val="nil"/>
              <w:bottom w:val="nil"/>
              <w:right w:val="nil"/>
            </w:tcBorders>
            <w:vAlign w:val="center"/>
            <w:hideMark/>
          </w:tcPr>
          <w:p w14:paraId="32985F8A"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3,386</w:t>
            </w:r>
          </w:p>
        </w:tc>
        <w:tc>
          <w:tcPr>
            <w:tcW w:w="892" w:type="dxa"/>
            <w:tcBorders>
              <w:top w:val="nil"/>
              <w:left w:val="nil"/>
              <w:bottom w:val="nil"/>
              <w:right w:val="nil"/>
            </w:tcBorders>
            <w:vAlign w:val="center"/>
            <w:hideMark/>
          </w:tcPr>
          <w:p w14:paraId="1A95F432"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1,356</w:t>
            </w:r>
          </w:p>
        </w:tc>
        <w:tc>
          <w:tcPr>
            <w:tcW w:w="890" w:type="dxa"/>
            <w:tcBorders>
              <w:top w:val="nil"/>
              <w:left w:val="nil"/>
              <w:bottom w:val="nil"/>
              <w:right w:val="nil"/>
            </w:tcBorders>
            <w:vAlign w:val="center"/>
            <w:hideMark/>
          </w:tcPr>
          <w:p w14:paraId="05C5EB73"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556</w:t>
            </w:r>
          </w:p>
        </w:tc>
      </w:tr>
      <w:tr w:rsidR="00526401" w:rsidRPr="00526401" w14:paraId="4F55B7BC" w14:textId="77777777" w:rsidTr="00CF7D6B">
        <w:trPr>
          <w:trHeight w:val="225"/>
        </w:trPr>
        <w:tc>
          <w:tcPr>
            <w:tcW w:w="4282" w:type="dxa"/>
            <w:gridSpan w:val="3"/>
            <w:tcBorders>
              <w:top w:val="nil"/>
              <w:left w:val="nil"/>
              <w:bottom w:val="single" w:sz="8" w:space="0" w:color="auto"/>
              <w:right w:val="nil"/>
            </w:tcBorders>
            <w:noWrap/>
            <w:vAlign w:val="center"/>
            <w:hideMark/>
          </w:tcPr>
          <w:p w14:paraId="6049BCD2"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Obveze prema dobavljačima i ostale obveze</w:t>
            </w:r>
          </w:p>
        </w:tc>
        <w:tc>
          <w:tcPr>
            <w:tcW w:w="1398" w:type="dxa"/>
            <w:tcBorders>
              <w:top w:val="nil"/>
              <w:left w:val="nil"/>
              <w:bottom w:val="single" w:sz="8" w:space="0" w:color="auto"/>
              <w:right w:val="nil"/>
            </w:tcBorders>
            <w:vAlign w:val="center"/>
            <w:hideMark/>
          </w:tcPr>
          <w:p w14:paraId="07DDB2D0"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7,429</w:t>
            </w:r>
          </w:p>
        </w:tc>
        <w:tc>
          <w:tcPr>
            <w:tcW w:w="946" w:type="dxa"/>
            <w:tcBorders>
              <w:top w:val="nil"/>
              <w:left w:val="nil"/>
              <w:bottom w:val="single" w:sz="8" w:space="0" w:color="auto"/>
              <w:right w:val="nil"/>
            </w:tcBorders>
            <w:noWrap/>
            <w:vAlign w:val="center"/>
            <w:hideMark/>
          </w:tcPr>
          <w:p w14:paraId="5F2185F7"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7,429</w:t>
            </w:r>
          </w:p>
        </w:tc>
        <w:tc>
          <w:tcPr>
            <w:tcW w:w="1012" w:type="dxa"/>
            <w:tcBorders>
              <w:top w:val="nil"/>
              <w:left w:val="nil"/>
              <w:bottom w:val="single" w:sz="8" w:space="0" w:color="auto"/>
              <w:right w:val="nil"/>
            </w:tcBorders>
            <w:vAlign w:val="center"/>
            <w:hideMark/>
          </w:tcPr>
          <w:p w14:paraId="241D3B9C"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6,623</w:t>
            </w:r>
          </w:p>
        </w:tc>
        <w:tc>
          <w:tcPr>
            <w:tcW w:w="892" w:type="dxa"/>
            <w:tcBorders>
              <w:top w:val="nil"/>
              <w:left w:val="nil"/>
              <w:bottom w:val="single" w:sz="8" w:space="0" w:color="auto"/>
              <w:right w:val="nil"/>
            </w:tcBorders>
            <w:vAlign w:val="center"/>
            <w:hideMark/>
          </w:tcPr>
          <w:p w14:paraId="10849236"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806</w:t>
            </w:r>
          </w:p>
        </w:tc>
        <w:tc>
          <w:tcPr>
            <w:tcW w:w="890" w:type="dxa"/>
            <w:tcBorders>
              <w:top w:val="nil"/>
              <w:left w:val="nil"/>
              <w:bottom w:val="single" w:sz="8" w:space="0" w:color="auto"/>
              <w:right w:val="nil"/>
            </w:tcBorders>
            <w:noWrap/>
            <w:vAlign w:val="center"/>
            <w:hideMark/>
          </w:tcPr>
          <w:p w14:paraId="48E9E07B"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0</w:t>
            </w:r>
          </w:p>
        </w:tc>
      </w:tr>
      <w:tr w:rsidR="00526401" w:rsidRPr="00526401" w14:paraId="4DCB20A3" w14:textId="77777777" w:rsidTr="00CF7D6B">
        <w:trPr>
          <w:trHeight w:val="225"/>
        </w:trPr>
        <w:tc>
          <w:tcPr>
            <w:tcW w:w="2180" w:type="dxa"/>
            <w:tcBorders>
              <w:top w:val="nil"/>
              <w:left w:val="nil"/>
              <w:bottom w:val="single" w:sz="8" w:space="0" w:color="auto"/>
              <w:right w:val="nil"/>
            </w:tcBorders>
            <w:noWrap/>
            <w:vAlign w:val="center"/>
            <w:hideMark/>
          </w:tcPr>
          <w:p w14:paraId="2676741A"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Ukupno</w:t>
            </w:r>
          </w:p>
        </w:tc>
        <w:tc>
          <w:tcPr>
            <w:tcW w:w="1140" w:type="dxa"/>
            <w:tcBorders>
              <w:top w:val="nil"/>
              <w:left w:val="nil"/>
              <w:bottom w:val="single" w:sz="8" w:space="0" w:color="auto"/>
              <w:right w:val="nil"/>
            </w:tcBorders>
            <w:noWrap/>
            <w:vAlign w:val="center"/>
            <w:hideMark/>
          </w:tcPr>
          <w:p w14:paraId="2950C3E4"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 </w:t>
            </w:r>
          </w:p>
        </w:tc>
        <w:tc>
          <w:tcPr>
            <w:tcW w:w="962" w:type="dxa"/>
            <w:tcBorders>
              <w:top w:val="nil"/>
              <w:left w:val="nil"/>
              <w:bottom w:val="single" w:sz="8" w:space="0" w:color="auto"/>
              <w:right w:val="nil"/>
            </w:tcBorders>
            <w:noWrap/>
            <w:vAlign w:val="center"/>
            <w:hideMark/>
          </w:tcPr>
          <w:p w14:paraId="1A77CF62"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 </w:t>
            </w:r>
          </w:p>
        </w:tc>
        <w:tc>
          <w:tcPr>
            <w:tcW w:w="1398" w:type="dxa"/>
            <w:tcBorders>
              <w:top w:val="nil"/>
              <w:left w:val="nil"/>
              <w:bottom w:val="single" w:sz="8" w:space="0" w:color="auto"/>
              <w:right w:val="nil"/>
            </w:tcBorders>
            <w:vAlign w:val="center"/>
            <w:hideMark/>
          </w:tcPr>
          <w:p w14:paraId="015B9602"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13,959</w:t>
            </w:r>
          </w:p>
        </w:tc>
        <w:tc>
          <w:tcPr>
            <w:tcW w:w="946" w:type="dxa"/>
            <w:tcBorders>
              <w:top w:val="nil"/>
              <w:left w:val="nil"/>
              <w:bottom w:val="single" w:sz="8" w:space="0" w:color="auto"/>
              <w:right w:val="nil"/>
            </w:tcBorders>
            <w:vAlign w:val="center"/>
            <w:hideMark/>
          </w:tcPr>
          <w:p w14:paraId="31966F11"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13,959</w:t>
            </w:r>
          </w:p>
        </w:tc>
        <w:tc>
          <w:tcPr>
            <w:tcW w:w="1012" w:type="dxa"/>
            <w:tcBorders>
              <w:top w:val="nil"/>
              <w:left w:val="nil"/>
              <w:bottom w:val="single" w:sz="8" w:space="0" w:color="auto"/>
              <w:right w:val="nil"/>
            </w:tcBorders>
            <w:vAlign w:val="center"/>
            <w:hideMark/>
          </w:tcPr>
          <w:p w14:paraId="732FBCAF"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10,009</w:t>
            </w:r>
          </w:p>
        </w:tc>
        <w:tc>
          <w:tcPr>
            <w:tcW w:w="892" w:type="dxa"/>
            <w:tcBorders>
              <w:top w:val="nil"/>
              <w:left w:val="nil"/>
              <w:bottom w:val="single" w:sz="8" w:space="0" w:color="auto"/>
              <w:right w:val="nil"/>
            </w:tcBorders>
            <w:vAlign w:val="center"/>
            <w:hideMark/>
          </w:tcPr>
          <w:p w14:paraId="0966854B"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2,162</w:t>
            </w:r>
          </w:p>
        </w:tc>
        <w:tc>
          <w:tcPr>
            <w:tcW w:w="890" w:type="dxa"/>
            <w:tcBorders>
              <w:top w:val="nil"/>
              <w:left w:val="nil"/>
              <w:bottom w:val="single" w:sz="8" w:space="0" w:color="auto"/>
              <w:right w:val="nil"/>
            </w:tcBorders>
            <w:vAlign w:val="center"/>
            <w:hideMark/>
          </w:tcPr>
          <w:p w14:paraId="3D1445EB"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556</w:t>
            </w:r>
          </w:p>
        </w:tc>
      </w:tr>
      <w:tr w:rsidR="00526401" w:rsidRPr="00526401" w14:paraId="3955A416" w14:textId="77777777" w:rsidTr="00CF7D6B">
        <w:trPr>
          <w:trHeight w:val="225"/>
        </w:trPr>
        <w:tc>
          <w:tcPr>
            <w:tcW w:w="2180" w:type="dxa"/>
            <w:tcBorders>
              <w:top w:val="nil"/>
              <w:left w:val="nil"/>
              <w:bottom w:val="nil"/>
              <w:right w:val="nil"/>
            </w:tcBorders>
            <w:noWrap/>
            <w:vAlign w:val="center"/>
            <w:hideMark/>
          </w:tcPr>
          <w:p w14:paraId="04AFE602" w14:textId="77777777" w:rsidR="00526401" w:rsidRPr="00526401" w:rsidRDefault="00526401" w:rsidP="00526401">
            <w:pPr>
              <w:widowControl/>
              <w:autoSpaceDE/>
              <w:autoSpaceDN/>
              <w:jc w:val="right"/>
              <w:rPr>
                <w:rFonts w:ascii="Arial" w:eastAsia="Times New Roman" w:hAnsi="Arial" w:cs="Arial"/>
                <w:b/>
                <w:bCs/>
                <w:color w:val="000000"/>
                <w:sz w:val="20"/>
                <w:szCs w:val="20"/>
              </w:rPr>
            </w:pPr>
          </w:p>
        </w:tc>
        <w:tc>
          <w:tcPr>
            <w:tcW w:w="1140" w:type="dxa"/>
            <w:tcBorders>
              <w:top w:val="nil"/>
              <w:left w:val="nil"/>
              <w:bottom w:val="nil"/>
              <w:right w:val="nil"/>
            </w:tcBorders>
            <w:noWrap/>
            <w:vAlign w:val="center"/>
            <w:hideMark/>
          </w:tcPr>
          <w:p w14:paraId="6B179791" w14:textId="77777777" w:rsidR="00526401" w:rsidRPr="00526401" w:rsidRDefault="00526401" w:rsidP="00526401">
            <w:pPr>
              <w:widowControl/>
              <w:autoSpaceDE/>
              <w:autoSpaceDN/>
              <w:rPr>
                <w:rFonts w:ascii="Arial" w:eastAsia="Times New Roman" w:hAnsi="Arial" w:cs="Arial"/>
                <w:sz w:val="20"/>
                <w:szCs w:val="20"/>
              </w:rPr>
            </w:pPr>
          </w:p>
        </w:tc>
        <w:tc>
          <w:tcPr>
            <w:tcW w:w="962" w:type="dxa"/>
            <w:tcBorders>
              <w:top w:val="nil"/>
              <w:left w:val="nil"/>
              <w:bottom w:val="nil"/>
              <w:right w:val="nil"/>
            </w:tcBorders>
            <w:noWrap/>
            <w:vAlign w:val="center"/>
            <w:hideMark/>
          </w:tcPr>
          <w:p w14:paraId="031E8267" w14:textId="77777777" w:rsidR="00526401" w:rsidRPr="00526401" w:rsidRDefault="00526401" w:rsidP="00526401">
            <w:pPr>
              <w:widowControl/>
              <w:autoSpaceDE/>
              <w:autoSpaceDN/>
              <w:rPr>
                <w:rFonts w:ascii="Arial" w:eastAsia="Times New Roman" w:hAnsi="Arial" w:cs="Arial"/>
                <w:sz w:val="20"/>
                <w:szCs w:val="20"/>
              </w:rPr>
            </w:pPr>
          </w:p>
        </w:tc>
        <w:tc>
          <w:tcPr>
            <w:tcW w:w="1398" w:type="dxa"/>
            <w:tcBorders>
              <w:top w:val="nil"/>
              <w:left w:val="nil"/>
              <w:bottom w:val="nil"/>
              <w:right w:val="nil"/>
            </w:tcBorders>
            <w:noWrap/>
            <w:vAlign w:val="bottom"/>
            <w:hideMark/>
          </w:tcPr>
          <w:p w14:paraId="447D4C1C" w14:textId="77777777" w:rsidR="00526401" w:rsidRPr="00526401" w:rsidRDefault="00526401" w:rsidP="00526401">
            <w:pPr>
              <w:widowControl/>
              <w:autoSpaceDE/>
              <w:autoSpaceDN/>
              <w:rPr>
                <w:rFonts w:ascii="Arial" w:eastAsia="Times New Roman" w:hAnsi="Arial" w:cs="Arial"/>
                <w:sz w:val="20"/>
                <w:szCs w:val="20"/>
              </w:rPr>
            </w:pPr>
          </w:p>
        </w:tc>
        <w:tc>
          <w:tcPr>
            <w:tcW w:w="946" w:type="dxa"/>
            <w:tcBorders>
              <w:top w:val="nil"/>
              <w:left w:val="nil"/>
              <w:bottom w:val="nil"/>
              <w:right w:val="nil"/>
            </w:tcBorders>
            <w:noWrap/>
            <w:vAlign w:val="bottom"/>
            <w:hideMark/>
          </w:tcPr>
          <w:p w14:paraId="15DDABD6" w14:textId="77777777" w:rsidR="00526401" w:rsidRPr="00526401" w:rsidRDefault="00526401" w:rsidP="00526401">
            <w:pPr>
              <w:widowControl/>
              <w:autoSpaceDE/>
              <w:autoSpaceDN/>
              <w:rPr>
                <w:rFonts w:ascii="Arial" w:eastAsia="Times New Roman" w:hAnsi="Arial" w:cs="Arial"/>
                <w:sz w:val="20"/>
                <w:szCs w:val="20"/>
              </w:rPr>
            </w:pPr>
          </w:p>
        </w:tc>
        <w:tc>
          <w:tcPr>
            <w:tcW w:w="1012" w:type="dxa"/>
            <w:tcBorders>
              <w:top w:val="nil"/>
              <w:left w:val="nil"/>
              <w:bottom w:val="nil"/>
              <w:right w:val="nil"/>
            </w:tcBorders>
            <w:noWrap/>
            <w:vAlign w:val="bottom"/>
            <w:hideMark/>
          </w:tcPr>
          <w:p w14:paraId="7415FD2B" w14:textId="77777777" w:rsidR="00526401" w:rsidRPr="00526401" w:rsidRDefault="00526401" w:rsidP="00526401">
            <w:pPr>
              <w:widowControl/>
              <w:autoSpaceDE/>
              <w:autoSpaceDN/>
              <w:rPr>
                <w:rFonts w:ascii="Arial" w:eastAsia="Times New Roman" w:hAnsi="Arial" w:cs="Arial"/>
                <w:sz w:val="20"/>
                <w:szCs w:val="20"/>
              </w:rPr>
            </w:pPr>
          </w:p>
        </w:tc>
        <w:tc>
          <w:tcPr>
            <w:tcW w:w="892" w:type="dxa"/>
            <w:tcBorders>
              <w:top w:val="nil"/>
              <w:left w:val="nil"/>
              <w:bottom w:val="nil"/>
              <w:right w:val="nil"/>
            </w:tcBorders>
            <w:noWrap/>
            <w:vAlign w:val="bottom"/>
            <w:hideMark/>
          </w:tcPr>
          <w:p w14:paraId="0A9E3EF4" w14:textId="77777777" w:rsidR="00526401" w:rsidRPr="00526401" w:rsidRDefault="00526401" w:rsidP="00526401">
            <w:pPr>
              <w:widowControl/>
              <w:autoSpaceDE/>
              <w:autoSpaceDN/>
              <w:rPr>
                <w:rFonts w:ascii="Arial" w:eastAsia="Times New Roman" w:hAnsi="Arial" w:cs="Arial"/>
                <w:sz w:val="20"/>
                <w:szCs w:val="20"/>
              </w:rPr>
            </w:pPr>
          </w:p>
        </w:tc>
        <w:tc>
          <w:tcPr>
            <w:tcW w:w="890" w:type="dxa"/>
            <w:tcBorders>
              <w:top w:val="nil"/>
              <w:left w:val="nil"/>
              <w:bottom w:val="nil"/>
              <w:right w:val="nil"/>
            </w:tcBorders>
            <w:noWrap/>
            <w:vAlign w:val="bottom"/>
            <w:hideMark/>
          </w:tcPr>
          <w:p w14:paraId="73E1D281"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512181B3" w14:textId="77777777" w:rsidTr="00CF7D6B">
        <w:trPr>
          <w:trHeight w:val="225"/>
        </w:trPr>
        <w:tc>
          <w:tcPr>
            <w:tcW w:w="2180" w:type="dxa"/>
            <w:tcBorders>
              <w:top w:val="nil"/>
              <w:left w:val="nil"/>
              <w:bottom w:val="nil"/>
              <w:right w:val="nil"/>
            </w:tcBorders>
            <w:noWrap/>
            <w:vAlign w:val="center"/>
            <w:hideMark/>
          </w:tcPr>
          <w:p w14:paraId="2584B856"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 xml:space="preserve">2025. godina </w:t>
            </w:r>
          </w:p>
        </w:tc>
        <w:tc>
          <w:tcPr>
            <w:tcW w:w="1140" w:type="dxa"/>
            <w:tcBorders>
              <w:top w:val="nil"/>
              <w:left w:val="nil"/>
              <w:bottom w:val="nil"/>
              <w:right w:val="nil"/>
            </w:tcBorders>
            <w:vAlign w:val="center"/>
            <w:hideMark/>
          </w:tcPr>
          <w:p w14:paraId="6FA074A2" w14:textId="77777777" w:rsidR="00526401" w:rsidRPr="00526401" w:rsidRDefault="00526401" w:rsidP="00526401">
            <w:pPr>
              <w:widowControl/>
              <w:autoSpaceDE/>
              <w:autoSpaceDN/>
              <w:rPr>
                <w:rFonts w:ascii="Arial" w:eastAsia="Times New Roman" w:hAnsi="Arial" w:cs="Arial"/>
                <w:b/>
                <w:bCs/>
                <w:color w:val="000000"/>
                <w:sz w:val="20"/>
                <w:szCs w:val="20"/>
              </w:rPr>
            </w:pPr>
          </w:p>
        </w:tc>
        <w:tc>
          <w:tcPr>
            <w:tcW w:w="962" w:type="dxa"/>
            <w:tcBorders>
              <w:top w:val="nil"/>
              <w:left w:val="nil"/>
              <w:bottom w:val="nil"/>
              <w:right w:val="nil"/>
            </w:tcBorders>
            <w:vAlign w:val="center"/>
            <w:hideMark/>
          </w:tcPr>
          <w:p w14:paraId="79A7704C" w14:textId="77777777" w:rsidR="00526401" w:rsidRPr="00526401" w:rsidRDefault="00526401" w:rsidP="00526401">
            <w:pPr>
              <w:widowControl/>
              <w:autoSpaceDE/>
              <w:autoSpaceDN/>
              <w:jc w:val="right"/>
              <w:rPr>
                <w:rFonts w:ascii="Arial" w:eastAsia="Times New Roman" w:hAnsi="Arial" w:cs="Arial"/>
                <w:sz w:val="20"/>
                <w:szCs w:val="20"/>
              </w:rPr>
            </w:pPr>
          </w:p>
        </w:tc>
        <w:tc>
          <w:tcPr>
            <w:tcW w:w="1398" w:type="dxa"/>
            <w:tcBorders>
              <w:top w:val="nil"/>
              <w:left w:val="nil"/>
              <w:bottom w:val="nil"/>
              <w:right w:val="nil"/>
            </w:tcBorders>
            <w:vAlign w:val="center"/>
            <w:hideMark/>
          </w:tcPr>
          <w:p w14:paraId="278C00C8" w14:textId="77777777" w:rsidR="00526401" w:rsidRPr="00526401" w:rsidRDefault="00526401" w:rsidP="00526401">
            <w:pPr>
              <w:widowControl/>
              <w:autoSpaceDE/>
              <w:autoSpaceDN/>
              <w:jc w:val="right"/>
              <w:rPr>
                <w:rFonts w:ascii="Arial" w:eastAsia="Times New Roman" w:hAnsi="Arial" w:cs="Arial"/>
                <w:sz w:val="20"/>
                <w:szCs w:val="20"/>
              </w:rPr>
            </w:pPr>
          </w:p>
        </w:tc>
        <w:tc>
          <w:tcPr>
            <w:tcW w:w="946" w:type="dxa"/>
            <w:tcBorders>
              <w:top w:val="nil"/>
              <w:left w:val="nil"/>
              <w:bottom w:val="nil"/>
              <w:right w:val="nil"/>
            </w:tcBorders>
            <w:vAlign w:val="center"/>
            <w:hideMark/>
          </w:tcPr>
          <w:p w14:paraId="4106C529" w14:textId="77777777" w:rsidR="00526401" w:rsidRPr="00526401" w:rsidRDefault="00526401" w:rsidP="00526401">
            <w:pPr>
              <w:widowControl/>
              <w:autoSpaceDE/>
              <w:autoSpaceDN/>
              <w:jc w:val="right"/>
              <w:rPr>
                <w:rFonts w:ascii="Arial" w:eastAsia="Times New Roman" w:hAnsi="Arial" w:cs="Arial"/>
                <w:sz w:val="20"/>
                <w:szCs w:val="20"/>
              </w:rPr>
            </w:pPr>
          </w:p>
        </w:tc>
        <w:tc>
          <w:tcPr>
            <w:tcW w:w="1012" w:type="dxa"/>
            <w:tcBorders>
              <w:top w:val="nil"/>
              <w:left w:val="nil"/>
              <w:bottom w:val="nil"/>
              <w:right w:val="nil"/>
            </w:tcBorders>
            <w:vAlign w:val="center"/>
            <w:hideMark/>
          </w:tcPr>
          <w:p w14:paraId="3BC67AD4" w14:textId="77777777" w:rsidR="00526401" w:rsidRPr="00526401" w:rsidRDefault="00526401" w:rsidP="00526401">
            <w:pPr>
              <w:widowControl/>
              <w:autoSpaceDE/>
              <w:autoSpaceDN/>
              <w:jc w:val="right"/>
              <w:rPr>
                <w:rFonts w:ascii="Arial" w:eastAsia="Times New Roman" w:hAnsi="Arial" w:cs="Arial"/>
                <w:sz w:val="20"/>
                <w:szCs w:val="20"/>
              </w:rPr>
            </w:pPr>
          </w:p>
        </w:tc>
        <w:tc>
          <w:tcPr>
            <w:tcW w:w="892" w:type="dxa"/>
            <w:tcBorders>
              <w:top w:val="nil"/>
              <w:left w:val="nil"/>
              <w:bottom w:val="nil"/>
              <w:right w:val="nil"/>
            </w:tcBorders>
            <w:vAlign w:val="center"/>
            <w:hideMark/>
          </w:tcPr>
          <w:p w14:paraId="4862F50D" w14:textId="77777777" w:rsidR="00526401" w:rsidRPr="00526401" w:rsidRDefault="00526401" w:rsidP="00526401">
            <w:pPr>
              <w:widowControl/>
              <w:autoSpaceDE/>
              <w:autoSpaceDN/>
              <w:jc w:val="right"/>
              <w:rPr>
                <w:rFonts w:ascii="Arial" w:eastAsia="Times New Roman" w:hAnsi="Arial" w:cs="Arial"/>
                <w:sz w:val="20"/>
                <w:szCs w:val="20"/>
              </w:rPr>
            </w:pPr>
          </w:p>
        </w:tc>
        <w:tc>
          <w:tcPr>
            <w:tcW w:w="890" w:type="dxa"/>
            <w:tcBorders>
              <w:top w:val="nil"/>
              <w:left w:val="nil"/>
              <w:bottom w:val="nil"/>
              <w:right w:val="nil"/>
            </w:tcBorders>
            <w:vAlign w:val="center"/>
            <w:hideMark/>
          </w:tcPr>
          <w:p w14:paraId="175FCBFE" w14:textId="77777777" w:rsidR="00526401" w:rsidRPr="00526401" w:rsidRDefault="00526401" w:rsidP="00526401">
            <w:pPr>
              <w:widowControl/>
              <w:autoSpaceDE/>
              <w:autoSpaceDN/>
              <w:jc w:val="right"/>
              <w:rPr>
                <w:rFonts w:ascii="Arial" w:eastAsia="Times New Roman" w:hAnsi="Arial" w:cs="Arial"/>
                <w:sz w:val="20"/>
                <w:szCs w:val="20"/>
              </w:rPr>
            </w:pPr>
          </w:p>
        </w:tc>
      </w:tr>
      <w:tr w:rsidR="00526401" w:rsidRPr="00526401" w14:paraId="1A1B6E02" w14:textId="77777777" w:rsidTr="00CF7D6B">
        <w:trPr>
          <w:trHeight w:val="225"/>
        </w:trPr>
        <w:tc>
          <w:tcPr>
            <w:tcW w:w="3320" w:type="dxa"/>
            <w:gridSpan w:val="2"/>
            <w:tcBorders>
              <w:top w:val="nil"/>
              <w:left w:val="nil"/>
              <w:bottom w:val="nil"/>
              <w:right w:val="nil"/>
            </w:tcBorders>
            <w:noWrap/>
            <w:vAlign w:val="center"/>
            <w:hideMark/>
          </w:tcPr>
          <w:p w14:paraId="0D79933C"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Nederivativne financijske obveze</w:t>
            </w:r>
          </w:p>
        </w:tc>
        <w:tc>
          <w:tcPr>
            <w:tcW w:w="962" w:type="dxa"/>
            <w:tcBorders>
              <w:top w:val="nil"/>
              <w:left w:val="nil"/>
              <w:bottom w:val="nil"/>
              <w:right w:val="nil"/>
            </w:tcBorders>
            <w:noWrap/>
            <w:vAlign w:val="center"/>
            <w:hideMark/>
          </w:tcPr>
          <w:p w14:paraId="0C122B28" w14:textId="77777777" w:rsidR="00526401" w:rsidRPr="00526401" w:rsidRDefault="00526401" w:rsidP="00526401">
            <w:pPr>
              <w:widowControl/>
              <w:autoSpaceDE/>
              <w:autoSpaceDN/>
              <w:rPr>
                <w:rFonts w:ascii="Arial" w:eastAsia="Times New Roman" w:hAnsi="Arial" w:cs="Arial"/>
                <w:b/>
                <w:bCs/>
                <w:color w:val="000000"/>
                <w:sz w:val="20"/>
                <w:szCs w:val="20"/>
              </w:rPr>
            </w:pPr>
          </w:p>
        </w:tc>
        <w:tc>
          <w:tcPr>
            <w:tcW w:w="1398" w:type="dxa"/>
            <w:tcBorders>
              <w:top w:val="nil"/>
              <w:left w:val="nil"/>
              <w:bottom w:val="nil"/>
              <w:right w:val="nil"/>
            </w:tcBorders>
            <w:vAlign w:val="center"/>
            <w:hideMark/>
          </w:tcPr>
          <w:p w14:paraId="300E6683" w14:textId="77777777" w:rsidR="00526401" w:rsidRPr="00526401" w:rsidRDefault="00526401" w:rsidP="00526401">
            <w:pPr>
              <w:widowControl/>
              <w:autoSpaceDE/>
              <w:autoSpaceDN/>
              <w:rPr>
                <w:rFonts w:ascii="Arial" w:eastAsia="Times New Roman" w:hAnsi="Arial" w:cs="Arial"/>
                <w:sz w:val="20"/>
                <w:szCs w:val="20"/>
              </w:rPr>
            </w:pPr>
          </w:p>
        </w:tc>
        <w:tc>
          <w:tcPr>
            <w:tcW w:w="946" w:type="dxa"/>
            <w:tcBorders>
              <w:top w:val="nil"/>
              <w:left w:val="nil"/>
              <w:bottom w:val="nil"/>
              <w:right w:val="nil"/>
            </w:tcBorders>
            <w:vAlign w:val="center"/>
            <w:hideMark/>
          </w:tcPr>
          <w:p w14:paraId="337F8648" w14:textId="77777777" w:rsidR="00526401" w:rsidRPr="00526401" w:rsidRDefault="00526401" w:rsidP="00526401">
            <w:pPr>
              <w:widowControl/>
              <w:autoSpaceDE/>
              <w:autoSpaceDN/>
              <w:rPr>
                <w:rFonts w:ascii="Arial" w:eastAsia="Times New Roman" w:hAnsi="Arial" w:cs="Arial"/>
                <w:sz w:val="20"/>
                <w:szCs w:val="20"/>
              </w:rPr>
            </w:pPr>
          </w:p>
        </w:tc>
        <w:tc>
          <w:tcPr>
            <w:tcW w:w="1012" w:type="dxa"/>
            <w:tcBorders>
              <w:top w:val="nil"/>
              <w:left w:val="nil"/>
              <w:bottom w:val="nil"/>
              <w:right w:val="nil"/>
            </w:tcBorders>
            <w:vAlign w:val="center"/>
            <w:hideMark/>
          </w:tcPr>
          <w:p w14:paraId="3E4F5811" w14:textId="77777777" w:rsidR="00526401" w:rsidRPr="00526401" w:rsidRDefault="00526401" w:rsidP="00526401">
            <w:pPr>
              <w:widowControl/>
              <w:autoSpaceDE/>
              <w:autoSpaceDN/>
              <w:rPr>
                <w:rFonts w:ascii="Arial" w:eastAsia="Times New Roman" w:hAnsi="Arial" w:cs="Arial"/>
                <w:sz w:val="20"/>
                <w:szCs w:val="20"/>
              </w:rPr>
            </w:pPr>
          </w:p>
        </w:tc>
        <w:tc>
          <w:tcPr>
            <w:tcW w:w="892" w:type="dxa"/>
            <w:tcBorders>
              <w:top w:val="nil"/>
              <w:left w:val="nil"/>
              <w:bottom w:val="nil"/>
              <w:right w:val="nil"/>
            </w:tcBorders>
            <w:vAlign w:val="center"/>
            <w:hideMark/>
          </w:tcPr>
          <w:p w14:paraId="04F24AD6" w14:textId="77777777" w:rsidR="00526401" w:rsidRPr="00526401" w:rsidRDefault="00526401" w:rsidP="00526401">
            <w:pPr>
              <w:widowControl/>
              <w:autoSpaceDE/>
              <w:autoSpaceDN/>
              <w:rPr>
                <w:rFonts w:ascii="Arial" w:eastAsia="Times New Roman" w:hAnsi="Arial" w:cs="Arial"/>
                <w:sz w:val="20"/>
                <w:szCs w:val="20"/>
              </w:rPr>
            </w:pPr>
          </w:p>
        </w:tc>
        <w:tc>
          <w:tcPr>
            <w:tcW w:w="890" w:type="dxa"/>
            <w:tcBorders>
              <w:top w:val="nil"/>
              <w:left w:val="nil"/>
              <w:bottom w:val="nil"/>
              <w:right w:val="nil"/>
            </w:tcBorders>
            <w:noWrap/>
            <w:vAlign w:val="bottom"/>
            <w:hideMark/>
          </w:tcPr>
          <w:p w14:paraId="5E2DB23B"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719CF51B" w14:textId="77777777" w:rsidTr="00CF7D6B">
        <w:trPr>
          <w:trHeight w:val="225"/>
        </w:trPr>
        <w:tc>
          <w:tcPr>
            <w:tcW w:w="3320" w:type="dxa"/>
            <w:gridSpan w:val="2"/>
            <w:tcBorders>
              <w:top w:val="nil"/>
              <w:left w:val="nil"/>
              <w:bottom w:val="nil"/>
              <w:right w:val="nil"/>
            </w:tcBorders>
            <w:noWrap/>
            <w:vAlign w:val="center"/>
            <w:hideMark/>
          </w:tcPr>
          <w:p w14:paraId="2957FDC6"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Primljeni krediti i financijski leasing</w:t>
            </w:r>
          </w:p>
        </w:tc>
        <w:tc>
          <w:tcPr>
            <w:tcW w:w="962" w:type="dxa"/>
            <w:tcBorders>
              <w:top w:val="nil"/>
              <w:left w:val="nil"/>
              <w:bottom w:val="nil"/>
              <w:right w:val="nil"/>
            </w:tcBorders>
            <w:noWrap/>
            <w:vAlign w:val="bottom"/>
            <w:hideMark/>
          </w:tcPr>
          <w:p w14:paraId="2FAF4D80" w14:textId="77777777" w:rsidR="00526401" w:rsidRPr="00526401" w:rsidRDefault="00526401" w:rsidP="00526401">
            <w:pPr>
              <w:widowControl/>
              <w:autoSpaceDE/>
              <w:autoSpaceDN/>
              <w:rPr>
                <w:rFonts w:ascii="Arial" w:eastAsia="Times New Roman" w:hAnsi="Arial" w:cs="Arial"/>
                <w:color w:val="000000"/>
                <w:sz w:val="20"/>
                <w:szCs w:val="20"/>
              </w:rPr>
            </w:pPr>
          </w:p>
        </w:tc>
        <w:tc>
          <w:tcPr>
            <w:tcW w:w="1398" w:type="dxa"/>
            <w:tcBorders>
              <w:top w:val="nil"/>
              <w:left w:val="nil"/>
              <w:bottom w:val="nil"/>
              <w:right w:val="nil"/>
            </w:tcBorders>
            <w:noWrap/>
            <w:vAlign w:val="center"/>
            <w:hideMark/>
          </w:tcPr>
          <w:p w14:paraId="733D06A8"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3,859</w:t>
            </w:r>
          </w:p>
        </w:tc>
        <w:tc>
          <w:tcPr>
            <w:tcW w:w="946" w:type="dxa"/>
            <w:tcBorders>
              <w:top w:val="nil"/>
              <w:left w:val="nil"/>
              <w:bottom w:val="nil"/>
              <w:right w:val="nil"/>
            </w:tcBorders>
            <w:vAlign w:val="center"/>
            <w:hideMark/>
          </w:tcPr>
          <w:p w14:paraId="07354F19"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3,859</w:t>
            </w:r>
          </w:p>
        </w:tc>
        <w:tc>
          <w:tcPr>
            <w:tcW w:w="1012" w:type="dxa"/>
            <w:tcBorders>
              <w:top w:val="nil"/>
              <w:left w:val="nil"/>
              <w:bottom w:val="nil"/>
              <w:right w:val="nil"/>
            </w:tcBorders>
            <w:noWrap/>
            <w:vAlign w:val="center"/>
            <w:hideMark/>
          </w:tcPr>
          <w:p w14:paraId="2328337F"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2,178</w:t>
            </w:r>
          </w:p>
        </w:tc>
        <w:tc>
          <w:tcPr>
            <w:tcW w:w="892" w:type="dxa"/>
            <w:tcBorders>
              <w:top w:val="nil"/>
              <w:left w:val="nil"/>
              <w:bottom w:val="nil"/>
              <w:right w:val="nil"/>
            </w:tcBorders>
            <w:noWrap/>
            <w:vAlign w:val="center"/>
            <w:hideMark/>
          </w:tcPr>
          <w:p w14:paraId="584C5891"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1,356</w:t>
            </w:r>
          </w:p>
        </w:tc>
        <w:tc>
          <w:tcPr>
            <w:tcW w:w="890" w:type="dxa"/>
            <w:tcBorders>
              <w:top w:val="nil"/>
              <w:left w:val="nil"/>
              <w:bottom w:val="nil"/>
              <w:right w:val="nil"/>
            </w:tcBorders>
            <w:noWrap/>
            <w:vAlign w:val="center"/>
            <w:hideMark/>
          </w:tcPr>
          <w:p w14:paraId="03EE8CD2"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326</w:t>
            </w:r>
          </w:p>
        </w:tc>
      </w:tr>
      <w:tr w:rsidR="00526401" w:rsidRPr="00526401" w14:paraId="2D5E5D8A" w14:textId="77777777" w:rsidTr="00CF7D6B">
        <w:trPr>
          <w:trHeight w:val="225"/>
        </w:trPr>
        <w:tc>
          <w:tcPr>
            <w:tcW w:w="4282" w:type="dxa"/>
            <w:gridSpan w:val="3"/>
            <w:tcBorders>
              <w:top w:val="nil"/>
              <w:left w:val="nil"/>
              <w:bottom w:val="single" w:sz="8" w:space="0" w:color="auto"/>
              <w:right w:val="nil"/>
            </w:tcBorders>
            <w:noWrap/>
            <w:vAlign w:val="center"/>
            <w:hideMark/>
          </w:tcPr>
          <w:p w14:paraId="2D73FC14"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Obveze prema dobavljačima i ostale obveze</w:t>
            </w:r>
          </w:p>
        </w:tc>
        <w:tc>
          <w:tcPr>
            <w:tcW w:w="1398" w:type="dxa"/>
            <w:tcBorders>
              <w:top w:val="nil"/>
              <w:left w:val="nil"/>
              <w:bottom w:val="single" w:sz="8" w:space="0" w:color="auto"/>
              <w:right w:val="nil"/>
            </w:tcBorders>
            <w:noWrap/>
            <w:vAlign w:val="center"/>
            <w:hideMark/>
          </w:tcPr>
          <w:p w14:paraId="559A5B10"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7,448</w:t>
            </w:r>
          </w:p>
        </w:tc>
        <w:tc>
          <w:tcPr>
            <w:tcW w:w="946" w:type="dxa"/>
            <w:tcBorders>
              <w:top w:val="nil"/>
              <w:left w:val="nil"/>
              <w:bottom w:val="single" w:sz="8" w:space="0" w:color="auto"/>
              <w:right w:val="nil"/>
            </w:tcBorders>
            <w:vAlign w:val="center"/>
            <w:hideMark/>
          </w:tcPr>
          <w:p w14:paraId="1DA45FD0"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7,448</w:t>
            </w:r>
          </w:p>
        </w:tc>
        <w:tc>
          <w:tcPr>
            <w:tcW w:w="1012" w:type="dxa"/>
            <w:tcBorders>
              <w:top w:val="nil"/>
              <w:left w:val="nil"/>
              <w:bottom w:val="single" w:sz="8" w:space="0" w:color="auto"/>
              <w:right w:val="nil"/>
            </w:tcBorders>
            <w:noWrap/>
            <w:vAlign w:val="center"/>
            <w:hideMark/>
          </w:tcPr>
          <w:p w14:paraId="45FC70B9"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7,448</w:t>
            </w:r>
          </w:p>
        </w:tc>
        <w:tc>
          <w:tcPr>
            <w:tcW w:w="892" w:type="dxa"/>
            <w:tcBorders>
              <w:top w:val="nil"/>
              <w:left w:val="nil"/>
              <w:bottom w:val="single" w:sz="8" w:space="0" w:color="auto"/>
              <w:right w:val="nil"/>
            </w:tcBorders>
            <w:noWrap/>
            <w:vAlign w:val="center"/>
            <w:hideMark/>
          </w:tcPr>
          <w:p w14:paraId="007D51F6"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0</w:t>
            </w:r>
          </w:p>
        </w:tc>
        <w:tc>
          <w:tcPr>
            <w:tcW w:w="890" w:type="dxa"/>
            <w:tcBorders>
              <w:top w:val="nil"/>
              <w:left w:val="nil"/>
              <w:bottom w:val="single" w:sz="8" w:space="0" w:color="auto"/>
              <w:right w:val="nil"/>
            </w:tcBorders>
            <w:noWrap/>
            <w:vAlign w:val="center"/>
            <w:hideMark/>
          </w:tcPr>
          <w:p w14:paraId="62BDFB4B"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0</w:t>
            </w:r>
          </w:p>
        </w:tc>
      </w:tr>
      <w:tr w:rsidR="00526401" w:rsidRPr="00526401" w14:paraId="2F77F54A" w14:textId="77777777" w:rsidTr="00CF7D6B">
        <w:trPr>
          <w:trHeight w:val="225"/>
        </w:trPr>
        <w:tc>
          <w:tcPr>
            <w:tcW w:w="2180" w:type="dxa"/>
            <w:tcBorders>
              <w:top w:val="nil"/>
              <w:left w:val="nil"/>
              <w:bottom w:val="single" w:sz="8" w:space="0" w:color="auto"/>
              <w:right w:val="nil"/>
            </w:tcBorders>
            <w:noWrap/>
            <w:vAlign w:val="center"/>
            <w:hideMark/>
          </w:tcPr>
          <w:p w14:paraId="18374EA7"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Ukupno</w:t>
            </w:r>
          </w:p>
        </w:tc>
        <w:tc>
          <w:tcPr>
            <w:tcW w:w="1140" w:type="dxa"/>
            <w:tcBorders>
              <w:top w:val="nil"/>
              <w:left w:val="nil"/>
              <w:bottom w:val="single" w:sz="8" w:space="0" w:color="auto"/>
              <w:right w:val="nil"/>
            </w:tcBorders>
            <w:noWrap/>
            <w:vAlign w:val="bottom"/>
            <w:hideMark/>
          </w:tcPr>
          <w:p w14:paraId="1CD11624"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 </w:t>
            </w:r>
          </w:p>
        </w:tc>
        <w:tc>
          <w:tcPr>
            <w:tcW w:w="962" w:type="dxa"/>
            <w:tcBorders>
              <w:top w:val="nil"/>
              <w:left w:val="nil"/>
              <w:bottom w:val="single" w:sz="8" w:space="0" w:color="auto"/>
              <w:right w:val="nil"/>
            </w:tcBorders>
            <w:noWrap/>
            <w:vAlign w:val="bottom"/>
            <w:hideMark/>
          </w:tcPr>
          <w:p w14:paraId="1C4B22C5"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 </w:t>
            </w:r>
          </w:p>
        </w:tc>
        <w:tc>
          <w:tcPr>
            <w:tcW w:w="1398" w:type="dxa"/>
            <w:tcBorders>
              <w:top w:val="nil"/>
              <w:left w:val="nil"/>
              <w:bottom w:val="single" w:sz="8" w:space="0" w:color="auto"/>
              <w:right w:val="nil"/>
            </w:tcBorders>
            <w:vAlign w:val="center"/>
            <w:hideMark/>
          </w:tcPr>
          <w:p w14:paraId="0981A22E"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11,307</w:t>
            </w:r>
          </w:p>
        </w:tc>
        <w:tc>
          <w:tcPr>
            <w:tcW w:w="946" w:type="dxa"/>
            <w:tcBorders>
              <w:top w:val="nil"/>
              <w:left w:val="nil"/>
              <w:bottom w:val="single" w:sz="8" w:space="0" w:color="auto"/>
              <w:right w:val="nil"/>
            </w:tcBorders>
            <w:vAlign w:val="center"/>
            <w:hideMark/>
          </w:tcPr>
          <w:p w14:paraId="4D37848B"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11,307</w:t>
            </w:r>
          </w:p>
        </w:tc>
        <w:tc>
          <w:tcPr>
            <w:tcW w:w="1012" w:type="dxa"/>
            <w:tcBorders>
              <w:top w:val="nil"/>
              <w:left w:val="nil"/>
              <w:bottom w:val="single" w:sz="8" w:space="0" w:color="auto"/>
              <w:right w:val="nil"/>
            </w:tcBorders>
            <w:vAlign w:val="center"/>
            <w:hideMark/>
          </w:tcPr>
          <w:p w14:paraId="65E4AD6C"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9,626</w:t>
            </w:r>
          </w:p>
        </w:tc>
        <w:tc>
          <w:tcPr>
            <w:tcW w:w="892" w:type="dxa"/>
            <w:tcBorders>
              <w:top w:val="nil"/>
              <w:left w:val="nil"/>
              <w:bottom w:val="single" w:sz="8" w:space="0" w:color="auto"/>
              <w:right w:val="nil"/>
            </w:tcBorders>
            <w:vAlign w:val="center"/>
            <w:hideMark/>
          </w:tcPr>
          <w:p w14:paraId="10DDFBC7"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1,356</w:t>
            </w:r>
          </w:p>
        </w:tc>
        <w:tc>
          <w:tcPr>
            <w:tcW w:w="890" w:type="dxa"/>
            <w:tcBorders>
              <w:top w:val="nil"/>
              <w:left w:val="nil"/>
              <w:bottom w:val="single" w:sz="8" w:space="0" w:color="auto"/>
              <w:right w:val="nil"/>
            </w:tcBorders>
            <w:vAlign w:val="center"/>
            <w:hideMark/>
          </w:tcPr>
          <w:p w14:paraId="2F10B837"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326</w:t>
            </w:r>
          </w:p>
        </w:tc>
      </w:tr>
    </w:tbl>
    <w:p w14:paraId="792AB250" w14:textId="77777777" w:rsidR="00C82BD6" w:rsidRPr="00C056D5" w:rsidRDefault="00C82BD6" w:rsidP="00C82BD6">
      <w:pPr>
        <w:rPr>
          <w:rFonts w:ascii="Arial" w:hAnsi="Arial" w:cs="Arial"/>
        </w:rPr>
      </w:pPr>
    </w:p>
    <w:p w14:paraId="7607AD8E" w14:textId="77777777" w:rsidR="00BD210A" w:rsidRPr="00C056D5" w:rsidRDefault="00A24D0F" w:rsidP="00640917">
      <w:pPr>
        <w:pStyle w:val="BodyText"/>
        <w:spacing w:before="120" w:after="120"/>
        <w:jc w:val="both"/>
        <w:rPr>
          <w:rFonts w:ascii="Arial" w:hAnsi="Arial" w:cs="Arial"/>
        </w:rPr>
      </w:pPr>
      <w:r w:rsidRPr="00C056D5">
        <w:rPr>
          <w:rFonts w:ascii="Arial" w:hAnsi="Arial" w:cs="Arial"/>
        </w:rPr>
        <w:t>Beskamatne</w:t>
      </w:r>
      <w:r w:rsidRPr="00C056D5">
        <w:rPr>
          <w:rFonts w:ascii="Arial" w:hAnsi="Arial" w:cs="Arial"/>
          <w:spacing w:val="40"/>
        </w:rPr>
        <w:t xml:space="preserve"> </w:t>
      </w:r>
      <w:r w:rsidRPr="00C056D5">
        <w:rPr>
          <w:rFonts w:ascii="Arial" w:hAnsi="Arial" w:cs="Arial"/>
        </w:rPr>
        <w:t>obveze</w:t>
      </w:r>
      <w:r w:rsidRPr="00C056D5">
        <w:rPr>
          <w:rFonts w:ascii="Arial" w:hAnsi="Arial" w:cs="Arial"/>
          <w:spacing w:val="40"/>
        </w:rPr>
        <w:t xml:space="preserve"> </w:t>
      </w:r>
      <w:r w:rsidRPr="00C056D5">
        <w:rPr>
          <w:rFonts w:ascii="Arial" w:hAnsi="Arial" w:cs="Arial"/>
        </w:rPr>
        <w:t>Društva</w:t>
      </w:r>
      <w:r w:rsidRPr="00C056D5">
        <w:rPr>
          <w:rFonts w:ascii="Arial" w:hAnsi="Arial" w:cs="Arial"/>
          <w:spacing w:val="40"/>
        </w:rPr>
        <w:t xml:space="preserve"> </w:t>
      </w:r>
      <w:r w:rsidRPr="00C056D5">
        <w:rPr>
          <w:rFonts w:ascii="Arial" w:hAnsi="Arial" w:cs="Arial"/>
        </w:rPr>
        <w:t>do</w:t>
      </w:r>
      <w:r w:rsidRPr="00C056D5">
        <w:rPr>
          <w:rFonts w:ascii="Arial" w:hAnsi="Arial" w:cs="Arial"/>
          <w:spacing w:val="40"/>
        </w:rPr>
        <w:t xml:space="preserve"> </w:t>
      </w:r>
      <w:r w:rsidRPr="00C056D5">
        <w:rPr>
          <w:rFonts w:ascii="Arial" w:hAnsi="Arial" w:cs="Arial"/>
        </w:rPr>
        <w:t>jednog</w:t>
      </w:r>
      <w:r w:rsidRPr="00C056D5">
        <w:rPr>
          <w:rFonts w:ascii="Arial" w:hAnsi="Arial" w:cs="Arial"/>
          <w:spacing w:val="40"/>
        </w:rPr>
        <w:t xml:space="preserve"> </w:t>
      </w:r>
      <w:r w:rsidRPr="00C056D5">
        <w:rPr>
          <w:rFonts w:ascii="Arial" w:hAnsi="Arial" w:cs="Arial"/>
        </w:rPr>
        <w:t>mjeseca</w:t>
      </w:r>
      <w:r w:rsidRPr="00C056D5">
        <w:rPr>
          <w:rFonts w:ascii="Arial" w:hAnsi="Arial" w:cs="Arial"/>
          <w:spacing w:val="40"/>
        </w:rPr>
        <w:t xml:space="preserve"> </w:t>
      </w:r>
      <w:r w:rsidRPr="00C056D5">
        <w:rPr>
          <w:rFonts w:ascii="Arial" w:hAnsi="Arial" w:cs="Arial"/>
        </w:rPr>
        <w:t>najvećim</w:t>
      </w:r>
      <w:r w:rsidRPr="00C056D5">
        <w:rPr>
          <w:rFonts w:ascii="Arial" w:hAnsi="Arial" w:cs="Arial"/>
          <w:spacing w:val="40"/>
        </w:rPr>
        <w:t xml:space="preserve"> </w:t>
      </w:r>
      <w:r w:rsidRPr="00C056D5">
        <w:rPr>
          <w:rFonts w:ascii="Arial" w:hAnsi="Arial" w:cs="Arial"/>
        </w:rPr>
        <w:t>dijelom</w:t>
      </w:r>
      <w:r w:rsidRPr="00C056D5">
        <w:rPr>
          <w:rFonts w:ascii="Arial" w:hAnsi="Arial" w:cs="Arial"/>
          <w:spacing w:val="40"/>
        </w:rPr>
        <w:t xml:space="preserve"> </w:t>
      </w:r>
      <w:r w:rsidRPr="00C056D5">
        <w:rPr>
          <w:rFonts w:ascii="Arial" w:hAnsi="Arial" w:cs="Arial"/>
        </w:rPr>
        <w:t>sastoje</w:t>
      </w:r>
      <w:r w:rsidRPr="00C056D5">
        <w:rPr>
          <w:rFonts w:ascii="Arial" w:hAnsi="Arial" w:cs="Arial"/>
          <w:spacing w:val="40"/>
        </w:rPr>
        <w:t xml:space="preserve"> </w:t>
      </w:r>
      <w:r w:rsidRPr="00C056D5">
        <w:rPr>
          <w:rFonts w:ascii="Arial" w:hAnsi="Arial" w:cs="Arial"/>
        </w:rPr>
        <w:t>se</w:t>
      </w:r>
      <w:r w:rsidRPr="00C056D5">
        <w:rPr>
          <w:rFonts w:ascii="Arial" w:hAnsi="Arial" w:cs="Arial"/>
          <w:spacing w:val="40"/>
        </w:rPr>
        <w:t xml:space="preserve"> </w:t>
      </w:r>
      <w:r w:rsidRPr="00C056D5">
        <w:rPr>
          <w:rFonts w:ascii="Arial" w:hAnsi="Arial" w:cs="Arial"/>
        </w:rPr>
        <w:t>od</w:t>
      </w:r>
      <w:r w:rsidRPr="00C056D5">
        <w:rPr>
          <w:rFonts w:ascii="Arial" w:hAnsi="Arial" w:cs="Arial"/>
          <w:spacing w:val="40"/>
        </w:rPr>
        <w:t xml:space="preserve"> </w:t>
      </w:r>
      <w:r w:rsidRPr="00C056D5">
        <w:rPr>
          <w:rFonts w:ascii="Arial" w:hAnsi="Arial" w:cs="Arial"/>
        </w:rPr>
        <w:t>obveza</w:t>
      </w:r>
      <w:r w:rsidRPr="00C056D5">
        <w:rPr>
          <w:rFonts w:ascii="Arial" w:hAnsi="Arial" w:cs="Arial"/>
          <w:spacing w:val="40"/>
        </w:rPr>
        <w:t xml:space="preserve"> </w:t>
      </w:r>
      <w:r w:rsidRPr="00C056D5">
        <w:rPr>
          <w:rFonts w:ascii="Arial" w:hAnsi="Arial" w:cs="Arial"/>
        </w:rPr>
        <w:t>prema dobavljačima i ostalih kratkoročnih obveza.</w:t>
      </w:r>
    </w:p>
    <w:p w14:paraId="2C102188" w14:textId="39F15FE8" w:rsidR="001D0B5F" w:rsidRDefault="00A24D0F">
      <w:pPr>
        <w:pStyle w:val="BodyText"/>
        <w:spacing w:before="120" w:after="120"/>
        <w:jc w:val="both"/>
        <w:rPr>
          <w:rFonts w:ascii="Arial" w:hAnsi="Arial" w:cs="Arial"/>
          <w:spacing w:val="-2"/>
        </w:rPr>
      </w:pPr>
      <w:r w:rsidRPr="00C056D5">
        <w:rPr>
          <w:rFonts w:ascii="Arial" w:hAnsi="Arial" w:cs="Arial"/>
        </w:rPr>
        <w:t xml:space="preserve">U kamatnim obvezama prikazane su obveze s osnove kratkoročnih i dugoročnih kredita, najmova i </w:t>
      </w:r>
      <w:r w:rsidRPr="00C056D5">
        <w:rPr>
          <w:rFonts w:ascii="Arial" w:hAnsi="Arial" w:cs="Arial"/>
          <w:spacing w:val="-2"/>
        </w:rPr>
        <w:t>obveznicama.</w:t>
      </w:r>
    </w:p>
    <w:p w14:paraId="15C7B364" w14:textId="77777777" w:rsidR="004150D1" w:rsidRDefault="004150D1">
      <w:pPr>
        <w:pStyle w:val="BodyText"/>
        <w:spacing w:before="120" w:after="120"/>
        <w:jc w:val="both"/>
        <w:rPr>
          <w:rFonts w:ascii="Arial" w:hAnsi="Arial" w:cs="Arial"/>
          <w:spacing w:val="-2"/>
        </w:rPr>
      </w:pPr>
    </w:p>
    <w:p w14:paraId="271E0363" w14:textId="77777777" w:rsidR="004150D1" w:rsidRDefault="004150D1">
      <w:pPr>
        <w:pStyle w:val="BodyText"/>
        <w:spacing w:before="120" w:after="120"/>
        <w:jc w:val="both"/>
        <w:rPr>
          <w:rFonts w:ascii="Arial" w:hAnsi="Arial" w:cs="Arial"/>
          <w:spacing w:val="-2"/>
        </w:rPr>
      </w:pPr>
    </w:p>
    <w:p w14:paraId="2A8BAF10" w14:textId="77777777" w:rsidR="004150D1" w:rsidRDefault="004150D1">
      <w:pPr>
        <w:pStyle w:val="BodyText"/>
        <w:spacing w:before="120" w:after="120"/>
        <w:jc w:val="both"/>
        <w:rPr>
          <w:rFonts w:ascii="Arial" w:hAnsi="Arial" w:cs="Arial"/>
          <w:spacing w:val="-2"/>
        </w:rPr>
      </w:pPr>
    </w:p>
    <w:p w14:paraId="4A67F3AB" w14:textId="77777777" w:rsidR="004150D1" w:rsidRDefault="004150D1">
      <w:pPr>
        <w:pStyle w:val="BodyText"/>
        <w:spacing w:before="120" w:after="120"/>
        <w:jc w:val="both"/>
        <w:rPr>
          <w:rFonts w:ascii="Arial" w:hAnsi="Arial" w:cs="Arial"/>
          <w:spacing w:val="-2"/>
        </w:rPr>
      </w:pPr>
    </w:p>
    <w:p w14:paraId="2759D5B1" w14:textId="77777777" w:rsidR="004150D1" w:rsidRDefault="004150D1">
      <w:pPr>
        <w:pStyle w:val="BodyText"/>
        <w:spacing w:before="120" w:after="120"/>
        <w:jc w:val="both"/>
        <w:rPr>
          <w:rFonts w:ascii="Arial" w:hAnsi="Arial" w:cs="Arial"/>
          <w:spacing w:val="-2"/>
        </w:rPr>
      </w:pPr>
    </w:p>
    <w:p w14:paraId="73079825" w14:textId="77777777" w:rsidR="004150D1" w:rsidRDefault="004150D1">
      <w:pPr>
        <w:pStyle w:val="BodyText"/>
        <w:spacing w:before="120" w:after="120"/>
        <w:jc w:val="both"/>
        <w:rPr>
          <w:rFonts w:ascii="Arial" w:hAnsi="Arial" w:cs="Arial"/>
          <w:spacing w:val="-2"/>
        </w:rPr>
      </w:pPr>
    </w:p>
    <w:p w14:paraId="03A17A7D" w14:textId="77777777" w:rsidR="004150D1" w:rsidRDefault="004150D1">
      <w:pPr>
        <w:pStyle w:val="BodyText"/>
        <w:spacing w:before="120" w:after="120"/>
        <w:jc w:val="both"/>
        <w:rPr>
          <w:rFonts w:ascii="Arial" w:hAnsi="Arial" w:cs="Arial"/>
          <w:spacing w:val="-2"/>
        </w:rPr>
      </w:pPr>
    </w:p>
    <w:p w14:paraId="3669BA68" w14:textId="77777777" w:rsidR="004150D1" w:rsidRDefault="004150D1">
      <w:pPr>
        <w:pStyle w:val="BodyText"/>
        <w:spacing w:before="120" w:after="120"/>
        <w:jc w:val="both"/>
        <w:rPr>
          <w:rFonts w:ascii="Arial" w:hAnsi="Arial" w:cs="Arial"/>
          <w:spacing w:val="-2"/>
        </w:rPr>
      </w:pPr>
    </w:p>
    <w:p w14:paraId="37990158" w14:textId="77777777" w:rsidR="004150D1" w:rsidRDefault="004150D1">
      <w:pPr>
        <w:pStyle w:val="BodyText"/>
        <w:spacing w:before="120" w:after="120"/>
        <w:jc w:val="both"/>
        <w:rPr>
          <w:rFonts w:ascii="Arial" w:hAnsi="Arial" w:cs="Arial"/>
          <w:spacing w:val="-2"/>
        </w:rPr>
      </w:pPr>
    </w:p>
    <w:p w14:paraId="2AE49B3F" w14:textId="77777777" w:rsidR="004150D1" w:rsidRDefault="004150D1">
      <w:pPr>
        <w:pStyle w:val="BodyText"/>
        <w:spacing w:before="120" w:after="120"/>
        <w:jc w:val="both"/>
        <w:rPr>
          <w:rFonts w:ascii="Arial" w:hAnsi="Arial" w:cs="Arial"/>
          <w:spacing w:val="-2"/>
        </w:rPr>
      </w:pPr>
    </w:p>
    <w:p w14:paraId="57B4C290" w14:textId="77777777" w:rsidR="004150D1" w:rsidRDefault="004150D1">
      <w:pPr>
        <w:pStyle w:val="BodyText"/>
        <w:spacing w:before="120" w:after="120"/>
        <w:jc w:val="both"/>
        <w:rPr>
          <w:rFonts w:ascii="Arial" w:hAnsi="Arial" w:cs="Arial"/>
          <w:spacing w:val="-2"/>
        </w:rPr>
      </w:pPr>
    </w:p>
    <w:p w14:paraId="2402EFD4" w14:textId="77777777" w:rsidR="004150D1" w:rsidRDefault="004150D1">
      <w:pPr>
        <w:pStyle w:val="BodyText"/>
        <w:spacing w:before="120" w:after="120"/>
        <w:jc w:val="both"/>
        <w:rPr>
          <w:rFonts w:ascii="Arial" w:hAnsi="Arial" w:cs="Arial"/>
          <w:spacing w:val="-2"/>
        </w:rPr>
      </w:pPr>
    </w:p>
    <w:p w14:paraId="1574243A" w14:textId="77777777" w:rsidR="004150D1" w:rsidRPr="00C056D5" w:rsidRDefault="004150D1">
      <w:pPr>
        <w:pStyle w:val="ListParagraph"/>
        <w:numPr>
          <w:ilvl w:val="0"/>
          <w:numId w:val="81"/>
        </w:numPr>
        <w:tabs>
          <w:tab w:val="left" w:pos="709"/>
        </w:tabs>
        <w:spacing w:before="240" w:after="120"/>
        <w:ind w:left="720"/>
        <w:rPr>
          <w:rFonts w:ascii="Arial" w:hAnsi="Arial" w:cs="Arial"/>
          <w:b/>
          <w:sz w:val="20"/>
        </w:rPr>
      </w:pPr>
      <w:r w:rsidRPr="00C056D5">
        <w:rPr>
          <w:rFonts w:ascii="Arial" w:hAnsi="Arial" w:cs="Arial"/>
          <w:b/>
          <w:sz w:val="20"/>
        </w:rPr>
        <w:t>Financijski instrumenti i upravljanje rizicima (nastavak)</w:t>
      </w:r>
    </w:p>
    <w:p w14:paraId="01E32DAF" w14:textId="77777777" w:rsidR="001D0B5F" w:rsidRPr="00C056D5" w:rsidRDefault="001D0B5F">
      <w:pPr>
        <w:pStyle w:val="BodyText"/>
        <w:spacing w:before="120" w:after="120"/>
        <w:jc w:val="both"/>
        <w:rPr>
          <w:rFonts w:ascii="Arial" w:hAnsi="Arial" w:cs="Arial"/>
          <w:i/>
          <w:iCs/>
        </w:rPr>
      </w:pPr>
      <w:r w:rsidRPr="00C056D5">
        <w:rPr>
          <w:rFonts w:ascii="Arial" w:hAnsi="Arial" w:cs="Arial"/>
          <w:i/>
          <w:iCs/>
        </w:rPr>
        <w:t>f)</w:t>
      </w:r>
      <w:r w:rsidRPr="00C056D5">
        <w:rPr>
          <w:rFonts w:ascii="Arial" w:hAnsi="Arial" w:cs="Arial"/>
          <w:i/>
          <w:iCs/>
        </w:rPr>
        <w:tab/>
        <w:t>Rizik likvidnosti (nastavak)</w:t>
      </w:r>
    </w:p>
    <w:p w14:paraId="035C4CCC" w14:textId="77777777" w:rsidR="00BD210A" w:rsidRDefault="00A24D0F">
      <w:pPr>
        <w:pStyle w:val="BodyText"/>
        <w:spacing w:before="120" w:after="120"/>
        <w:jc w:val="both"/>
        <w:rPr>
          <w:rFonts w:ascii="Arial" w:hAnsi="Arial" w:cs="Arial"/>
        </w:rPr>
      </w:pPr>
      <w:r w:rsidRPr="00C056D5">
        <w:rPr>
          <w:rFonts w:ascii="Arial" w:hAnsi="Arial" w:cs="Arial"/>
        </w:rPr>
        <w:t>Tablice su izrađene na temelju nediskontiranih novčanih priljeva po financijskoj imovini na datum dospijeća. Tablice prikazuju novčane tokove po glavnici i kamatama.</w:t>
      </w:r>
    </w:p>
    <w:tbl>
      <w:tblPr>
        <w:tblW w:w="9444" w:type="dxa"/>
        <w:tblLook w:val="04A0" w:firstRow="1" w:lastRow="0" w:firstColumn="1" w:lastColumn="0" w:noHBand="0" w:noVBand="1"/>
      </w:tblPr>
      <w:tblGrid>
        <w:gridCol w:w="2236"/>
        <w:gridCol w:w="1170"/>
        <w:gridCol w:w="1151"/>
        <w:gridCol w:w="1842"/>
        <w:gridCol w:w="1237"/>
        <w:gridCol w:w="912"/>
        <w:gridCol w:w="896"/>
      </w:tblGrid>
      <w:tr w:rsidR="00CF7D6B" w:rsidRPr="00526401" w14:paraId="4B5A6DCD" w14:textId="77777777" w:rsidTr="00CF7D6B">
        <w:trPr>
          <w:trHeight w:val="1258"/>
        </w:trPr>
        <w:tc>
          <w:tcPr>
            <w:tcW w:w="2236" w:type="dxa"/>
            <w:tcBorders>
              <w:top w:val="nil"/>
              <w:left w:val="nil"/>
              <w:bottom w:val="single" w:sz="8" w:space="0" w:color="auto"/>
              <w:right w:val="nil"/>
            </w:tcBorders>
            <w:noWrap/>
            <w:vAlign w:val="center"/>
            <w:hideMark/>
          </w:tcPr>
          <w:p w14:paraId="52A3CA55" w14:textId="77777777" w:rsidR="00526401" w:rsidRPr="00526401" w:rsidRDefault="00526401" w:rsidP="00526401">
            <w:pPr>
              <w:widowControl/>
              <w:autoSpaceDE/>
              <w:autoSpaceDN/>
              <w:rPr>
                <w:rFonts w:ascii="Arial" w:eastAsia="Times New Roman" w:hAnsi="Arial" w:cs="Arial"/>
                <w:i/>
                <w:iCs/>
                <w:color w:val="000000"/>
                <w:sz w:val="20"/>
                <w:szCs w:val="20"/>
              </w:rPr>
            </w:pPr>
            <w:r w:rsidRPr="00526401">
              <w:rPr>
                <w:rFonts w:ascii="Arial" w:eastAsia="Times New Roman" w:hAnsi="Arial" w:cs="Arial"/>
                <w:i/>
                <w:iCs/>
                <w:color w:val="000000"/>
                <w:sz w:val="20"/>
                <w:szCs w:val="20"/>
              </w:rPr>
              <w:t>u tisućama EUR</w:t>
            </w:r>
          </w:p>
        </w:tc>
        <w:tc>
          <w:tcPr>
            <w:tcW w:w="1170" w:type="dxa"/>
            <w:tcBorders>
              <w:top w:val="nil"/>
              <w:left w:val="nil"/>
              <w:bottom w:val="single" w:sz="8" w:space="0" w:color="auto"/>
              <w:right w:val="nil"/>
            </w:tcBorders>
            <w:noWrap/>
            <w:vAlign w:val="center"/>
            <w:hideMark/>
          </w:tcPr>
          <w:p w14:paraId="7095EF6D"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 </w:t>
            </w:r>
          </w:p>
        </w:tc>
        <w:tc>
          <w:tcPr>
            <w:tcW w:w="1150" w:type="dxa"/>
            <w:tcBorders>
              <w:top w:val="nil"/>
              <w:left w:val="nil"/>
              <w:bottom w:val="single" w:sz="8" w:space="0" w:color="auto"/>
              <w:right w:val="nil"/>
            </w:tcBorders>
            <w:noWrap/>
            <w:vAlign w:val="center"/>
            <w:hideMark/>
          </w:tcPr>
          <w:p w14:paraId="430F0C8D"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 </w:t>
            </w:r>
          </w:p>
        </w:tc>
        <w:tc>
          <w:tcPr>
            <w:tcW w:w="1842" w:type="dxa"/>
            <w:tcBorders>
              <w:top w:val="nil"/>
              <w:left w:val="nil"/>
              <w:bottom w:val="single" w:sz="8" w:space="0" w:color="auto"/>
              <w:right w:val="nil"/>
            </w:tcBorders>
            <w:vAlign w:val="center"/>
            <w:hideMark/>
          </w:tcPr>
          <w:p w14:paraId="3361630D"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Neto knjigovodstvena vrijednost</w:t>
            </w:r>
          </w:p>
        </w:tc>
        <w:tc>
          <w:tcPr>
            <w:tcW w:w="1237" w:type="dxa"/>
            <w:tcBorders>
              <w:top w:val="nil"/>
              <w:left w:val="nil"/>
              <w:bottom w:val="single" w:sz="8" w:space="0" w:color="auto"/>
              <w:right w:val="nil"/>
            </w:tcBorders>
            <w:vAlign w:val="center"/>
            <w:hideMark/>
          </w:tcPr>
          <w:p w14:paraId="3A21BDCB"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Ugovoreni novčani tokovi</w:t>
            </w:r>
          </w:p>
        </w:tc>
        <w:tc>
          <w:tcPr>
            <w:tcW w:w="912" w:type="dxa"/>
            <w:tcBorders>
              <w:top w:val="nil"/>
              <w:left w:val="nil"/>
              <w:bottom w:val="single" w:sz="8" w:space="0" w:color="auto"/>
              <w:right w:val="nil"/>
            </w:tcBorders>
            <w:vAlign w:val="center"/>
            <w:hideMark/>
          </w:tcPr>
          <w:p w14:paraId="3B7AE6F1"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Do 1 godine</w:t>
            </w:r>
          </w:p>
        </w:tc>
        <w:tc>
          <w:tcPr>
            <w:tcW w:w="896" w:type="dxa"/>
            <w:tcBorders>
              <w:top w:val="nil"/>
              <w:left w:val="nil"/>
              <w:bottom w:val="single" w:sz="8" w:space="0" w:color="auto"/>
              <w:right w:val="nil"/>
            </w:tcBorders>
            <w:vAlign w:val="center"/>
            <w:hideMark/>
          </w:tcPr>
          <w:p w14:paraId="74FA8F5A"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Od 1 do 2 godine</w:t>
            </w:r>
          </w:p>
        </w:tc>
      </w:tr>
      <w:tr w:rsidR="00CF7D6B" w:rsidRPr="00526401" w14:paraId="0231BEA9" w14:textId="77777777" w:rsidTr="00CF7D6B">
        <w:trPr>
          <w:trHeight w:val="279"/>
        </w:trPr>
        <w:tc>
          <w:tcPr>
            <w:tcW w:w="2236" w:type="dxa"/>
            <w:tcBorders>
              <w:top w:val="nil"/>
              <w:left w:val="nil"/>
              <w:bottom w:val="nil"/>
              <w:right w:val="nil"/>
            </w:tcBorders>
            <w:noWrap/>
            <w:vAlign w:val="center"/>
            <w:hideMark/>
          </w:tcPr>
          <w:p w14:paraId="67331FEC"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2024. godina</w:t>
            </w:r>
          </w:p>
        </w:tc>
        <w:tc>
          <w:tcPr>
            <w:tcW w:w="1170" w:type="dxa"/>
            <w:tcBorders>
              <w:top w:val="nil"/>
              <w:left w:val="nil"/>
              <w:bottom w:val="nil"/>
              <w:right w:val="nil"/>
            </w:tcBorders>
            <w:noWrap/>
            <w:vAlign w:val="bottom"/>
            <w:hideMark/>
          </w:tcPr>
          <w:p w14:paraId="2F5C8165" w14:textId="77777777" w:rsidR="00526401" w:rsidRPr="00526401" w:rsidRDefault="00526401" w:rsidP="00526401">
            <w:pPr>
              <w:widowControl/>
              <w:autoSpaceDE/>
              <w:autoSpaceDN/>
              <w:rPr>
                <w:rFonts w:ascii="Arial" w:eastAsia="Times New Roman" w:hAnsi="Arial" w:cs="Arial"/>
                <w:b/>
                <w:bCs/>
                <w:color w:val="000000"/>
                <w:sz w:val="20"/>
                <w:szCs w:val="20"/>
              </w:rPr>
            </w:pPr>
          </w:p>
        </w:tc>
        <w:tc>
          <w:tcPr>
            <w:tcW w:w="1150" w:type="dxa"/>
            <w:tcBorders>
              <w:top w:val="nil"/>
              <w:left w:val="nil"/>
              <w:bottom w:val="nil"/>
              <w:right w:val="nil"/>
            </w:tcBorders>
            <w:noWrap/>
            <w:vAlign w:val="bottom"/>
            <w:hideMark/>
          </w:tcPr>
          <w:p w14:paraId="0ADCBF4F" w14:textId="77777777" w:rsidR="00526401" w:rsidRPr="00526401" w:rsidRDefault="00526401" w:rsidP="00526401">
            <w:pPr>
              <w:widowControl/>
              <w:autoSpaceDE/>
              <w:autoSpaceDN/>
              <w:rPr>
                <w:rFonts w:ascii="Arial" w:eastAsia="Times New Roman" w:hAnsi="Arial" w:cs="Arial"/>
                <w:sz w:val="20"/>
                <w:szCs w:val="20"/>
              </w:rPr>
            </w:pPr>
          </w:p>
        </w:tc>
        <w:tc>
          <w:tcPr>
            <w:tcW w:w="1842" w:type="dxa"/>
            <w:tcBorders>
              <w:top w:val="nil"/>
              <w:left w:val="nil"/>
              <w:bottom w:val="nil"/>
              <w:right w:val="nil"/>
            </w:tcBorders>
            <w:noWrap/>
            <w:vAlign w:val="bottom"/>
            <w:hideMark/>
          </w:tcPr>
          <w:p w14:paraId="51A3F557" w14:textId="77777777" w:rsidR="00526401" w:rsidRPr="00526401" w:rsidRDefault="00526401" w:rsidP="00526401">
            <w:pPr>
              <w:widowControl/>
              <w:autoSpaceDE/>
              <w:autoSpaceDN/>
              <w:rPr>
                <w:rFonts w:ascii="Arial" w:eastAsia="Times New Roman" w:hAnsi="Arial" w:cs="Arial"/>
                <w:sz w:val="20"/>
                <w:szCs w:val="20"/>
              </w:rPr>
            </w:pPr>
          </w:p>
        </w:tc>
        <w:tc>
          <w:tcPr>
            <w:tcW w:w="1237" w:type="dxa"/>
            <w:tcBorders>
              <w:top w:val="nil"/>
              <w:left w:val="nil"/>
              <w:bottom w:val="nil"/>
              <w:right w:val="nil"/>
            </w:tcBorders>
            <w:noWrap/>
            <w:vAlign w:val="bottom"/>
            <w:hideMark/>
          </w:tcPr>
          <w:p w14:paraId="1A07FAED" w14:textId="77777777" w:rsidR="00526401" w:rsidRPr="00526401" w:rsidRDefault="00526401" w:rsidP="00526401">
            <w:pPr>
              <w:widowControl/>
              <w:autoSpaceDE/>
              <w:autoSpaceDN/>
              <w:rPr>
                <w:rFonts w:ascii="Arial" w:eastAsia="Times New Roman" w:hAnsi="Arial" w:cs="Arial"/>
                <w:sz w:val="20"/>
                <w:szCs w:val="20"/>
              </w:rPr>
            </w:pPr>
          </w:p>
        </w:tc>
        <w:tc>
          <w:tcPr>
            <w:tcW w:w="912" w:type="dxa"/>
            <w:tcBorders>
              <w:top w:val="nil"/>
              <w:left w:val="nil"/>
              <w:bottom w:val="nil"/>
              <w:right w:val="nil"/>
            </w:tcBorders>
            <w:noWrap/>
            <w:vAlign w:val="bottom"/>
            <w:hideMark/>
          </w:tcPr>
          <w:p w14:paraId="3F32144A" w14:textId="77777777" w:rsidR="00526401" w:rsidRPr="00526401" w:rsidRDefault="00526401" w:rsidP="00526401">
            <w:pPr>
              <w:widowControl/>
              <w:autoSpaceDE/>
              <w:autoSpaceDN/>
              <w:rPr>
                <w:rFonts w:ascii="Arial" w:eastAsia="Times New Roman" w:hAnsi="Arial" w:cs="Arial"/>
                <w:sz w:val="20"/>
                <w:szCs w:val="20"/>
              </w:rPr>
            </w:pPr>
          </w:p>
        </w:tc>
        <w:tc>
          <w:tcPr>
            <w:tcW w:w="896" w:type="dxa"/>
            <w:tcBorders>
              <w:top w:val="nil"/>
              <w:left w:val="nil"/>
              <w:bottom w:val="nil"/>
              <w:right w:val="nil"/>
            </w:tcBorders>
            <w:noWrap/>
            <w:vAlign w:val="bottom"/>
            <w:hideMark/>
          </w:tcPr>
          <w:p w14:paraId="7F412B94"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0C76C7CC" w14:textId="77777777" w:rsidTr="00CF7D6B">
        <w:trPr>
          <w:trHeight w:val="279"/>
        </w:trPr>
        <w:tc>
          <w:tcPr>
            <w:tcW w:w="3406" w:type="dxa"/>
            <w:gridSpan w:val="2"/>
            <w:tcBorders>
              <w:top w:val="nil"/>
              <w:left w:val="nil"/>
              <w:bottom w:val="nil"/>
              <w:right w:val="nil"/>
            </w:tcBorders>
            <w:noWrap/>
            <w:vAlign w:val="center"/>
            <w:hideMark/>
          </w:tcPr>
          <w:p w14:paraId="496C1077"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Nederivativna financijska imovina</w:t>
            </w:r>
          </w:p>
        </w:tc>
        <w:tc>
          <w:tcPr>
            <w:tcW w:w="1150" w:type="dxa"/>
            <w:tcBorders>
              <w:top w:val="nil"/>
              <w:left w:val="nil"/>
              <w:bottom w:val="nil"/>
              <w:right w:val="nil"/>
            </w:tcBorders>
            <w:noWrap/>
            <w:vAlign w:val="bottom"/>
            <w:hideMark/>
          </w:tcPr>
          <w:p w14:paraId="51C0927A" w14:textId="77777777" w:rsidR="00526401" w:rsidRPr="00526401" w:rsidRDefault="00526401" w:rsidP="00526401">
            <w:pPr>
              <w:widowControl/>
              <w:autoSpaceDE/>
              <w:autoSpaceDN/>
              <w:rPr>
                <w:rFonts w:ascii="Arial" w:eastAsia="Times New Roman" w:hAnsi="Arial" w:cs="Arial"/>
                <w:b/>
                <w:bCs/>
                <w:color w:val="000000"/>
                <w:sz w:val="20"/>
                <w:szCs w:val="20"/>
              </w:rPr>
            </w:pPr>
          </w:p>
        </w:tc>
        <w:tc>
          <w:tcPr>
            <w:tcW w:w="1842" w:type="dxa"/>
            <w:tcBorders>
              <w:top w:val="nil"/>
              <w:left w:val="nil"/>
              <w:bottom w:val="nil"/>
              <w:right w:val="nil"/>
            </w:tcBorders>
            <w:noWrap/>
            <w:vAlign w:val="bottom"/>
            <w:hideMark/>
          </w:tcPr>
          <w:p w14:paraId="63C03CB7" w14:textId="77777777" w:rsidR="00526401" w:rsidRPr="00526401" w:rsidRDefault="00526401" w:rsidP="00526401">
            <w:pPr>
              <w:widowControl/>
              <w:autoSpaceDE/>
              <w:autoSpaceDN/>
              <w:rPr>
                <w:rFonts w:ascii="Arial" w:eastAsia="Times New Roman" w:hAnsi="Arial" w:cs="Arial"/>
                <w:sz w:val="20"/>
                <w:szCs w:val="20"/>
              </w:rPr>
            </w:pPr>
          </w:p>
        </w:tc>
        <w:tc>
          <w:tcPr>
            <w:tcW w:w="1237" w:type="dxa"/>
            <w:tcBorders>
              <w:top w:val="nil"/>
              <w:left w:val="nil"/>
              <w:bottom w:val="nil"/>
              <w:right w:val="nil"/>
            </w:tcBorders>
            <w:noWrap/>
            <w:vAlign w:val="bottom"/>
            <w:hideMark/>
          </w:tcPr>
          <w:p w14:paraId="60E635FC" w14:textId="77777777" w:rsidR="00526401" w:rsidRPr="00526401" w:rsidRDefault="00526401" w:rsidP="00526401">
            <w:pPr>
              <w:widowControl/>
              <w:autoSpaceDE/>
              <w:autoSpaceDN/>
              <w:rPr>
                <w:rFonts w:ascii="Arial" w:eastAsia="Times New Roman" w:hAnsi="Arial" w:cs="Arial"/>
                <w:sz w:val="20"/>
                <w:szCs w:val="20"/>
              </w:rPr>
            </w:pPr>
          </w:p>
        </w:tc>
        <w:tc>
          <w:tcPr>
            <w:tcW w:w="912" w:type="dxa"/>
            <w:tcBorders>
              <w:top w:val="nil"/>
              <w:left w:val="nil"/>
              <w:bottom w:val="nil"/>
              <w:right w:val="nil"/>
            </w:tcBorders>
            <w:noWrap/>
            <w:vAlign w:val="bottom"/>
            <w:hideMark/>
          </w:tcPr>
          <w:p w14:paraId="7AB1E7E6" w14:textId="77777777" w:rsidR="00526401" w:rsidRPr="00526401" w:rsidRDefault="00526401" w:rsidP="00526401">
            <w:pPr>
              <w:widowControl/>
              <w:autoSpaceDE/>
              <w:autoSpaceDN/>
              <w:rPr>
                <w:rFonts w:ascii="Arial" w:eastAsia="Times New Roman" w:hAnsi="Arial" w:cs="Arial"/>
                <w:sz w:val="20"/>
                <w:szCs w:val="20"/>
              </w:rPr>
            </w:pPr>
          </w:p>
        </w:tc>
        <w:tc>
          <w:tcPr>
            <w:tcW w:w="896" w:type="dxa"/>
            <w:tcBorders>
              <w:top w:val="nil"/>
              <w:left w:val="nil"/>
              <w:bottom w:val="nil"/>
              <w:right w:val="nil"/>
            </w:tcBorders>
            <w:noWrap/>
            <w:vAlign w:val="bottom"/>
            <w:hideMark/>
          </w:tcPr>
          <w:p w14:paraId="161A5D37" w14:textId="77777777" w:rsidR="00526401" w:rsidRPr="00526401" w:rsidRDefault="00526401" w:rsidP="00526401">
            <w:pPr>
              <w:widowControl/>
              <w:autoSpaceDE/>
              <w:autoSpaceDN/>
              <w:rPr>
                <w:rFonts w:ascii="Arial" w:eastAsia="Times New Roman" w:hAnsi="Arial" w:cs="Arial"/>
                <w:sz w:val="20"/>
                <w:szCs w:val="20"/>
              </w:rPr>
            </w:pPr>
          </w:p>
        </w:tc>
      </w:tr>
      <w:tr w:rsidR="00CF7D6B" w:rsidRPr="00526401" w14:paraId="604D8805" w14:textId="77777777" w:rsidTr="00CF7D6B">
        <w:trPr>
          <w:trHeight w:val="279"/>
        </w:trPr>
        <w:tc>
          <w:tcPr>
            <w:tcW w:w="2236" w:type="dxa"/>
            <w:tcBorders>
              <w:top w:val="nil"/>
              <w:left w:val="nil"/>
              <w:bottom w:val="nil"/>
              <w:right w:val="nil"/>
            </w:tcBorders>
            <w:noWrap/>
            <w:vAlign w:val="center"/>
            <w:hideMark/>
          </w:tcPr>
          <w:p w14:paraId="43DB9528"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Dani zajmovi</w:t>
            </w:r>
          </w:p>
        </w:tc>
        <w:tc>
          <w:tcPr>
            <w:tcW w:w="1170" w:type="dxa"/>
            <w:tcBorders>
              <w:top w:val="nil"/>
              <w:left w:val="nil"/>
              <w:bottom w:val="nil"/>
              <w:right w:val="nil"/>
            </w:tcBorders>
            <w:noWrap/>
            <w:vAlign w:val="bottom"/>
            <w:hideMark/>
          </w:tcPr>
          <w:p w14:paraId="59F5F446" w14:textId="77777777" w:rsidR="00526401" w:rsidRPr="00526401" w:rsidRDefault="00526401" w:rsidP="00526401">
            <w:pPr>
              <w:widowControl/>
              <w:autoSpaceDE/>
              <w:autoSpaceDN/>
              <w:rPr>
                <w:rFonts w:ascii="Arial" w:eastAsia="Times New Roman" w:hAnsi="Arial" w:cs="Arial"/>
                <w:color w:val="000000"/>
                <w:sz w:val="20"/>
                <w:szCs w:val="20"/>
              </w:rPr>
            </w:pPr>
          </w:p>
        </w:tc>
        <w:tc>
          <w:tcPr>
            <w:tcW w:w="1150" w:type="dxa"/>
            <w:tcBorders>
              <w:top w:val="nil"/>
              <w:left w:val="nil"/>
              <w:bottom w:val="nil"/>
              <w:right w:val="nil"/>
            </w:tcBorders>
            <w:noWrap/>
            <w:vAlign w:val="bottom"/>
            <w:hideMark/>
          </w:tcPr>
          <w:p w14:paraId="4BA90BFA" w14:textId="77777777" w:rsidR="00526401" w:rsidRPr="00526401" w:rsidRDefault="00526401" w:rsidP="00526401">
            <w:pPr>
              <w:widowControl/>
              <w:autoSpaceDE/>
              <w:autoSpaceDN/>
              <w:rPr>
                <w:rFonts w:ascii="Arial" w:eastAsia="Times New Roman" w:hAnsi="Arial" w:cs="Arial"/>
                <w:sz w:val="20"/>
                <w:szCs w:val="20"/>
              </w:rPr>
            </w:pPr>
          </w:p>
        </w:tc>
        <w:tc>
          <w:tcPr>
            <w:tcW w:w="1842" w:type="dxa"/>
            <w:tcBorders>
              <w:top w:val="nil"/>
              <w:left w:val="nil"/>
              <w:bottom w:val="nil"/>
              <w:right w:val="nil"/>
            </w:tcBorders>
            <w:noWrap/>
            <w:vAlign w:val="center"/>
            <w:hideMark/>
          </w:tcPr>
          <w:p w14:paraId="2F3D5AE6"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3,813</w:t>
            </w:r>
          </w:p>
        </w:tc>
        <w:tc>
          <w:tcPr>
            <w:tcW w:w="1237" w:type="dxa"/>
            <w:tcBorders>
              <w:top w:val="nil"/>
              <w:left w:val="nil"/>
              <w:bottom w:val="nil"/>
              <w:right w:val="nil"/>
            </w:tcBorders>
            <w:noWrap/>
            <w:vAlign w:val="center"/>
            <w:hideMark/>
          </w:tcPr>
          <w:p w14:paraId="5FD504AA"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3,813</w:t>
            </w:r>
          </w:p>
        </w:tc>
        <w:tc>
          <w:tcPr>
            <w:tcW w:w="912" w:type="dxa"/>
            <w:tcBorders>
              <w:top w:val="nil"/>
              <w:left w:val="nil"/>
              <w:bottom w:val="nil"/>
              <w:right w:val="nil"/>
            </w:tcBorders>
            <w:noWrap/>
            <w:vAlign w:val="center"/>
            <w:hideMark/>
          </w:tcPr>
          <w:p w14:paraId="0A20E92B"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1,023</w:t>
            </w:r>
          </w:p>
        </w:tc>
        <w:tc>
          <w:tcPr>
            <w:tcW w:w="896" w:type="dxa"/>
            <w:tcBorders>
              <w:top w:val="nil"/>
              <w:left w:val="nil"/>
              <w:bottom w:val="nil"/>
              <w:right w:val="nil"/>
            </w:tcBorders>
            <w:noWrap/>
            <w:vAlign w:val="center"/>
            <w:hideMark/>
          </w:tcPr>
          <w:p w14:paraId="2B9DD051"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2,790</w:t>
            </w:r>
          </w:p>
        </w:tc>
      </w:tr>
      <w:tr w:rsidR="00526401" w:rsidRPr="00526401" w14:paraId="02D48914" w14:textId="77777777" w:rsidTr="00CF7D6B">
        <w:trPr>
          <w:trHeight w:val="279"/>
        </w:trPr>
        <w:tc>
          <w:tcPr>
            <w:tcW w:w="4557" w:type="dxa"/>
            <w:gridSpan w:val="3"/>
            <w:tcBorders>
              <w:top w:val="nil"/>
              <w:left w:val="nil"/>
              <w:bottom w:val="single" w:sz="8" w:space="0" w:color="auto"/>
              <w:right w:val="nil"/>
            </w:tcBorders>
            <w:noWrap/>
            <w:vAlign w:val="center"/>
            <w:hideMark/>
          </w:tcPr>
          <w:p w14:paraId="1968046E"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Potraživanja od kupaca i ostala potraživanja</w:t>
            </w:r>
          </w:p>
        </w:tc>
        <w:tc>
          <w:tcPr>
            <w:tcW w:w="1842" w:type="dxa"/>
            <w:tcBorders>
              <w:top w:val="nil"/>
              <w:left w:val="nil"/>
              <w:bottom w:val="single" w:sz="8" w:space="0" w:color="auto"/>
              <w:right w:val="nil"/>
            </w:tcBorders>
            <w:noWrap/>
            <w:vAlign w:val="center"/>
            <w:hideMark/>
          </w:tcPr>
          <w:p w14:paraId="467EB6EB"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2,972</w:t>
            </w:r>
          </w:p>
        </w:tc>
        <w:tc>
          <w:tcPr>
            <w:tcW w:w="1237" w:type="dxa"/>
            <w:tcBorders>
              <w:top w:val="nil"/>
              <w:left w:val="nil"/>
              <w:bottom w:val="single" w:sz="8" w:space="0" w:color="auto"/>
              <w:right w:val="nil"/>
            </w:tcBorders>
            <w:noWrap/>
            <w:vAlign w:val="center"/>
            <w:hideMark/>
          </w:tcPr>
          <w:p w14:paraId="063C2FBD"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2,972</w:t>
            </w:r>
          </w:p>
        </w:tc>
        <w:tc>
          <w:tcPr>
            <w:tcW w:w="912" w:type="dxa"/>
            <w:tcBorders>
              <w:top w:val="nil"/>
              <w:left w:val="nil"/>
              <w:bottom w:val="single" w:sz="8" w:space="0" w:color="auto"/>
              <w:right w:val="nil"/>
            </w:tcBorders>
            <w:noWrap/>
            <w:vAlign w:val="center"/>
            <w:hideMark/>
          </w:tcPr>
          <w:p w14:paraId="4E001B62"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-409</w:t>
            </w:r>
          </w:p>
        </w:tc>
        <w:tc>
          <w:tcPr>
            <w:tcW w:w="896" w:type="dxa"/>
            <w:tcBorders>
              <w:top w:val="nil"/>
              <w:left w:val="nil"/>
              <w:bottom w:val="single" w:sz="8" w:space="0" w:color="auto"/>
              <w:right w:val="nil"/>
            </w:tcBorders>
            <w:noWrap/>
            <w:vAlign w:val="center"/>
            <w:hideMark/>
          </w:tcPr>
          <w:p w14:paraId="75276181"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3,380</w:t>
            </w:r>
          </w:p>
        </w:tc>
      </w:tr>
      <w:tr w:rsidR="00CF7D6B" w:rsidRPr="00526401" w14:paraId="1A082A94" w14:textId="77777777" w:rsidTr="00CF7D6B">
        <w:trPr>
          <w:trHeight w:val="279"/>
        </w:trPr>
        <w:tc>
          <w:tcPr>
            <w:tcW w:w="2236" w:type="dxa"/>
            <w:tcBorders>
              <w:top w:val="nil"/>
              <w:left w:val="nil"/>
              <w:bottom w:val="single" w:sz="8" w:space="0" w:color="auto"/>
              <w:right w:val="nil"/>
            </w:tcBorders>
            <w:noWrap/>
            <w:vAlign w:val="center"/>
            <w:hideMark/>
          </w:tcPr>
          <w:p w14:paraId="2E9B7771"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Ukupno</w:t>
            </w:r>
          </w:p>
        </w:tc>
        <w:tc>
          <w:tcPr>
            <w:tcW w:w="1170" w:type="dxa"/>
            <w:tcBorders>
              <w:top w:val="nil"/>
              <w:left w:val="nil"/>
              <w:bottom w:val="single" w:sz="8" w:space="0" w:color="auto"/>
              <w:right w:val="nil"/>
            </w:tcBorders>
            <w:noWrap/>
            <w:vAlign w:val="center"/>
            <w:hideMark/>
          </w:tcPr>
          <w:p w14:paraId="1D420638"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 </w:t>
            </w:r>
          </w:p>
        </w:tc>
        <w:tc>
          <w:tcPr>
            <w:tcW w:w="1150" w:type="dxa"/>
            <w:tcBorders>
              <w:top w:val="nil"/>
              <w:left w:val="nil"/>
              <w:bottom w:val="single" w:sz="8" w:space="0" w:color="auto"/>
              <w:right w:val="nil"/>
            </w:tcBorders>
            <w:noWrap/>
            <w:vAlign w:val="center"/>
            <w:hideMark/>
          </w:tcPr>
          <w:p w14:paraId="08F5467F"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 </w:t>
            </w:r>
          </w:p>
        </w:tc>
        <w:tc>
          <w:tcPr>
            <w:tcW w:w="1842" w:type="dxa"/>
            <w:tcBorders>
              <w:top w:val="nil"/>
              <w:left w:val="nil"/>
              <w:bottom w:val="single" w:sz="8" w:space="0" w:color="auto"/>
              <w:right w:val="nil"/>
            </w:tcBorders>
            <w:noWrap/>
            <w:vAlign w:val="center"/>
            <w:hideMark/>
          </w:tcPr>
          <w:p w14:paraId="449E39CC"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6,785</w:t>
            </w:r>
          </w:p>
        </w:tc>
        <w:tc>
          <w:tcPr>
            <w:tcW w:w="1237" w:type="dxa"/>
            <w:tcBorders>
              <w:top w:val="nil"/>
              <w:left w:val="nil"/>
              <w:bottom w:val="single" w:sz="8" w:space="0" w:color="auto"/>
              <w:right w:val="nil"/>
            </w:tcBorders>
            <w:noWrap/>
            <w:vAlign w:val="center"/>
            <w:hideMark/>
          </w:tcPr>
          <w:p w14:paraId="051C21C7"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6,785</w:t>
            </w:r>
          </w:p>
        </w:tc>
        <w:tc>
          <w:tcPr>
            <w:tcW w:w="912" w:type="dxa"/>
            <w:tcBorders>
              <w:top w:val="nil"/>
              <w:left w:val="nil"/>
              <w:bottom w:val="single" w:sz="8" w:space="0" w:color="auto"/>
              <w:right w:val="nil"/>
            </w:tcBorders>
            <w:noWrap/>
            <w:vAlign w:val="center"/>
            <w:hideMark/>
          </w:tcPr>
          <w:p w14:paraId="23487A87"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614</w:t>
            </w:r>
          </w:p>
        </w:tc>
        <w:tc>
          <w:tcPr>
            <w:tcW w:w="896" w:type="dxa"/>
            <w:tcBorders>
              <w:top w:val="nil"/>
              <w:left w:val="nil"/>
              <w:bottom w:val="single" w:sz="8" w:space="0" w:color="auto"/>
              <w:right w:val="nil"/>
            </w:tcBorders>
            <w:noWrap/>
            <w:vAlign w:val="center"/>
            <w:hideMark/>
          </w:tcPr>
          <w:p w14:paraId="2E915F77"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6,171</w:t>
            </w:r>
          </w:p>
        </w:tc>
      </w:tr>
      <w:tr w:rsidR="00CF7D6B" w:rsidRPr="00526401" w14:paraId="4969ADF6" w14:textId="77777777" w:rsidTr="00CF7D6B">
        <w:trPr>
          <w:trHeight w:val="279"/>
        </w:trPr>
        <w:tc>
          <w:tcPr>
            <w:tcW w:w="2236" w:type="dxa"/>
            <w:tcBorders>
              <w:top w:val="nil"/>
              <w:left w:val="nil"/>
              <w:bottom w:val="nil"/>
              <w:right w:val="nil"/>
            </w:tcBorders>
            <w:noWrap/>
            <w:vAlign w:val="bottom"/>
            <w:hideMark/>
          </w:tcPr>
          <w:p w14:paraId="46563B25" w14:textId="77777777" w:rsidR="00526401" w:rsidRPr="00526401" w:rsidRDefault="00526401" w:rsidP="00526401">
            <w:pPr>
              <w:widowControl/>
              <w:autoSpaceDE/>
              <w:autoSpaceDN/>
              <w:jc w:val="right"/>
              <w:rPr>
                <w:rFonts w:ascii="Arial" w:eastAsia="Times New Roman" w:hAnsi="Arial" w:cs="Arial"/>
                <w:b/>
                <w:bCs/>
                <w:color w:val="000000"/>
                <w:sz w:val="20"/>
                <w:szCs w:val="20"/>
              </w:rPr>
            </w:pPr>
          </w:p>
        </w:tc>
        <w:tc>
          <w:tcPr>
            <w:tcW w:w="1170" w:type="dxa"/>
            <w:tcBorders>
              <w:top w:val="nil"/>
              <w:left w:val="nil"/>
              <w:bottom w:val="nil"/>
              <w:right w:val="nil"/>
            </w:tcBorders>
            <w:noWrap/>
            <w:vAlign w:val="bottom"/>
            <w:hideMark/>
          </w:tcPr>
          <w:p w14:paraId="7527C9F0" w14:textId="77777777" w:rsidR="00526401" w:rsidRPr="00526401" w:rsidRDefault="00526401" w:rsidP="00526401">
            <w:pPr>
              <w:widowControl/>
              <w:autoSpaceDE/>
              <w:autoSpaceDN/>
              <w:rPr>
                <w:rFonts w:ascii="Arial" w:eastAsia="Times New Roman" w:hAnsi="Arial" w:cs="Arial"/>
                <w:sz w:val="20"/>
                <w:szCs w:val="20"/>
              </w:rPr>
            </w:pPr>
          </w:p>
        </w:tc>
        <w:tc>
          <w:tcPr>
            <w:tcW w:w="1150" w:type="dxa"/>
            <w:tcBorders>
              <w:top w:val="nil"/>
              <w:left w:val="nil"/>
              <w:bottom w:val="nil"/>
              <w:right w:val="nil"/>
            </w:tcBorders>
            <w:noWrap/>
            <w:vAlign w:val="bottom"/>
            <w:hideMark/>
          </w:tcPr>
          <w:p w14:paraId="127AF1AE" w14:textId="77777777" w:rsidR="00526401" w:rsidRPr="00526401" w:rsidRDefault="00526401" w:rsidP="00526401">
            <w:pPr>
              <w:widowControl/>
              <w:autoSpaceDE/>
              <w:autoSpaceDN/>
              <w:rPr>
                <w:rFonts w:ascii="Arial" w:eastAsia="Times New Roman" w:hAnsi="Arial" w:cs="Arial"/>
                <w:sz w:val="20"/>
                <w:szCs w:val="20"/>
              </w:rPr>
            </w:pPr>
          </w:p>
        </w:tc>
        <w:tc>
          <w:tcPr>
            <w:tcW w:w="1842" w:type="dxa"/>
            <w:tcBorders>
              <w:top w:val="nil"/>
              <w:left w:val="nil"/>
              <w:bottom w:val="nil"/>
              <w:right w:val="nil"/>
            </w:tcBorders>
            <w:noWrap/>
            <w:vAlign w:val="bottom"/>
            <w:hideMark/>
          </w:tcPr>
          <w:p w14:paraId="11964C7F" w14:textId="77777777" w:rsidR="00526401" w:rsidRPr="00526401" w:rsidRDefault="00526401" w:rsidP="00526401">
            <w:pPr>
              <w:widowControl/>
              <w:autoSpaceDE/>
              <w:autoSpaceDN/>
              <w:rPr>
                <w:rFonts w:ascii="Arial" w:eastAsia="Times New Roman" w:hAnsi="Arial" w:cs="Arial"/>
                <w:sz w:val="20"/>
                <w:szCs w:val="20"/>
              </w:rPr>
            </w:pPr>
          </w:p>
        </w:tc>
        <w:tc>
          <w:tcPr>
            <w:tcW w:w="1237" w:type="dxa"/>
            <w:tcBorders>
              <w:top w:val="nil"/>
              <w:left w:val="nil"/>
              <w:bottom w:val="nil"/>
              <w:right w:val="nil"/>
            </w:tcBorders>
            <w:noWrap/>
            <w:vAlign w:val="bottom"/>
            <w:hideMark/>
          </w:tcPr>
          <w:p w14:paraId="4E016506" w14:textId="77777777" w:rsidR="00526401" w:rsidRPr="00526401" w:rsidRDefault="00526401" w:rsidP="00526401">
            <w:pPr>
              <w:widowControl/>
              <w:autoSpaceDE/>
              <w:autoSpaceDN/>
              <w:rPr>
                <w:rFonts w:ascii="Arial" w:eastAsia="Times New Roman" w:hAnsi="Arial" w:cs="Arial"/>
                <w:sz w:val="20"/>
                <w:szCs w:val="20"/>
              </w:rPr>
            </w:pPr>
          </w:p>
        </w:tc>
        <w:tc>
          <w:tcPr>
            <w:tcW w:w="912" w:type="dxa"/>
            <w:tcBorders>
              <w:top w:val="nil"/>
              <w:left w:val="nil"/>
              <w:bottom w:val="nil"/>
              <w:right w:val="nil"/>
            </w:tcBorders>
            <w:noWrap/>
            <w:vAlign w:val="bottom"/>
            <w:hideMark/>
          </w:tcPr>
          <w:p w14:paraId="268D7C8F" w14:textId="77777777" w:rsidR="00526401" w:rsidRPr="00526401" w:rsidRDefault="00526401" w:rsidP="00526401">
            <w:pPr>
              <w:widowControl/>
              <w:autoSpaceDE/>
              <w:autoSpaceDN/>
              <w:rPr>
                <w:rFonts w:ascii="Arial" w:eastAsia="Times New Roman" w:hAnsi="Arial" w:cs="Arial"/>
                <w:sz w:val="20"/>
                <w:szCs w:val="20"/>
              </w:rPr>
            </w:pPr>
          </w:p>
        </w:tc>
        <w:tc>
          <w:tcPr>
            <w:tcW w:w="896" w:type="dxa"/>
            <w:tcBorders>
              <w:top w:val="nil"/>
              <w:left w:val="nil"/>
              <w:bottom w:val="nil"/>
              <w:right w:val="nil"/>
            </w:tcBorders>
            <w:noWrap/>
            <w:vAlign w:val="bottom"/>
            <w:hideMark/>
          </w:tcPr>
          <w:p w14:paraId="1CF04A93" w14:textId="77777777" w:rsidR="00526401" w:rsidRPr="00526401" w:rsidRDefault="00526401" w:rsidP="00526401">
            <w:pPr>
              <w:widowControl/>
              <w:autoSpaceDE/>
              <w:autoSpaceDN/>
              <w:rPr>
                <w:rFonts w:ascii="Arial" w:eastAsia="Times New Roman" w:hAnsi="Arial" w:cs="Arial"/>
                <w:sz w:val="20"/>
                <w:szCs w:val="20"/>
              </w:rPr>
            </w:pPr>
          </w:p>
        </w:tc>
      </w:tr>
      <w:tr w:rsidR="00CF7D6B" w:rsidRPr="00526401" w14:paraId="7A3032BD" w14:textId="77777777" w:rsidTr="00CF7D6B">
        <w:trPr>
          <w:trHeight w:val="279"/>
        </w:trPr>
        <w:tc>
          <w:tcPr>
            <w:tcW w:w="2236" w:type="dxa"/>
            <w:tcBorders>
              <w:top w:val="nil"/>
              <w:left w:val="nil"/>
              <w:bottom w:val="nil"/>
              <w:right w:val="nil"/>
            </w:tcBorders>
            <w:noWrap/>
            <w:vAlign w:val="center"/>
            <w:hideMark/>
          </w:tcPr>
          <w:p w14:paraId="764397EC"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 xml:space="preserve">2025. godina </w:t>
            </w:r>
          </w:p>
        </w:tc>
        <w:tc>
          <w:tcPr>
            <w:tcW w:w="1170" w:type="dxa"/>
            <w:tcBorders>
              <w:top w:val="nil"/>
              <w:left w:val="nil"/>
              <w:bottom w:val="nil"/>
              <w:right w:val="nil"/>
            </w:tcBorders>
            <w:noWrap/>
            <w:vAlign w:val="bottom"/>
            <w:hideMark/>
          </w:tcPr>
          <w:p w14:paraId="1A28259C" w14:textId="77777777" w:rsidR="00526401" w:rsidRPr="00526401" w:rsidRDefault="00526401" w:rsidP="00526401">
            <w:pPr>
              <w:widowControl/>
              <w:autoSpaceDE/>
              <w:autoSpaceDN/>
              <w:rPr>
                <w:rFonts w:ascii="Arial" w:eastAsia="Times New Roman" w:hAnsi="Arial" w:cs="Arial"/>
                <w:b/>
                <w:bCs/>
                <w:color w:val="000000"/>
                <w:sz w:val="20"/>
                <w:szCs w:val="20"/>
              </w:rPr>
            </w:pPr>
          </w:p>
        </w:tc>
        <w:tc>
          <w:tcPr>
            <w:tcW w:w="1150" w:type="dxa"/>
            <w:tcBorders>
              <w:top w:val="nil"/>
              <w:left w:val="nil"/>
              <w:bottom w:val="nil"/>
              <w:right w:val="nil"/>
            </w:tcBorders>
            <w:noWrap/>
            <w:vAlign w:val="bottom"/>
            <w:hideMark/>
          </w:tcPr>
          <w:p w14:paraId="1137824E" w14:textId="77777777" w:rsidR="00526401" w:rsidRPr="00526401" w:rsidRDefault="00526401" w:rsidP="00526401">
            <w:pPr>
              <w:widowControl/>
              <w:autoSpaceDE/>
              <w:autoSpaceDN/>
              <w:rPr>
                <w:rFonts w:ascii="Arial" w:eastAsia="Times New Roman" w:hAnsi="Arial" w:cs="Arial"/>
                <w:sz w:val="20"/>
                <w:szCs w:val="20"/>
              </w:rPr>
            </w:pPr>
          </w:p>
        </w:tc>
        <w:tc>
          <w:tcPr>
            <w:tcW w:w="1842" w:type="dxa"/>
            <w:tcBorders>
              <w:top w:val="nil"/>
              <w:left w:val="nil"/>
              <w:bottom w:val="nil"/>
              <w:right w:val="nil"/>
            </w:tcBorders>
            <w:noWrap/>
            <w:vAlign w:val="center"/>
            <w:hideMark/>
          </w:tcPr>
          <w:p w14:paraId="198E9965" w14:textId="77777777" w:rsidR="00526401" w:rsidRPr="00526401" w:rsidRDefault="00526401" w:rsidP="00526401">
            <w:pPr>
              <w:widowControl/>
              <w:autoSpaceDE/>
              <w:autoSpaceDN/>
              <w:rPr>
                <w:rFonts w:ascii="Arial" w:eastAsia="Times New Roman" w:hAnsi="Arial" w:cs="Arial"/>
                <w:sz w:val="20"/>
                <w:szCs w:val="20"/>
              </w:rPr>
            </w:pPr>
          </w:p>
        </w:tc>
        <w:tc>
          <w:tcPr>
            <w:tcW w:w="1237" w:type="dxa"/>
            <w:tcBorders>
              <w:top w:val="nil"/>
              <w:left w:val="nil"/>
              <w:bottom w:val="nil"/>
              <w:right w:val="nil"/>
            </w:tcBorders>
            <w:noWrap/>
            <w:vAlign w:val="center"/>
            <w:hideMark/>
          </w:tcPr>
          <w:p w14:paraId="0E9F6DDE" w14:textId="77777777" w:rsidR="00526401" w:rsidRPr="00526401" w:rsidRDefault="00526401" w:rsidP="00526401">
            <w:pPr>
              <w:widowControl/>
              <w:autoSpaceDE/>
              <w:autoSpaceDN/>
              <w:rPr>
                <w:rFonts w:ascii="Arial" w:eastAsia="Times New Roman" w:hAnsi="Arial" w:cs="Arial"/>
                <w:sz w:val="20"/>
                <w:szCs w:val="20"/>
              </w:rPr>
            </w:pPr>
          </w:p>
        </w:tc>
        <w:tc>
          <w:tcPr>
            <w:tcW w:w="912" w:type="dxa"/>
            <w:tcBorders>
              <w:top w:val="nil"/>
              <w:left w:val="nil"/>
              <w:bottom w:val="nil"/>
              <w:right w:val="nil"/>
            </w:tcBorders>
            <w:noWrap/>
            <w:vAlign w:val="center"/>
            <w:hideMark/>
          </w:tcPr>
          <w:p w14:paraId="15469DA4" w14:textId="77777777" w:rsidR="00526401" w:rsidRPr="00526401" w:rsidRDefault="00526401" w:rsidP="00526401">
            <w:pPr>
              <w:widowControl/>
              <w:autoSpaceDE/>
              <w:autoSpaceDN/>
              <w:rPr>
                <w:rFonts w:ascii="Arial" w:eastAsia="Times New Roman" w:hAnsi="Arial" w:cs="Arial"/>
                <w:sz w:val="20"/>
                <w:szCs w:val="20"/>
              </w:rPr>
            </w:pPr>
          </w:p>
        </w:tc>
        <w:tc>
          <w:tcPr>
            <w:tcW w:w="896" w:type="dxa"/>
            <w:tcBorders>
              <w:top w:val="nil"/>
              <w:left w:val="nil"/>
              <w:bottom w:val="nil"/>
              <w:right w:val="nil"/>
            </w:tcBorders>
            <w:noWrap/>
            <w:vAlign w:val="center"/>
            <w:hideMark/>
          </w:tcPr>
          <w:p w14:paraId="511A54B3" w14:textId="77777777" w:rsidR="00526401" w:rsidRPr="00526401" w:rsidRDefault="00526401" w:rsidP="00526401">
            <w:pPr>
              <w:widowControl/>
              <w:autoSpaceDE/>
              <w:autoSpaceDN/>
              <w:rPr>
                <w:rFonts w:ascii="Arial" w:eastAsia="Times New Roman" w:hAnsi="Arial" w:cs="Arial"/>
                <w:sz w:val="20"/>
                <w:szCs w:val="20"/>
              </w:rPr>
            </w:pPr>
          </w:p>
        </w:tc>
      </w:tr>
      <w:tr w:rsidR="00526401" w:rsidRPr="00526401" w14:paraId="58E6D799" w14:textId="77777777" w:rsidTr="00CF7D6B">
        <w:trPr>
          <w:trHeight w:val="279"/>
        </w:trPr>
        <w:tc>
          <w:tcPr>
            <w:tcW w:w="3406" w:type="dxa"/>
            <w:gridSpan w:val="2"/>
            <w:tcBorders>
              <w:top w:val="nil"/>
              <w:left w:val="nil"/>
              <w:bottom w:val="nil"/>
              <w:right w:val="nil"/>
            </w:tcBorders>
            <w:noWrap/>
            <w:vAlign w:val="center"/>
            <w:hideMark/>
          </w:tcPr>
          <w:p w14:paraId="26176317"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Nederivativna financijska imovina</w:t>
            </w:r>
          </w:p>
        </w:tc>
        <w:tc>
          <w:tcPr>
            <w:tcW w:w="1150" w:type="dxa"/>
            <w:tcBorders>
              <w:top w:val="nil"/>
              <w:left w:val="nil"/>
              <w:bottom w:val="nil"/>
              <w:right w:val="nil"/>
            </w:tcBorders>
            <w:noWrap/>
            <w:vAlign w:val="bottom"/>
            <w:hideMark/>
          </w:tcPr>
          <w:p w14:paraId="6A412885" w14:textId="77777777" w:rsidR="00526401" w:rsidRPr="00526401" w:rsidRDefault="00526401" w:rsidP="00526401">
            <w:pPr>
              <w:widowControl/>
              <w:autoSpaceDE/>
              <w:autoSpaceDN/>
              <w:rPr>
                <w:rFonts w:ascii="Arial" w:eastAsia="Times New Roman" w:hAnsi="Arial" w:cs="Arial"/>
                <w:b/>
                <w:bCs/>
                <w:color w:val="000000"/>
                <w:sz w:val="20"/>
                <w:szCs w:val="20"/>
              </w:rPr>
            </w:pPr>
          </w:p>
        </w:tc>
        <w:tc>
          <w:tcPr>
            <w:tcW w:w="1842" w:type="dxa"/>
            <w:tcBorders>
              <w:top w:val="nil"/>
              <w:left w:val="nil"/>
              <w:bottom w:val="nil"/>
              <w:right w:val="nil"/>
            </w:tcBorders>
            <w:noWrap/>
            <w:vAlign w:val="center"/>
            <w:hideMark/>
          </w:tcPr>
          <w:p w14:paraId="60BC54E0" w14:textId="77777777" w:rsidR="00526401" w:rsidRPr="00526401" w:rsidRDefault="00526401" w:rsidP="00526401">
            <w:pPr>
              <w:widowControl/>
              <w:autoSpaceDE/>
              <w:autoSpaceDN/>
              <w:rPr>
                <w:rFonts w:ascii="Arial" w:eastAsia="Times New Roman" w:hAnsi="Arial" w:cs="Arial"/>
                <w:sz w:val="20"/>
                <w:szCs w:val="20"/>
              </w:rPr>
            </w:pPr>
          </w:p>
        </w:tc>
        <w:tc>
          <w:tcPr>
            <w:tcW w:w="1237" w:type="dxa"/>
            <w:tcBorders>
              <w:top w:val="nil"/>
              <w:left w:val="nil"/>
              <w:bottom w:val="nil"/>
              <w:right w:val="nil"/>
            </w:tcBorders>
            <w:noWrap/>
            <w:vAlign w:val="center"/>
            <w:hideMark/>
          </w:tcPr>
          <w:p w14:paraId="3410F80E" w14:textId="77777777" w:rsidR="00526401" w:rsidRPr="00526401" w:rsidRDefault="00526401" w:rsidP="00526401">
            <w:pPr>
              <w:widowControl/>
              <w:autoSpaceDE/>
              <w:autoSpaceDN/>
              <w:rPr>
                <w:rFonts w:ascii="Arial" w:eastAsia="Times New Roman" w:hAnsi="Arial" w:cs="Arial"/>
                <w:sz w:val="20"/>
                <w:szCs w:val="20"/>
              </w:rPr>
            </w:pPr>
          </w:p>
        </w:tc>
        <w:tc>
          <w:tcPr>
            <w:tcW w:w="912" w:type="dxa"/>
            <w:tcBorders>
              <w:top w:val="nil"/>
              <w:left w:val="nil"/>
              <w:bottom w:val="nil"/>
              <w:right w:val="nil"/>
            </w:tcBorders>
            <w:noWrap/>
            <w:vAlign w:val="center"/>
            <w:hideMark/>
          </w:tcPr>
          <w:p w14:paraId="0A091365" w14:textId="77777777" w:rsidR="00526401" w:rsidRPr="00526401" w:rsidRDefault="00526401" w:rsidP="00526401">
            <w:pPr>
              <w:widowControl/>
              <w:autoSpaceDE/>
              <w:autoSpaceDN/>
              <w:rPr>
                <w:rFonts w:ascii="Arial" w:eastAsia="Times New Roman" w:hAnsi="Arial" w:cs="Arial"/>
                <w:sz w:val="20"/>
                <w:szCs w:val="20"/>
              </w:rPr>
            </w:pPr>
          </w:p>
        </w:tc>
        <w:tc>
          <w:tcPr>
            <w:tcW w:w="896" w:type="dxa"/>
            <w:tcBorders>
              <w:top w:val="nil"/>
              <w:left w:val="nil"/>
              <w:bottom w:val="nil"/>
              <w:right w:val="nil"/>
            </w:tcBorders>
            <w:noWrap/>
            <w:vAlign w:val="center"/>
            <w:hideMark/>
          </w:tcPr>
          <w:p w14:paraId="1939C929" w14:textId="77777777" w:rsidR="00526401" w:rsidRPr="00526401" w:rsidRDefault="00526401" w:rsidP="00526401">
            <w:pPr>
              <w:widowControl/>
              <w:autoSpaceDE/>
              <w:autoSpaceDN/>
              <w:rPr>
                <w:rFonts w:ascii="Arial" w:eastAsia="Times New Roman" w:hAnsi="Arial" w:cs="Arial"/>
                <w:sz w:val="20"/>
                <w:szCs w:val="20"/>
              </w:rPr>
            </w:pPr>
          </w:p>
        </w:tc>
      </w:tr>
      <w:tr w:rsidR="00CF7D6B" w:rsidRPr="00526401" w14:paraId="4BBADE1B" w14:textId="77777777" w:rsidTr="00CF7D6B">
        <w:trPr>
          <w:trHeight w:val="279"/>
        </w:trPr>
        <w:tc>
          <w:tcPr>
            <w:tcW w:w="2236" w:type="dxa"/>
            <w:tcBorders>
              <w:top w:val="nil"/>
              <w:left w:val="nil"/>
              <w:bottom w:val="nil"/>
              <w:right w:val="nil"/>
            </w:tcBorders>
            <w:noWrap/>
            <w:vAlign w:val="center"/>
            <w:hideMark/>
          </w:tcPr>
          <w:p w14:paraId="2AEA0125"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Dani zajmovi</w:t>
            </w:r>
          </w:p>
        </w:tc>
        <w:tc>
          <w:tcPr>
            <w:tcW w:w="1170" w:type="dxa"/>
            <w:tcBorders>
              <w:top w:val="nil"/>
              <w:left w:val="nil"/>
              <w:bottom w:val="nil"/>
              <w:right w:val="nil"/>
            </w:tcBorders>
            <w:noWrap/>
            <w:vAlign w:val="bottom"/>
            <w:hideMark/>
          </w:tcPr>
          <w:p w14:paraId="6E3AA5E1" w14:textId="77777777" w:rsidR="00526401" w:rsidRPr="00526401" w:rsidRDefault="00526401" w:rsidP="00526401">
            <w:pPr>
              <w:widowControl/>
              <w:autoSpaceDE/>
              <w:autoSpaceDN/>
              <w:rPr>
                <w:rFonts w:ascii="Arial" w:eastAsia="Times New Roman" w:hAnsi="Arial" w:cs="Arial"/>
                <w:color w:val="000000"/>
                <w:sz w:val="20"/>
                <w:szCs w:val="20"/>
              </w:rPr>
            </w:pPr>
          </w:p>
        </w:tc>
        <w:tc>
          <w:tcPr>
            <w:tcW w:w="1150" w:type="dxa"/>
            <w:tcBorders>
              <w:top w:val="nil"/>
              <w:left w:val="nil"/>
              <w:bottom w:val="nil"/>
              <w:right w:val="nil"/>
            </w:tcBorders>
            <w:noWrap/>
            <w:vAlign w:val="bottom"/>
            <w:hideMark/>
          </w:tcPr>
          <w:p w14:paraId="5AFAA6D7" w14:textId="77777777" w:rsidR="00526401" w:rsidRPr="00526401" w:rsidRDefault="00526401" w:rsidP="00526401">
            <w:pPr>
              <w:widowControl/>
              <w:autoSpaceDE/>
              <w:autoSpaceDN/>
              <w:rPr>
                <w:rFonts w:ascii="Arial" w:eastAsia="Times New Roman" w:hAnsi="Arial" w:cs="Arial"/>
                <w:sz w:val="20"/>
                <w:szCs w:val="20"/>
              </w:rPr>
            </w:pPr>
          </w:p>
        </w:tc>
        <w:tc>
          <w:tcPr>
            <w:tcW w:w="1842" w:type="dxa"/>
            <w:tcBorders>
              <w:top w:val="nil"/>
              <w:left w:val="nil"/>
              <w:bottom w:val="nil"/>
              <w:right w:val="nil"/>
            </w:tcBorders>
            <w:noWrap/>
            <w:vAlign w:val="center"/>
            <w:hideMark/>
          </w:tcPr>
          <w:p w14:paraId="5CDF7AEB"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2,859</w:t>
            </w:r>
          </w:p>
        </w:tc>
        <w:tc>
          <w:tcPr>
            <w:tcW w:w="1237" w:type="dxa"/>
            <w:tcBorders>
              <w:top w:val="nil"/>
              <w:left w:val="nil"/>
              <w:bottom w:val="nil"/>
              <w:right w:val="nil"/>
            </w:tcBorders>
            <w:noWrap/>
            <w:vAlign w:val="center"/>
            <w:hideMark/>
          </w:tcPr>
          <w:p w14:paraId="047B6A08"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2,859</w:t>
            </w:r>
          </w:p>
        </w:tc>
        <w:tc>
          <w:tcPr>
            <w:tcW w:w="912" w:type="dxa"/>
            <w:tcBorders>
              <w:top w:val="nil"/>
              <w:left w:val="nil"/>
              <w:bottom w:val="nil"/>
              <w:right w:val="nil"/>
            </w:tcBorders>
            <w:noWrap/>
            <w:vAlign w:val="center"/>
            <w:hideMark/>
          </w:tcPr>
          <w:p w14:paraId="0D9F7486"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2,790</w:t>
            </w:r>
          </w:p>
        </w:tc>
        <w:tc>
          <w:tcPr>
            <w:tcW w:w="896" w:type="dxa"/>
            <w:tcBorders>
              <w:top w:val="nil"/>
              <w:left w:val="nil"/>
              <w:bottom w:val="nil"/>
              <w:right w:val="nil"/>
            </w:tcBorders>
            <w:noWrap/>
            <w:vAlign w:val="center"/>
            <w:hideMark/>
          </w:tcPr>
          <w:p w14:paraId="3945F453"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68</w:t>
            </w:r>
          </w:p>
        </w:tc>
      </w:tr>
      <w:tr w:rsidR="00526401" w:rsidRPr="00526401" w14:paraId="13F2C16B" w14:textId="77777777" w:rsidTr="00CF7D6B">
        <w:trPr>
          <w:trHeight w:val="279"/>
        </w:trPr>
        <w:tc>
          <w:tcPr>
            <w:tcW w:w="4557" w:type="dxa"/>
            <w:gridSpan w:val="3"/>
            <w:tcBorders>
              <w:top w:val="nil"/>
              <w:left w:val="nil"/>
              <w:bottom w:val="single" w:sz="8" w:space="0" w:color="auto"/>
              <w:right w:val="nil"/>
            </w:tcBorders>
            <w:noWrap/>
            <w:vAlign w:val="center"/>
            <w:hideMark/>
          </w:tcPr>
          <w:p w14:paraId="5AE7965C" w14:textId="77777777" w:rsidR="00526401" w:rsidRPr="00526401" w:rsidRDefault="00526401" w:rsidP="00526401">
            <w:pPr>
              <w:widowControl/>
              <w:autoSpaceDE/>
              <w:autoSpaceDN/>
              <w:rPr>
                <w:rFonts w:ascii="Arial" w:eastAsia="Times New Roman" w:hAnsi="Arial" w:cs="Arial"/>
                <w:color w:val="000000"/>
                <w:sz w:val="20"/>
                <w:szCs w:val="20"/>
              </w:rPr>
            </w:pPr>
            <w:r w:rsidRPr="00526401">
              <w:rPr>
                <w:rFonts w:ascii="Arial" w:eastAsia="Times New Roman" w:hAnsi="Arial" w:cs="Arial"/>
                <w:color w:val="000000"/>
                <w:sz w:val="20"/>
                <w:szCs w:val="20"/>
              </w:rPr>
              <w:t>Potraživanja od kupaca i ostala potraživanja</w:t>
            </w:r>
          </w:p>
        </w:tc>
        <w:tc>
          <w:tcPr>
            <w:tcW w:w="1842" w:type="dxa"/>
            <w:tcBorders>
              <w:top w:val="nil"/>
              <w:left w:val="nil"/>
              <w:bottom w:val="single" w:sz="8" w:space="0" w:color="auto"/>
              <w:right w:val="nil"/>
            </w:tcBorders>
            <w:noWrap/>
            <w:vAlign w:val="center"/>
            <w:hideMark/>
          </w:tcPr>
          <w:p w14:paraId="01803E7D"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3,394</w:t>
            </w:r>
          </w:p>
        </w:tc>
        <w:tc>
          <w:tcPr>
            <w:tcW w:w="1237" w:type="dxa"/>
            <w:tcBorders>
              <w:top w:val="nil"/>
              <w:left w:val="nil"/>
              <w:bottom w:val="single" w:sz="8" w:space="0" w:color="auto"/>
              <w:right w:val="nil"/>
            </w:tcBorders>
            <w:noWrap/>
            <w:vAlign w:val="center"/>
            <w:hideMark/>
          </w:tcPr>
          <w:p w14:paraId="2FE9E693"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3,394</w:t>
            </w:r>
          </w:p>
        </w:tc>
        <w:tc>
          <w:tcPr>
            <w:tcW w:w="912" w:type="dxa"/>
            <w:tcBorders>
              <w:top w:val="nil"/>
              <w:left w:val="nil"/>
              <w:bottom w:val="single" w:sz="8" w:space="0" w:color="auto"/>
              <w:right w:val="nil"/>
            </w:tcBorders>
            <w:noWrap/>
            <w:vAlign w:val="center"/>
            <w:hideMark/>
          </w:tcPr>
          <w:p w14:paraId="3B3F72D7"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3,380</w:t>
            </w:r>
          </w:p>
        </w:tc>
        <w:tc>
          <w:tcPr>
            <w:tcW w:w="896" w:type="dxa"/>
            <w:tcBorders>
              <w:top w:val="nil"/>
              <w:left w:val="nil"/>
              <w:bottom w:val="single" w:sz="8" w:space="0" w:color="auto"/>
              <w:right w:val="nil"/>
            </w:tcBorders>
            <w:noWrap/>
            <w:vAlign w:val="center"/>
            <w:hideMark/>
          </w:tcPr>
          <w:p w14:paraId="0C25747E" w14:textId="77777777" w:rsidR="00526401" w:rsidRPr="00526401" w:rsidRDefault="00526401" w:rsidP="00526401">
            <w:pPr>
              <w:widowControl/>
              <w:autoSpaceDE/>
              <w:autoSpaceDN/>
              <w:jc w:val="right"/>
              <w:rPr>
                <w:rFonts w:ascii="Arial" w:eastAsia="Times New Roman" w:hAnsi="Arial" w:cs="Arial"/>
                <w:color w:val="000000"/>
                <w:sz w:val="20"/>
                <w:szCs w:val="20"/>
              </w:rPr>
            </w:pPr>
            <w:r w:rsidRPr="00526401">
              <w:rPr>
                <w:rFonts w:ascii="Arial" w:eastAsia="Times New Roman" w:hAnsi="Arial" w:cs="Arial"/>
                <w:color w:val="000000"/>
                <w:sz w:val="20"/>
                <w:szCs w:val="20"/>
              </w:rPr>
              <w:t>14</w:t>
            </w:r>
          </w:p>
        </w:tc>
      </w:tr>
      <w:tr w:rsidR="00CF7D6B" w:rsidRPr="00526401" w14:paraId="4CCD1DB6" w14:textId="77777777" w:rsidTr="00CF7D6B">
        <w:trPr>
          <w:trHeight w:val="279"/>
        </w:trPr>
        <w:tc>
          <w:tcPr>
            <w:tcW w:w="2236" w:type="dxa"/>
            <w:tcBorders>
              <w:top w:val="nil"/>
              <w:left w:val="nil"/>
              <w:bottom w:val="single" w:sz="8" w:space="0" w:color="auto"/>
              <w:right w:val="nil"/>
            </w:tcBorders>
            <w:noWrap/>
            <w:vAlign w:val="center"/>
            <w:hideMark/>
          </w:tcPr>
          <w:p w14:paraId="62F2EFD3"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Ukupno</w:t>
            </w:r>
          </w:p>
        </w:tc>
        <w:tc>
          <w:tcPr>
            <w:tcW w:w="1170" w:type="dxa"/>
            <w:tcBorders>
              <w:top w:val="nil"/>
              <w:left w:val="nil"/>
              <w:bottom w:val="single" w:sz="8" w:space="0" w:color="auto"/>
              <w:right w:val="nil"/>
            </w:tcBorders>
            <w:noWrap/>
            <w:vAlign w:val="center"/>
            <w:hideMark/>
          </w:tcPr>
          <w:p w14:paraId="1CE75635"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 </w:t>
            </w:r>
          </w:p>
        </w:tc>
        <w:tc>
          <w:tcPr>
            <w:tcW w:w="1150" w:type="dxa"/>
            <w:tcBorders>
              <w:top w:val="nil"/>
              <w:left w:val="nil"/>
              <w:bottom w:val="single" w:sz="8" w:space="0" w:color="auto"/>
              <w:right w:val="nil"/>
            </w:tcBorders>
            <w:noWrap/>
            <w:vAlign w:val="center"/>
            <w:hideMark/>
          </w:tcPr>
          <w:p w14:paraId="71E2FFF3" w14:textId="77777777" w:rsidR="00526401" w:rsidRPr="00526401" w:rsidRDefault="00526401" w:rsidP="00526401">
            <w:pPr>
              <w:widowControl/>
              <w:autoSpaceDE/>
              <w:autoSpaceDN/>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 </w:t>
            </w:r>
          </w:p>
        </w:tc>
        <w:tc>
          <w:tcPr>
            <w:tcW w:w="1842" w:type="dxa"/>
            <w:tcBorders>
              <w:top w:val="nil"/>
              <w:left w:val="nil"/>
              <w:bottom w:val="single" w:sz="8" w:space="0" w:color="auto"/>
              <w:right w:val="nil"/>
            </w:tcBorders>
            <w:vAlign w:val="center"/>
            <w:hideMark/>
          </w:tcPr>
          <w:p w14:paraId="2C81FF2B"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6,253</w:t>
            </w:r>
          </w:p>
        </w:tc>
        <w:tc>
          <w:tcPr>
            <w:tcW w:w="1237" w:type="dxa"/>
            <w:tcBorders>
              <w:top w:val="nil"/>
              <w:left w:val="nil"/>
              <w:bottom w:val="single" w:sz="8" w:space="0" w:color="auto"/>
              <w:right w:val="nil"/>
            </w:tcBorders>
            <w:vAlign w:val="center"/>
            <w:hideMark/>
          </w:tcPr>
          <w:p w14:paraId="1226F20F"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6,253</w:t>
            </w:r>
          </w:p>
        </w:tc>
        <w:tc>
          <w:tcPr>
            <w:tcW w:w="912" w:type="dxa"/>
            <w:tcBorders>
              <w:top w:val="nil"/>
              <w:left w:val="nil"/>
              <w:bottom w:val="single" w:sz="8" w:space="0" w:color="auto"/>
              <w:right w:val="nil"/>
            </w:tcBorders>
            <w:vAlign w:val="center"/>
            <w:hideMark/>
          </w:tcPr>
          <w:p w14:paraId="7B20F054"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6,171</w:t>
            </w:r>
          </w:p>
        </w:tc>
        <w:tc>
          <w:tcPr>
            <w:tcW w:w="896" w:type="dxa"/>
            <w:tcBorders>
              <w:top w:val="nil"/>
              <w:left w:val="nil"/>
              <w:bottom w:val="single" w:sz="8" w:space="0" w:color="auto"/>
              <w:right w:val="nil"/>
            </w:tcBorders>
            <w:vAlign w:val="center"/>
            <w:hideMark/>
          </w:tcPr>
          <w:p w14:paraId="39B0C046" w14:textId="77777777" w:rsidR="00526401" w:rsidRPr="00526401" w:rsidRDefault="00526401" w:rsidP="00526401">
            <w:pPr>
              <w:widowControl/>
              <w:autoSpaceDE/>
              <w:autoSpaceDN/>
              <w:jc w:val="right"/>
              <w:rPr>
                <w:rFonts w:ascii="Arial" w:eastAsia="Times New Roman" w:hAnsi="Arial" w:cs="Arial"/>
                <w:b/>
                <w:bCs/>
                <w:color w:val="000000"/>
                <w:sz w:val="20"/>
                <w:szCs w:val="20"/>
              </w:rPr>
            </w:pPr>
            <w:r w:rsidRPr="00526401">
              <w:rPr>
                <w:rFonts w:ascii="Arial" w:eastAsia="Times New Roman" w:hAnsi="Arial" w:cs="Arial"/>
                <w:b/>
                <w:bCs/>
                <w:color w:val="000000"/>
                <w:sz w:val="20"/>
                <w:szCs w:val="20"/>
              </w:rPr>
              <w:t>82</w:t>
            </w:r>
          </w:p>
        </w:tc>
      </w:tr>
    </w:tbl>
    <w:p w14:paraId="7467AD1E" w14:textId="77777777" w:rsidR="00BD210A" w:rsidRPr="00C056D5" w:rsidRDefault="00A24D0F" w:rsidP="00C94D10">
      <w:pPr>
        <w:pStyle w:val="BodyText"/>
        <w:spacing w:before="120" w:after="120"/>
        <w:jc w:val="both"/>
        <w:rPr>
          <w:rFonts w:ascii="Arial" w:hAnsi="Arial" w:cs="Arial"/>
          <w:i/>
          <w:iCs/>
        </w:rPr>
      </w:pPr>
      <w:r w:rsidRPr="00C056D5">
        <w:rPr>
          <w:rFonts w:ascii="Arial" w:hAnsi="Arial" w:cs="Arial"/>
          <w:i/>
          <w:iCs/>
        </w:rPr>
        <w:t>Fer vrijednost financijskih instrumenata</w:t>
      </w:r>
    </w:p>
    <w:p w14:paraId="48694751" w14:textId="77777777" w:rsidR="00BD210A" w:rsidRPr="00C056D5" w:rsidRDefault="00A24D0F" w:rsidP="00C94D10">
      <w:pPr>
        <w:pStyle w:val="BodyText"/>
        <w:spacing w:before="120" w:after="120"/>
        <w:jc w:val="both"/>
        <w:rPr>
          <w:rFonts w:ascii="Arial" w:hAnsi="Arial" w:cs="Arial"/>
        </w:rPr>
      </w:pPr>
      <w:r w:rsidRPr="00C056D5">
        <w:rPr>
          <w:rFonts w:ascii="Arial" w:hAnsi="Arial" w:cs="Arial"/>
        </w:rPr>
        <w:t>Fer vrijednosti financijske imovine i financijskih obveza se određuje kako slijedi:</w:t>
      </w:r>
    </w:p>
    <w:p w14:paraId="09E1CC2A" w14:textId="77777777" w:rsidR="00BD210A" w:rsidRPr="00C056D5" w:rsidRDefault="00A24D0F">
      <w:pPr>
        <w:pStyle w:val="BodyText"/>
        <w:numPr>
          <w:ilvl w:val="0"/>
          <w:numId w:val="26"/>
        </w:numPr>
        <w:spacing w:before="120" w:after="120"/>
        <w:jc w:val="both"/>
        <w:rPr>
          <w:rFonts w:ascii="Arial" w:hAnsi="Arial" w:cs="Arial"/>
        </w:rPr>
      </w:pPr>
      <w:r w:rsidRPr="00C056D5">
        <w:rPr>
          <w:rFonts w:ascii="Arial" w:hAnsi="Arial" w:cs="Arial"/>
        </w:rPr>
        <w:t>fer vrijednost financijske imovine i financijskih obveza po standardnim uvjetima i kojima se trguje na aktivnim likvidnim tržištima određuje se prema cijenama koje kotiraju na tržištu,</w:t>
      </w:r>
    </w:p>
    <w:p w14:paraId="366223A7" w14:textId="77777777" w:rsidR="00BD210A" w:rsidRPr="00C056D5" w:rsidRDefault="00A24D0F">
      <w:pPr>
        <w:pStyle w:val="BodyText"/>
        <w:numPr>
          <w:ilvl w:val="0"/>
          <w:numId w:val="26"/>
        </w:numPr>
        <w:spacing w:before="120" w:after="120"/>
        <w:jc w:val="both"/>
        <w:rPr>
          <w:rFonts w:ascii="Arial" w:hAnsi="Arial" w:cs="Arial"/>
        </w:rPr>
      </w:pPr>
      <w:r w:rsidRPr="00C056D5">
        <w:rPr>
          <w:rFonts w:ascii="Arial" w:hAnsi="Arial" w:cs="Arial"/>
        </w:rPr>
        <w:t>fer vrijednost ostale financijske imovine i ostalih financijskih obveza određuje se u skladu s modelima za određivanje cijena, a na temelju analize diskontiranih novčanih tokova koristeći cijene iz poznatih transakcija na tržištu i cijene koje se nude za slične instrumente.</w:t>
      </w:r>
    </w:p>
    <w:p w14:paraId="6DFE8094" w14:textId="77777777" w:rsidR="00E62EA8" w:rsidRPr="00C056D5" w:rsidRDefault="00A24D0F" w:rsidP="007F29EA">
      <w:pPr>
        <w:pStyle w:val="BodyText"/>
        <w:spacing w:before="120" w:after="120"/>
        <w:jc w:val="both"/>
        <w:rPr>
          <w:rFonts w:ascii="Arial" w:hAnsi="Arial" w:cs="Arial"/>
        </w:rPr>
      </w:pPr>
      <w:r w:rsidRPr="00C056D5">
        <w:rPr>
          <w:rFonts w:ascii="Arial" w:hAnsi="Arial" w:cs="Arial"/>
        </w:rPr>
        <w:t>Financijski instrumenti koji se drže do dospijeća u normalnom poslovanju su knjiženi po trošku nabave ili neto iznosu smanjenom za otplaćeni dio. Fer vrijednost je određena kao iznos po kojem se financijski instrument može prodati trgovanjem između dobrovoljnih poznatih stranaka po tržišnim uvjetima, osim u slučaju prodaje pod prisilom ili radi likvidacije. Fer vrijednost financijskog instrumenta je ona koja je objavljena na tržištu vrijednosnica ili dobivena metodom diskontiranog tijeka novca.</w:t>
      </w:r>
    </w:p>
    <w:p w14:paraId="57978F79" w14:textId="4CC3A476" w:rsidR="00A87C48" w:rsidRPr="00C056D5" w:rsidRDefault="00A24D0F" w:rsidP="008675DD">
      <w:pPr>
        <w:pStyle w:val="BodyText"/>
        <w:spacing w:before="120" w:after="120"/>
        <w:jc w:val="both"/>
        <w:rPr>
          <w:rFonts w:ascii="Arial" w:hAnsi="Arial" w:cs="Arial"/>
        </w:rPr>
      </w:pPr>
      <w:r w:rsidRPr="00C056D5">
        <w:rPr>
          <w:rFonts w:ascii="Arial" w:hAnsi="Arial" w:cs="Arial"/>
        </w:rPr>
        <w:t>Na dan 31. prosinca 202</w:t>
      </w:r>
      <w:r w:rsidR="00FA7291" w:rsidRPr="00C056D5">
        <w:rPr>
          <w:rFonts w:ascii="Arial" w:hAnsi="Arial" w:cs="Arial"/>
        </w:rPr>
        <w:t>5</w:t>
      </w:r>
      <w:r w:rsidRPr="00C056D5">
        <w:rPr>
          <w:rFonts w:ascii="Arial" w:hAnsi="Arial" w:cs="Arial"/>
        </w:rPr>
        <w:t>. iskazani iznosi novca, kratkoročnih depozita, potraživanja, kratkoročnih obveza, ukalkuliranih troškova, kratkoročnih pozajmica i ostalih financijskih instrumenata odgovaraju njihovoj tržišnoj vrijednosti, zbog kratkoročne prirode ovih sredstava i obveza.</w:t>
      </w:r>
    </w:p>
    <w:p w14:paraId="6C67E966" w14:textId="77777777" w:rsidR="005E7148" w:rsidRPr="00C056D5" w:rsidRDefault="005E7148" w:rsidP="008675DD">
      <w:pPr>
        <w:pStyle w:val="BodyText"/>
        <w:spacing w:before="120" w:after="120"/>
        <w:jc w:val="both"/>
        <w:rPr>
          <w:rFonts w:ascii="Arial" w:hAnsi="Arial" w:cs="Arial"/>
          <w:b/>
          <w:bCs/>
        </w:rPr>
      </w:pPr>
    </w:p>
    <w:p w14:paraId="6971E317" w14:textId="77777777" w:rsidR="00BD210A" w:rsidRPr="00C056D5" w:rsidRDefault="00A24D0F" w:rsidP="008675DD">
      <w:pPr>
        <w:pStyle w:val="BodyText"/>
        <w:spacing w:before="120" w:after="120"/>
        <w:jc w:val="both"/>
        <w:rPr>
          <w:rFonts w:ascii="Arial" w:hAnsi="Arial" w:cs="Arial"/>
        </w:rPr>
      </w:pPr>
      <w:r w:rsidRPr="00C056D5">
        <w:rPr>
          <w:rFonts w:ascii="Arial" w:hAnsi="Arial" w:cs="Arial"/>
          <w:b/>
          <w:bCs/>
        </w:rPr>
        <w:t>Upravljanje rizikom kapitala</w:t>
      </w:r>
    </w:p>
    <w:p w14:paraId="5121DF11" w14:textId="77777777" w:rsidR="00BD210A" w:rsidRPr="00C056D5" w:rsidRDefault="00A24D0F" w:rsidP="008675DD">
      <w:pPr>
        <w:pStyle w:val="BodyText"/>
        <w:spacing w:before="120" w:after="120"/>
        <w:jc w:val="both"/>
        <w:rPr>
          <w:rFonts w:ascii="Arial" w:hAnsi="Arial" w:cs="Arial"/>
        </w:rPr>
      </w:pPr>
      <w:r w:rsidRPr="00C056D5">
        <w:rPr>
          <w:rFonts w:ascii="Arial" w:hAnsi="Arial" w:cs="Arial"/>
        </w:rPr>
        <w:t>Odnos neto duga i kapitala</w:t>
      </w:r>
    </w:p>
    <w:p w14:paraId="1B7776BB" w14:textId="1771B67D" w:rsidR="00BD210A" w:rsidRPr="00C056D5" w:rsidRDefault="0040583D" w:rsidP="008675DD">
      <w:pPr>
        <w:pStyle w:val="BodyText"/>
        <w:spacing w:before="120" w:after="120"/>
        <w:jc w:val="both"/>
        <w:rPr>
          <w:rFonts w:ascii="Arial" w:hAnsi="Arial" w:cs="Arial"/>
        </w:rPr>
      </w:pPr>
      <w:r w:rsidRPr="00C056D5">
        <w:rPr>
          <w:rFonts w:ascii="Arial" w:hAnsi="Arial" w:cs="Arial"/>
        </w:rPr>
        <w:t>Grupa</w:t>
      </w:r>
      <w:r w:rsidR="00A24D0F" w:rsidRPr="00C056D5">
        <w:rPr>
          <w:rFonts w:ascii="Arial" w:hAnsi="Arial" w:cs="Arial"/>
        </w:rPr>
        <w:t xml:space="preserve"> nadzire kapital u skladu sa zakonima i propisima Republike Hrvatske koji zahtijevaju minimalni uplaćeni kapital od 2</w:t>
      </w:r>
      <w:r w:rsidR="00A66ED2" w:rsidRPr="00C056D5">
        <w:rPr>
          <w:rFonts w:ascii="Arial" w:hAnsi="Arial" w:cs="Arial"/>
        </w:rPr>
        <w:t>5</w:t>
      </w:r>
      <w:r w:rsidR="00A24D0F" w:rsidRPr="00C056D5">
        <w:rPr>
          <w:rFonts w:ascii="Arial" w:hAnsi="Arial" w:cs="Arial"/>
        </w:rPr>
        <w:t xml:space="preserve">.000 </w:t>
      </w:r>
      <w:r w:rsidR="00A66ED2" w:rsidRPr="00C056D5">
        <w:rPr>
          <w:rFonts w:ascii="Arial" w:hAnsi="Arial" w:cs="Arial"/>
        </w:rPr>
        <w:t>eura</w:t>
      </w:r>
      <w:r w:rsidR="00A24D0F" w:rsidRPr="00C056D5">
        <w:rPr>
          <w:rFonts w:ascii="Arial" w:hAnsi="Arial" w:cs="Arial"/>
        </w:rPr>
        <w:t xml:space="preserve"> za dionička društva. Vlasnici ne zahtijevaju nikakve posebne mjere u pogledu upravljanja kapitalom. Nema kapitalnih ciljeva koji se interno prate.</w:t>
      </w:r>
    </w:p>
    <w:p w14:paraId="51129875" w14:textId="77777777" w:rsidR="00024FC5" w:rsidRPr="00C056D5" w:rsidRDefault="00024FC5" w:rsidP="008675DD">
      <w:pPr>
        <w:pStyle w:val="BodyText"/>
        <w:spacing w:before="120" w:after="120"/>
        <w:jc w:val="both"/>
        <w:rPr>
          <w:rFonts w:ascii="Arial" w:hAnsi="Arial" w:cs="Arial"/>
        </w:rPr>
      </w:pPr>
    </w:p>
    <w:p w14:paraId="7ED8B032" w14:textId="77777777" w:rsidR="00C019EE" w:rsidRPr="00C056D5" w:rsidRDefault="00C019EE" w:rsidP="008675DD">
      <w:pPr>
        <w:pStyle w:val="BodyText"/>
        <w:spacing w:before="120" w:after="120"/>
        <w:jc w:val="both"/>
        <w:rPr>
          <w:rFonts w:ascii="Arial" w:hAnsi="Arial" w:cs="Arial"/>
        </w:rPr>
      </w:pPr>
    </w:p>
    <w:p w14:paraId="5D55E946" w14:textId="77777777" w:rsidR="00C019EE" w:rsidRPr="00C056D5" w:rsidRDefault="00C019EE" w:rsidP="008675DD">
      <w:pPr>
        <w:pStyle w:val="BodyText"/>
        <w:spacing w:before="120" w:after="120"/>
        <w:jc w:val="both"/>
        <w:rPr>
          <w:rFonts w:ascii="Arial" w:hAnsi="Arial" w:cs="Arial"/>
        </w:rPr>
      </w:pPr>
    </w:p>
    <w:p w14:paraId="578ACF9C" w14:textId="77777777" w:rsidR="00C019EE" w:rsidRPr="00C056D5" w:rsidRDefault="00C019EE" w:rsidP="008675DD">
      <w:pPr>
        <w:pStyle w:val="BodyText"/>
        <w:spacing w:before="120" w:after="120"/>
        <w:jc w:val="both"/>
        <w:rPr>
          <w:rFonts w:ascii="Arial" w:hAnsi="Arial" w:cs="Arial"/>
        </w:rPr>
      </w:pPr>
    </w:p>
    <w:p w14:paraId="578B9B7D" w14:textId="47709E6D" w:rsidR="00BD210A" w:rsidRPr="00C056D5" w:rsidRDefault="00A24D0F">
      <w:pPr>
        <w:pStyle w:val="ListParagraph"/>
        <w:numPr>
          <w:ilvl w:val="0"/>
          <w:numId w:val="74"/>
        </w:numPr>
        <w:tabs>
          <w:tab w:val="left" w:pos="709"/>
        </w:tabs>
        <w:spacing w:before="240" w:after="120"/>
        <w:ind w:left="720"/>
        <w:rPr>
          <w:rFonts w:ascii="Arial" w:hAnsi="Arial" w:cs="Arial"/>
        </w:rPr>
      </w:pPr>
      <w:r w:rsidRPr="00C056D5">
        <w:rPr>
          <w:rFonts w:ascii="Arial" w:hAnsi="Arial" w:cs="Arial"/>
          <w:b/>
          <w:sz w:val="20"/>
        </w:rPr>
        <w:t>Transakcije s povezanim stranama</w:t>
      </w:r>
    </w:p>
    <w:p w14:paraId="21D8F197" w14:textId="77777777" w:rsidR="00BD210A" w:rsidRPr="00C056D5" w:rsidRDefault="00D26000" w:rsidP="007F29EA">
      <w:pPr>
        <w:pStyle w:val="BodyText"/>
        <w:spacing w:before="120" w:after="120"/>
        <w:ind w:right="14"/>
        <w:jc w:val="both"/>
        <w:rPr>
          <w:rFonts w:ascii="Arial" w:hAnsi="Arial" w:cs="Arial"/>
          <w:i/>
        </w:rPr>
      </w:pPr>
      <w:r w:rsidRPr="00C056D5">
        <w:rPr>
          <w:rFonts w:ascii="Arial" w:hAnsi="Arial" w:cs="Arial"/>
        </w:rPr>
        <w:t>I</w:t>
      </w:r>
      <w:r w:rsidR="00A24D0F" w:rsidRPr="00C056D5">
        <w:rPr>
          <w:rFonts w:ascii="Arial" w:hAnsi="Arial" w:cs="Arial"/>
        </w:rPr>
        <w:t>zravno povezane osobe</w:t>
      </w:r>
      <w:r w:rsidRPr="00C056D5">
        <w:rPr>
          <w:rFonts w:ascii="Arial" w:hAnsi="Arial" w:cs="Arial"/>
        </w:rPr>
        <w:t xml:space="preserve"> Društva su</w:t>
      </w:r>
      <w:r w:rsidR="00A24D0F" w:rsidRPr="00C056D5">
        <w:rPr>
          <w:rFonts w:ascii="Arial" w:hAnsi="Arial" w:cs="Arial"/>
        </w:rPr>
        <w:t xml:space="preserve"> </w:t>
      </w:r>
      <w:r w:rsidR="00E45716" w:rsidRPr="00C056D5">
        <w:rPr>
          <w:rFonts w:ascii="Arial" w:hAnsi="Arial" w:cs="Arial"/>
        </w:rPr>
        <w:t>nj</w:t>
      </w:r>
      <w:r w:rsidRPr="00C056D5">
        <w:rPr>
          <w:rFonts w:ascii="Arial" w:hAnsi="Arial" w:cs="Arial"/>
        </w:rPr>
        <w:t>ego</w:t>
      </w:r>
      <w:r w:rsidR="003C26AA" w:rsidRPr="00C056D5">
        <w:rPr>
          <w:rFonts w:ascii="Arial" w:hAnsi="Arial" w:cs="Arial"/>
        </w:rPr>
        <w:t>vi</w:t>
      </w:r>
      <w:r w:rsidR="00E45716" w:rsidRPr="00C056D5">
        <w:rPr>
          <w:rFonts w:ascii="Arial" w:hAnsi="Arial" w:cs="Arial"/>
        </w:rPr>
        <w:t xml:space="preserve"> </w:t>
      </w:r>
      <w:r w:rsidR="00A24D0F" w:rsidRPr="00C056D5">
        <w:rPr>
          <w:rFonts w:ascii="Arial" w:hAnsi="Arial" w:cs="Arial"/>
        </w:rPr>
        <w:t>ključni dioničari i pravne osobe pod njihovom kontrolom ili utjecajem (ovisna i pridružena društva); ključni management (vidi niže); uži članovi obitelji ključnog managementa; te pravne osobe koje su pod kontrolom ili značajnim utjecajem ključnog managementa i užih članova njihovih obitelji, sukladno odredbama navedenim u Međunarodnom računovodstvenom standardu 24 “</w:t>
      </w:r>
      <w:r w:rsidR="00A24D0F" w:rsidRPr="00C056D5">
        <w:rPr>
          <w:rFonts w:ascii="Arial" w:hAnsi="Arial" w:cs="Arial"/>
          <w:i/>
        </w:rPr>
        <w:t>Objavljivanje povezanih stranaka”</w:t>
      </w:r>
      <w:r w:rsidR="00DB192A" w:rsidRPr="00C056D5">
        <w:rPr>
          <w:rFonts w:ascii="Arial" w:hAnsi="Arial" w:cs="Arial"/>
          <w:i/>
        </w:rPr>
        <w:t>.</w:t>
      </w:r>
    </w:p>
    <w:p w14:paraId="1AB8E5E8" w14:textId="77777777" w:rsidR="00A7561C" w:rsidRPr="00C056D5" w:rsidRDefault="00A7561C" w:rsidP="00A7561C">
      <w:pPr>
        <w:tabs>
          <w:tab w:val="left" w:pos="709"/>
        </w:tabs>
        <w:spacing w:before="240" w:after="120"/>
        <w:rPr>
          <w:rFonts w:ascii="Arial" w:hAnsi="Arial" w:cs="Arial"/>
          <w:sz w:val="20"/>
          <w:szCs w:val="20"/>
        </w:rPr>
      </w:pPr>
      <w:bookmarkStart w:id="10" w:name="_Hlk146537405"/>
      <w:r w:rsidRPr="00C056D5">
        <w:rPr>
          <w:rFonts w:ascii="Arial" w:hAnsi="Arial" w:cs="Arial"/>
          <w:sz w:val="20"/>
          <w:szCs w:val="20"/>
        </w:rPr>
        <w:t>Prihodi i troškovi za povezana društva prikazani su u tablici kako slijedi:</w:t>
      </w:r>
    </w:p>
    <w:p w14:paraId="36556A73" w14:textId="77777777" w:rsidR="006D0504" w:rsidRPr="00C056D5" w:rsidRDefault="006D0504" w:rsidP="00A7561C">
      <w:pPr>
        <w:tabs>
          <w:tab w:val="left" w:pos="709"/>
        </w:tabs>
        <w:spacing w:before="240" w:after="120"/>
        <w:rPr>
          <w:rFonts w:ascii="Arial" w:hAnsi="Arial" w:cs="Arial"/>
          <w:sz w:val="20"/>
          <w:szCs w:val="20"/>
        </w:rPr>
      </w:pPr>
    </w:p>
    <w:tbl>
      <w:tblPr>
        <w:tblW w:w="5000" w:type="pct"/>
        <w:jc w:val="center"/>
        <w:tblLook w:val="04A0" w:firstRow="1" w:lastRow="0" w:firstColumn="1" w:lastColumn="0" w:noHBand="0" w:noVBand="1"/>
      </w:tblPr>
      <w:tblGrid>
        <w:gridCol w:w="5612"/>
        <w:gridCol w:w="2008"/>
        <w:gridCol w:w="1466"/>
      </w:tblGrid>
      <w:tr w:rsidR="006D0504" w:rsidRPr="00C056D5" w14:paraId="143DFB2C" w14:textId="77777777" w:rsidTr="00C019EE">
        <w:trPr>
          <w:trHeight w:val="285"/>
          <w:jc w:val="center"/>
        </w:trPr>
        <w:tc>
          <w:tcPr>
            <w:tcW w:w="3088" w:type="pct"/>
            <w:tcBorders>
              <w:top w:val="single" w:sz="8" w:space="0" w:color="000000"/>
              <w:left w:val="nil"/>
              <w:bottom w:val="nil"/>
              <w:right w:val="nil"/>
            </w:tcBorders>
            <w:vAlign w:val="center"/>
            <w:hideMark/>
          </w:tcPr>
          <w:bookmarkEnd w:id="10"/>
          <w:p w14:paraId="51A89378"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w:t>
            </w:r>
          </w:p>
        </w:tc>
        <w:tc>
          <w:tcPr>
            <w:tcW w:w="1105" w:type="pct"/>
            <w:tcBorders>
              <w:top w:val="single" w:sz="8" w:space="0" w:color="auto"/>
              <w:left w:val="nil"/>
              <w:bottom w:val="single" w:sz="8" w:space="0" w:color="auto"/>
              <w:right w:val="nil"/>
            </w:tcBorders>
            <w:vAlign w:val="center"/>
            <w:hideMark/>
          </w:tcPr>
          <w:p w14:paraId="4B2E3DB5"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2024</w:t>
            </w:r>
          </w:p>
        </w:tc>
        <w:tc>
          <w:tcPr>
            <w:tcW w:w="807" w:type="pct"/>
            <w:tcBorders>
              <w:top w:val="single" w:sz="8" w:space="0" w:color="auto"/>
              <w:left w:val="nil"/>
              <w:bottom w:val="single" w:sz="8" w:space="0" w:color="auto"/>
              <w:right w:val="nil"/>
            </w:tcBorders>
            <w:vAlign w:val="center"/>
            <w:hideMark/>
          </w:tcPr>
          <w:p w14:paraId="48021DCC"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2025</w:t>
            </w:r>
          </w:p>
        </w:tc>
      </w:tr>
      <w:tr w:rsidR="006D0504" w:rsidRPr="00C056D5" w14:paraId="7CC7DD2C" w14:textId="77777777" w:rsidTr="00C019EE">
        <w:trPr>
          <w:trHeight w:val="285"/>
          <w:jc w:val="center"/>
        </w:trPr>
        <w:tc>
          <w:tcPr>
            <w:tcW w:w="3088" w:type="pct"/>
            <w:tcBorders>
              <w:top w:val="nil"/>
              <w:left w:val="nil"/>
              <w:bottom w:val="single" w:sz="8" w:space="0" w:color="000000"/>
              <w:right w:val="nil"/>
            </w:tcBorders>
            <w:vAlign w:val="center"/>
            <w:hideMark/>
          </w:tcPr>
          <w:p w14:paraId="28D97538" w14:textId="77777777" w:rsidR="006D0504" w:rsidRPr="00C056D5" w:rsidRDefault="006D0504" w:rsidP="006D0504">
            <w:pPr>
              <w:widowControl/>
              <w:autoSpaceDE/>
              <w:autoSpaceDN/>
              <w:ind w:firstLineChars="100" w:firstLine="180"/>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w:t>
            </w:r>
          </w:p>
        </w:tc>
        <w:tc>
          <w:tcPr>
            <w:tcW w:w="1912" w:type="pct"/>
            <w:gridSpan w:val="2"/>
            <w:tcBorders>
              <w:top w:val="single" w:sz="8" w:space="0" w:color="auto"/>
              <w:left w:val="nil"/>
              <w:bottom w:val="single" w:sz="8" w:space="0" w:color="auto"/>
              <w:right w:val="nil"/>
            </w:tcBorders>
            <w:vAlign w:val="center"/>
            <w:hideMark/>
          </w:tcPr>
          <w:p w14:paraId="39729B98" w14:textId="77777777" w:rsidR="006D0504" w:rsidRPr="00C056D5" w:rsidRDefault="006D0504" w:rsidP="006D0504">
            <w:pPr>
              <w:widowControl/>
              <w:autoSpaceDE/>
              <w:autoSpaceDN/>
              <w:jc w:val="center"/>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u tisućama EUR</w:t>
            </w:r>
          </w:p>
        </w:tc>
      </w:tr>
      <w:tr w:rsidR="006D0504" w:rsidRPr="00C056D5" w14:paraId="38BE26BD" w14:textId="77777777" w:rsidTr="00FB13A8">
        <w:trPr>
          <w:trHeight w:val="285"/>
          <w:jc w:val="center"/>
        </w:trPr>
        <w:tc>
          <w:tcPr>
            <w:tcW w:w="3088" w:type="pct"/>
            <w:tcBorders>
              <w:top w:val="nil"/>
              <w:left w:val="nil"/>
              <w:right w:val="nil"/>
            </w:tcBorders>
            <w:vAlign w:val="center"/>
            <w:hideMark/>
          </w:tcPr>
          <w:p w14:paraId="1A7CE1B7"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r w:rsidRPr="00C056D5">
              <w:rPr>
                <w:rFonts w:ascii="Arial" w:eastAsia="Times New Roman" w:hAnsi="Arial" w:cs="Arial"/>
                <w:b/>
                <w:bCs/>
                <w:i/>
                <w:iCs/>
                <w:color w:val="000000"/>
                <w:sz w:val="18"/>
                <w:szCs w:val="18"/>
                <w:lang w:eastAsia="hr-HR"/>
              </w:rPr>
              <w:t>Prihodi od prodaje</w:t>
            </w:r>
          </w:p>
        </w:tc>
        <w:tc>
          <w:tcPr>
            <w:tcW w:w="1105" w:type="pct"/>
            <w:tcBorders>
              <w:top w:val="nil"/>
              <w:left w:val="nil"/>
              <w:right w:val="nil"/>
            </w:tcBorders>
            <w:vAlign w:val="center"/>
            <w:hideMark/>
          </w:tcPr>
          <w:p w14:paraId="43EBDF5B"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p>
        </w:tc>
        <w:tc>
          <w:tcPr>
            <w:tcW w:w="807" w:type="pct"/>
            <w:tcBorders>
              <w:top w:val="nil"/>
              <w:left w:val="nil"/>
              <w:right w:val="nil"/>
            </w:tcBorders>
            <w:vAlign w:val="center"/>
            <w:hideMark/>
          </w:tcPr>
          <w:p w14:paraId="4AE47089" w14:textId="77777777" w:rsidR="006D0504" w:rsidRPr="00C056D5" w:rsidRDefault="006D0504" w:rsidP="006D0504">
            <w:pPr>
              <w:widowControl/>
              <w:autoSpaceDE/>
              <w:autoSpaceDN/>
              <w:jc w:val="right"/>
              <w:rPr>
                <w:rFonts w:ascii="Times New Roman" w:eastAsia="Times New Roman" w:hAnsi="Times New Roman" w:cs="Times New Roman"/>
                <w:sz w:val="20"/>
                <w:szCs w:val="20"/>
                <w:lang w:eastAsia="hr-HR"/>
              </w:rPr>
            </w:pPr>
          </w:p>
        </w:tc>
      </w:tr>
      <w:tr w:rsidR="006D0504" w:rsidRPr="00C056D5" w14:paraId="5B4690FC" w14:textId="77777777" w:rsidTr="00FB13A8">
        <w:trPr>
          <w:trHeight w:val="285"/>
          <w:jc w:val="center"/>
        </w:trPr>
        <w:tc>
          <w:tcPr>
            <w:tcW w:w="3088" w:type="pct"/>
            <w:tcBorders>
              <w:top w:val="nil"/>
              <w:left w:val="nil"/>
              <w:bottom w:val="single" w:sz="4" w:space="0" w:color="auto"/>
              <w:right w:val="nil"/>
            </w:tcBorders>
            <w:vAlign w:val="center"/>
            <w:hideMark/>
          </w:tcPr>
          <w:p w14:paraId="71E0FADF"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ETZ,EKONOMSKO TEHNIČKI ZAVOD D.D.</w:t>
            </w:r>
          </w:p>
        </w:tc>
        <w:tc>
          <w:tcPr>
            <w:tcW w:w="1105" w:type="pct"/>
            <w:tcBorders>
              <w:top w:val="nil"/>
              <w:left w:val="nil"/>
              <w:bottom w:val="single" w:sz="4" w:space="0" w:color="auto"/>
              <w:right w:val="nil"/>
            </w:tcBorders>
            <w:vAlign w:val="center"/>
            <w:hideMark/>
          </w:tcPr>
          <w:p w14:paraId="5F053186"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p>
        </w:tc>
        <w:tc>
          <w:tcPr>
            <w:tcW w:w="807" w:type="pct"/>
            <w:tcBorders>
              <w:top w:val="nil"/>
              <w:left w:val="nil"/>
              <w:bottom w:val="single" w:sz="4" w:space="0" w:color="auto"/>
              <w:right w:val="nil"/>
            </w:tcBorders>
            <w:noWrap/>
            <w:vAlign w:val="bottom"/>
            <w:hideMark/>
          </w:tcPr>
          <w:p w14:paraId="6549CCE6"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p>
        </w:tc>
      </w:tr>
      <w:tr w:rsidR="006D0504" w:rsidRPr="00C056D5" w14:paraId="1E66DD6E" w14:textId="77777777" w:rsidTr="00FB13A8">
        <w:trPr>
          <w:trHeight w:val="285"/>
          <w:jc w:val="center"/>
        </w:trPr>
        <w:tc>
          <w:tcPr>
            <w:tcW w:w="3088" w:type="pct"/>
            <w:tcBorders>
              <w:top w:val="single" w:sz="4" w:space="0" w:color="auto"/>
              <w:left w:val="nil"/>
              <w:bottom w:val="single" w:sz="8" w:space="0" w:color="auto"/>
              <w:right w:val="nil"/>
            </w:tcBorders>
            <w:vAlign w:val="center"/>
            <w:hideMark/>
          </w:tcPr>
          <w:p w14:paraId="3D34EFEF" w14:textId="77777777" w:rsidR="006D0504" w:rsidRPr="00C056D5" w:rsidRDefault="006D0504" w:rsidP="006D0504">
            <w:pPr>
              <w:widowControl/>
              <w:autoSpaceDE/>
              <w:autoSpaceDN/>
              <w:ind w:firstLineChars="100" w:firstLine="181"/>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w:t>
            </w:r>
          </w:p>
        </w:tc>
        <w:tc>
          <w:tcPr>
            <w:tcW w:w="1105" w:type="pct"/>
            <w:tcBorders>
              <w:top w:val="single" w:sz="4" w:space="0" w:color="auto"/>
              <w:left w:val="nil"/>
              <w:bottom w:val="single" w:sz="8" w:space="0" w:color="auto"/>
              <w:right w:val="nil"/>
            </w:tcBorders>
            <w:vAlign w:val="center"/>
            <w:hideMark/>
          </w:tcPr>
          <w:p w14:paraId="32E57C3E"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p>
        </w:tc>
        <w:tc>
          <w:tcPr>
            <w:tcW w:w="807" w:type="pct"/>
            <w:tcBorders>
              <w:top w:val="single" w:sz="4" w:space="0" w:color="auto"/>
              <w:left w:val="nil"/>
              <w:bottom w:val="single" w:sz="8" w:space="0" w:color="auto"/>
              <w:right w:val="nil"/>
            </w:tcBorders>
            <w:vAlign w:val="center"/>
            <w:hideMark/>
          </w:tcPr>
          <w:p w14:paraId="28DC16E3"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p>
        </w:tc>
      </w:tr>
      <w:tr w:rsidR="006D0504" w:rsidRPr="00C056D5" w14:paraId="391E2AFD" w14:textId="77777777" w:rsidTr="00C019EE">
        <w:trPr>
          <w:trHeight w:val="285"/>
          <w:jc w:val="center"/>
        </w:trPr>
        <w:tc>
          <w:tcPr>
            <w:tcW w:w="3088" w:type="pct"/>
            <w:tcBorders>
              <w:top w:val="nil"/>
              <w:left w:val="nil"/>
              <w:bottom w:val="nil"/>
              <w:right w:val="nil"/>
            </w:tcBorders>
            <w:vAlign w:val="center"/>
            <w:hideMark/>
          </w:tcPr>
          <w:p w14:paraId="6B498C11"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r w:rsidRPr="00C056D5">
              <w:rPr>
                <w:rFonts w:ascii="Arial" w:eastAsia="Times New Roman" w:hAnsi="Arial" w:cs="Arial"/>
                <w:b/>
                <w:bCs/>
                <w:i/>
                <w:iCs/>
                <w:color w:val="000000"/>
                <w:sz w:val="18"/>
                <w:szCs w:val="18"/>
                <w:lang w:eastAsia="hr-HR"/>
              </w:rPr>
              <w:t>Ostali poslovni prihodi</w:t>
            </w:r>
          </w:p>
        </w:tc>
        <w:tc>
          <w:tcPr>
            <w:tcW w:w="1105" w:type="pct"/>
            <w:tcBorders>
              <w:top w:val="nil"/>
              <w:left w:val="nil"/>
              <w:bottom w:val="nil"/>
              <w:right w:val="nil"/>
            </w:tcBorders>
            <w:noWrap/>
            <w:vAlign w:val="bottom"/>
            <w:hideMark/>
          </w:tcPr>
          <w:p w14:paraId="7F8F5079"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p>
        </w:tc>
        <w:tc>
          <w:tcPr>
            <w:tcW w:w="807" w:type="pct"/>
            <w:tcBorders>
              <w:top w:val="nil"/>
              <w:left w:val="nil"/>
              <w:bottom w:val="nil"/>
              <w:right w:val="nil"/>
            </w:tcBorders>
            <w:noWrap/>
            <w:vAlign w:val="bottom"/>
            <w:hideMark/>
          </w:tcPr>
          <w:p w14:paraId="380F2C2A" w14:textId="77777777" w:rsidR="006D0504" w:rsidRPr="00C056D5" w:rsidRDefault="006D0504" w:rsidP="006D0504">
            <w:pPr>
              <w:widowControl/>
              <w:autoSpaceDE/>
              <w:autoSpaceDN/>
              <w:rPr>
                <w:rFonts w:ascii="Times New Roman" w:eastAsia="Times New Roman" w:hAnsi="Times New Roman" w:cs="Times New Roman"/>
                <w:sz w:val="20"/>
                <w:szCs w:val="20"/>
                <w:lang w:eastAsia="hr-HR"/>
              </w:rPr>
            </w:pPr>
          </w:p>
        </w:tc>
      </w:tr>
      <w:tr w:rsidR="006D0504" w:rsidRPr="00C056D5" w14:paraId="53CD6FD1" w14:textId="77777777" w:rsidTr="00C019EE">
        <w:trPr>
          <w:trHeight w:val="285"/>
          <w:jc w:val="center"/>
        </w:trPr>
        <w:tc>
          <w:tcPr>
            <w:tcW w:w="3088" w:type="pct"/>
            <w:tcBorders>
              <w:top w:val="nil"/>
              <w:left w:val="nil"/>
              <w:bottom w:val="nil"/>
              <w:right w:val="nil"/>
            </w:tcBorders>
            <w:vAlign w:val="center"/>
            <w:hideMark/>
          </w:tcPr>
          <w:p w14:paraId="5563FCAF"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IGH BUSINESS ADVISORY SERVICES D.O.O.</w:t>
            </w:r>
          </w:p>
        </w:tc>
        <w:tc>
          <w:tcPr>
            <w:tcW w:w="1105" w:type="pct"/>
            <w:tcBorders>
              <w:top w:val="nil"/>
              <w:left w:val="nil"/>
              <w:bottom w:val="nil"/>
              <w:right w:val="nil"/>
            </w:tcBorders>
            <w:vAlign w:val="center"/>
            <w:hideMark/>
          </w:tcPr>
          <w:p w14:paraId="77E19811"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p>
        </w:tc>
        <w:tc>
          <w:tcPr>
            <w:tcW w:w="807" w:type="pct"/>
            <w:tcBorders>
              <w:top w:val="nil"/>
              <w:left w:val="nil"/>
              <w:bottom w:val="nil"/>
              <w:right w:val="nil"/>
            </w:tcBorders>
            <w:vAlign w:val="center"/>
            <w:hideMark/>
          </w:tcPr>
          <w:p w14:paraId="2493C3DB"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3</w:t>
            </w:r>
          </w:p>
        </w:tc>
      </w:tr>
      <w:tr w:rsidR="006D0504" w:rsidRPr="00C056D5" w14:paraId="5E822A75" w14:textId="77777777" w:rsidTr="00C019EE">
        <w:trPr>
          <w:trHeight w:val="285"/>
          <w:jc w:val="center"/>
        </w:trPr>
        <w:tc>
          <w:tcPr>
            <w:tcW w:w="3088" w:type="pct"/>
            <w:tcBorders>
              <w:top w:val="nil"/>
              <w:left w:val="nil"/>
              <w:bottom w:val="nil"/>
              <w:right w:val="nil"/>
            </w:tcBorders>
            <w:vAlign w:val="center"/>
            <w:hideMark/>
          </w:tcPr>
          <w:p w14:paraId="0B4774CE"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IGH PROJEKTIRANJE D.O.O.</w:t>
            </w:r>
          </w:p>
        </w:tc>
        <w:tc>
          <w:tcPr>
            <w:tcW w:w="1105" w:type="pct"/>
            <w:tcBorders>
              <w:top w:val="nil"/>
              <w:left w:val="nil"/>
              <w:bottom w:val="nil"/>
              <w:right w:val="nil"/>
            </w:tcBorders>
            <w:vAlign w:val="center"/>
            <w:hideMark/>
          </w:tcPr>
          <w:p w14:paraId="4F58A813" w14:textId="73C69F2B" w:rsidR="006D0504" w:rsidRPr="00C056D5" w:rsidRDefault="00FB13A8"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4</w:t>
            </w:r>
          </w:p>
        </w:tc>
        <w:tc>
          <w:tcPr>
            <w:tcW w:w="807" w:type="pct"/>
            <w:tcBorders>
              <w:top w:val="nil"/>
              <w:left w:val="nil"/>
              <w:bottom w:val="nil"/>
              <w:right w:val="nil"/>
            </w:tcBorders>
            <w:vAlign w:val="center"/>
            <w:hideMark/>
          </w:tcPr>
          <w:p w14:paraId="1734C54F"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p>
        </w:tc>
      </w:tr>
      <w:tr w:rsidR="006D0504" w:rsidRPr="00C056D5" w14:paraId="1DC738B7" w14:textId="77777777" w:rsidTr="00C019EE">
        <w:trPr>
          <w:trHeight w:val="285"/>
          <w:jc w:val="center"/>
        </w:trPr>
        <w:tc>
          <w:tcPr>
            <w:tcW w:w="3088" w:type="pct"/>
            <w:tcBorders>
              <w:top w:val="nil"/>
              <w:left w:val="nil"/>
              <w:bottom w:val="nil"/>
              <w:right w:val="nil"/>
            </w:tcBorders>
            <w:noWrap/>
            <w:vAlign w:val="bottom"/>
            <w:hideMark/>
          </w:tcPr>
          <w:p w14:paraId="42A3C4A3" w14:textId="77777777" w:rsidR="006D0504" w:rsidRPr="00C056D5" w:rsidRDefault="006D0504" w:rsidP="006D0504">
            <w:pPr>
              <w:widowControl/>
              <w:autoSpaceDE/>
              <w:autoSpaceDN/>
              <w:rPr>
                <w:rFonts w:ascii="Calibri" w:eastAsia="Times New Roman" w:hAnsi="Calibri" w:cs="Calibri"/>
                <w:color w:val="000000"/>
                <w:lang w:eastAsia="hr-HR"/>
              </w:rPr>
            </w:pPr>
            <w:r w:rsidRPr="00C056D5">
              <w:rPr>
                <w:rFonts w:ascii="Calibri" w:eastAsia="Times New Roman" w:hAnsi="Calibri" w:cs="Calibri"/>
                <w:color w:val="000000"/>
                <w:lang w:eastAsia="hr-HR"/>
              </w:rPr>
              <w:t>INCRO D.O.O.</w:t>
            </w:r>
          </w:p>
        </w:tc>
        <w:tc>
          <w:tcPr>
            <w:tcW w:w="1105" w:type="pct"/>
            <w:tcBorders>
              <w:top w:val="nil"/>
              <w:left w:val="nil"/>
              <w:bottom w:val="nil"/>
              <w:right w:val="nil"/>
            </w:tcBorders>
            <w:vAlign w:val="center"/>
            <w:hideMark/>
          </w:tcPr>
          <w:p w14:paraId="1FBB7DE7" w14:textId="48A1EA74" w:rsidR="006D0504" w:rsidRPr="00C056D5" w:rsidRDefault="00166626" w:rsidP="006D0504">
            <w:pPr>
              <w:widowControl/>
              <w:autoSpaceDE/>
              <w:autoSpaceDN/>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c>
          <w:tcPr>
            <w:tcW w:w="807" w:type="pct"/>
            <w:tcBorders>
              <w:top w:val="nil"/>
              <w:left w:val="nil"/>
              <w:bottom w:val="nil"/>
              <w:right w:val="nil"/>
            </w:tcBorders>
            <w:vAlign w:val="center"/>
            <w:hideMark/>
          </w:tcPr>
          <w:p w14:paraId="76D9D4D7"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377</w:t>
            </w:r>
          </w:p>
        </w:tc>
      </w:tr>
      <w:tr w:rsidR="006D0504" w:rsidRPr="00C056D5" w14:paraId="77CA026C" w14:textId="77777777" w:rsidTr="00C019EE">
        <w:trPr>
          <w:trHeight w:val="285"/>
          <w:jc w:val="center"/>
        </w:trPr>
        <w:tc>
          <w:tcPr>
            <w:tcW w:w="3088" w:type="pct"/>
            <w:tcBorders>
              <w:top w:val="nil"/>
              <w:left w:val="nil"/>
              <w:bottom w:val="single" w:sz="8" w:space="0" w:color="auto"/>
              <w:right w:val="nil"/>
            </w:tcBorders>
            <w:vAlign w:val="center"/>
            <w:hideMark/>
          </w:tcPr>
          <w:p w14:paraId="7ED77AA6"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INSTITUT IGH d.o.o. Mostar</w:t>
            </w:r>
          </w:p>
        </w:tc>
        <w:tc>
          <w:tcPr>
            <w:tcW w:w="1105" w:type="pct"/>
            <w:tcBorders>
              <w:top w:val="nil"/>
              <w:left w:val="nil"/>
              <w:bottom w:val="single" w:sz="8" w:space="0" w:color="auto"/>
              <w:right w:val="nil"/>
            </w:tcBorders>
            <w:vAlign w:val="center"/>
            <w:hideMark/>
          </w:tcPr>
          <w:p w14:paraId="2B893F06" w14:textId="360A8423" w:rsidR="006D0504" w:rsidRPr="00C056D5" w:rsidRDefault="00FB13A8"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r w:rsidR="006D0504" w:rsidRPr="00C056D5">
              <w:rPr>
                <w:rFonts w:ascii="Arial" w:eastAsia="Times New Roman" w:hAnsi="Arial" w:cs="Arial"/>
                <w:color w:val="000000"/>
                <w:sz w:val="18"/>
                <w:szCs w:val="18"/>
                <w:lang w:eastAsia="hr-HR"/>
              </w:rPr>
              <w:t>0</w:t>
            </w:r>
          </w:p>
        </w:tc>
        <w:tc>
          <w:tcPr>
            <w:tcW w:w="807" w:type="pct"/>
            <w:tcBorders>
              <w:top w:val="nil"/>
              <w:left w:val="nil"/>
              <w:bottom w:val="single" w:sz="8" w:space="0" w:color="auto"/>
              <w:right w:val="nil"/>
            </w:tcBorders>
            <w:vAlign w:val="center"/>
            <w:hideMark/>
          </w:tcPr>
          <w:p w14:paraId="4B438173"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6</w:t>
            </w:r>
          </w:p>
        </w:tc>
      </w:tr>
      <w:tr w:rsidR="006D0504" w:rsidRPr="00C056D5" w14:paraId="0468E071" w14:textId="77777777" w:rsidTr="00C019EE">
        <w:trPr>
          <w:trHeight w:val="285"/>
          <w:jc w:val="center"/>
        </w:trPr>
        <w:tc>
          <w:tcPr>
            <w:tcW w:w="3088" w:type="pct"/>
            <w:tcBorders>
              <w:top w:val="nil"/>
              <w:left w:val="nil"/>
              <w:bottom w:val="single" w:sz="8" w:space="0" w:color="auto"/>
              <w:right w:val="nil"/>
            </w:tcBorders>
            <w:vAlign w:val="center"/>
            <w:hideMark/>
          </w:tcPr>
          <w:p w14:paraId="1BCBEDC9" w14:textId="77777777" w:rsidR="006D0504" w:rsidRPr="00C056D5" w:rsidRDefault="006D0504" w:rsidP="006D0504">
            <w:pPr>
              <w:widowControl/>
              <w:autoSpaceDE/>
              <w:autoSpaceDN/>
              <w:ind w:firstLineChars="100" w:firstLine="181"/>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w:t>
            </w:r>
          </w:p>
        </w:tc>
        <w:tc>
          <w:tcPr>
            <w:tcW w:w="1105" w:type="pct"/>
            <w:tcBorders>
              <w:top w:val="nil"/>
              <w:left w:val="nil"/>
              <w:bottom w:val="single" w:sz="8" w:space="0" w:color="auto"/>
              <w:right w:val="nil"/>
            </w:tcBorders>
            <w:vAlign w:val="center"/>
            <w:hideMark/>
          </w:tcPr>
          <w:p w14:paraId="796DF7EE" w14:textId="0791F11A" w:rsidR="006D0504" w:rsidRPr="00166626" w:rsidRDefault="00FB13A8" w:rsidP="006D0504">
            <w:pPr>
              <w:widowControl/>
              <w:autoSpaceDE/>
              <w:autoSpaceDN/>
              <w:jc w:val="right"/>
              <w:rPr>
                <w:rFonts w:ascii="Arial" w:eastAsia="Times New Roman" w:hAnsi="Arial" w:cs="Arial"/>
                <w:b/>
                <w:bCs/>
                <w:color w:val="000000"/>
                <w:sz w:val="18"/>
                <w:szCs w:val="18"/>
                <w:lang w:eastAsia="hr-HR"/>
              </w:rPr>
            </w:pPr>
            <w:r w:rsidRPr="00166626">
              <w:rPr>
                <w:rFonts w:ascii="Arial" w:eastAsia="Times New Roman" w:hAnsi="Arial" w:cs="Arial"/>
                <w:b/>
                <w:bCs/>
                <w:color w:val="000000"/>
                <w:sz w:val="18"/>
                <w:szCs w:val="18"/>
                <w:lang w:eastAsia="hr-HR"/>
              </w:rPr>
              <w:t>15</w:t>
            </w:r>
          </w:p>
        </w:tc>
        <w:tc>
          <w:tcPr>
            <w:tcW w:w="807" w:type="pct"/>
            <w:tcBorders>
              <w:top w:val="nil"/>
              <w:left w:val="nil"/>
              <w:bottom w:val="single" w:sz="8" w:space="0" w:color="auto"/>
              <w:right w:val="nil"/>
            </w:tcBorders>
            <w:vAlign w:val="center"/>
            <w:hideMark/>
          </w:tcPr>
          <w:p w14:paraId="0ACD6358" w14:textId="77777777" w:rsidR="006D0504" w:rsidRPr="00166626" w:rsidRDefault="006D0504" w:rsidP="006D0504">
            <w:pPr>
              <w:widowControl/>
              <w:autoSpaceDE/>
              <w:autoSpaceDN/>
              <w:jc w:val="right"/>
              <w:rPr>
                <w:rFonts w:ascii="Arial" w:eastAsia="Times New Roman" w:hAnsi="Arial" w:cs="Arial"/>
                <w:b/>
                <w:bCs/>
                <w:color w:val="000000"/>
                <w:sz w:val="18"/>
                <w:szCs w:val="18"/>
                <w:lang w:eastAsia="hr-HR"/>
              </w:rPr>
            </w:pPr>
            <w:r w:rsidRPr="00166626">
              <w:rPr>
                <w:rFonts w:ascii="Arial" w:eastAsia="Times New Roman" w:hAnsi="Arial" w:cs="Arial"/>
                <w:b/>
                <w:bCs/>
                <w:color w:val="000000"/>
                <w:sz w:val="18"/>
                <w:szCs w:val="18"/>
                <w:lang w:eastAsia="hr-HR"/>
              </w:rPr>
              <w:t>387</w:t>
            </w:r>
          </w:p>
        </w:tc>
      </w:tr>
      <w:tr w:rsidR="006D0504" w:rsidRPr="00C056D5" w14:paraId="3355D14A" w14:textId="77777777" w:rsidTr="00C019EE">
        <w:trPr>
          <w:trHeight w:val="285"/>
          <w:jc w:val="center"/>
        </w:trPr>
        <w:tc>
          <w:tcPr>
            <w:tcW w:w="3088" w:type="pct"/>
            <w:tcBorders>
              <w:top w:val="nil"/>
              <w:left w:val="nil"/>
              <w:bottom w:val="single" w:sz="8" w:space="0" w:color="auto"/>
              <w:right w:val="nil"/>
            </w:tcBorders>
            <w:vAlign w:val="center"/>
            <w:hideMark/>
          </w:tcPr>
          <w:p w14:paraId="46770EBD" w14:textId="77777777" w:rsidR="006D0504" w:rsidRPr="00C056D5" w:rsidRDefault="006D0504" w:rsidP="006D0504">
            <w:pPr>
              <w:widowControl/>
              <w:autoSpaceDE/>
              <w:autoSpaceDN/>
              <w:ind w:firstLineChars="100" w:firstLine="181"/>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w:t>
            </w:r>
          </w:p>
        </w:tc>
        <w:tc>
          <w:tcPr>
            <w:tcW w:w="1105" w:type="pct"/>
            <w:tcBorders>
              <w:top w:val="nil"/>
              <w:left w:val="nil"/>
              <w:bottom w:val="single" w:sz="8" w:space="0" w:color="auto"/>
              <w:right w:val="nil"/>
            </w:tcBorders>
            <w:vAlign w:val="center"/>
            <w:hideMark/>
          </w:tcPr>
          <w:p w14:paraId="607D51A2" w14:textId="6957F692" w:rsidR="006D0504" w:rsidRPr="00166626" w:rsidRDefault="00FB13A8" w:rsidP="006D0504">
            <w:pPr>
              <w:widowControl/>
              <w:autoSpaceDE/>
              <w:autoSpaceDN/>
              <w:jc w:val="right"/>
              <w:rPr>
                <w:rFonts w:ascii="Arial" w:eastAsia="Times New Roman" w:hAnsi="Arial" w:cs="Arial"/>
                <w:b/>
                <w:bCs/>
                <w:color w:val="000000"/>
                <w:sz w:val="18"/>
                <w:szCs w:val="18"/>
                <w:lang w:eastAsia="hr-HR"/>
              </w:rPr>
            </w:pPr>
            <w:r w:rsidRPr="00166626">
              <w:rPr>
                <w:rFonts w:ascii="Arial" w:eastAsia="Times New Roman" w:hAnsi="Arial" w:cs="Arial"/>
                <w:b/>
                <w:bCs/>
                <w:color w:val="000000"/>
                <w:sz w:val="18"/>
                <w:szCs w:val="18"/>
                <w:lang w:eastAsia="hr-HR"/>
              </w:rPr>
              <w:t>16</w:t>
            </w:r>
          </w:p>
        </w:tc>
        <w:tc>
          <w:tcPr>
            <w:tcW w:w="807" w:type="pct"/>
            <w:tcBorders>
              <w:top w:val="nil"/>
              <w:left w:val="nil"/>
              <w:bottom w:val="single" w:sz="8" w:space="0" w:color="auto"/>
              <w:right w:val="nil"/>
            </w:tcBorders>
            <w:vAlign w:val="center"/>
            <w:hideMark/>
          </w:tcPr>
          <w:p w14:paraId="42B1A00C" w14:textId="77777777" w:rsidR="006D0504" w:rsidRPr="00166626" w:rsidRDefault="006D0504" w:rsidP="006D0504">
            <w:pPr>
              <w:widowControl/>
              <w:autoSpaceDE/>
              <w:autoSpaceDN/>
              <w:jc w:val="right"/>
              <w:rPr>
                <w:rFonts w:ascii="Arial" w:eastAsia="Times New Roman" w:hAnsi="Arial" w:cs="Arial"/>
                <w:b/>
                <w:bCs/>
                <w:color w:val="000000"/>
                <w:sz w:val="18"/>
                <w:szCs w:val="18"/>
                <w:lang w:eastAsia="hr-HR"/>
              </w:rPr>
            </w:pPr>
            <w:r w:rsidRPr="00166626">
              <w:rPr>
                <w:rFonts w:ascii="Arial" w:eastAsia="Times New Roman" w:hAnsi="Arial" w:cs="Arial"/>
                <w:b/>
                <w:bCs/>
                <w:color w:val="000000"/>
                <w:sz w:val="18"/>
                <w:szCs w:val="18"/>
                <w:lang w:eastAsia="hr-HR"/>
              </w:rPr>
              <w:t>388</w:t>
            </w:r>
          </w:p>
        </w:tc>
      </w:tr>
      <w:tr w:rsidR="006D0504" w:rsidRPr="00C056D5" w14:paraId="08F905D2" w14:textId="77777777" w:rsidTr="00C019EE">
        <w:trPr>
          <w:trHeight w:val="285"/>
          <w:jc w:val="center"/>
        </w:trPr>
        <w:tc>
          <w:tcPr>
            <w:tcW w:w="3088" w:type="pct"/>
            <w:tcBorders>
              <w:top w:val="nil"/>
              <w:left w:val="nil"/>
              <w:bottom w:val="nil"/>
              <w:right w:val="nil"/>
            </w:tcBorders>
            <w:vAlign w:val="center"/>
            <w:hideMark/>
          </w:tcPr>
          <w:p w14:paraId="7E4AD10E"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p>
        </w:tc>
        <w:tc>
          <w:tcPr>
            <w:tcW w:w="1105" w:type="pct"/>
            <w:tcBorders>
              <w:top w:val="nil"/>
              <w:left w:val="nil"/>
              <w:bottom w:val="nil"/>
              <w:right w:val="nil"/>
            </w:tcBorders>
            <w:vAlign w:val="center"/>
            <w:hideMark/>
          </w:tcPr>
          <w:p w14:paraId="174309BD" w14:textId="77777777" w:rsidR="006D0504" w:rsidRPr="00C056D5" w:rsidRDefault="006D0504" w:rsidP="006D0504">
            <w:pPr>
              <w:widowControl/>
              <w:autoSpaceDE/>
              <w:autoSpaceDN/>
              <w:ind w:firstLineChars="100" w:firstLine="200"/>
              <w:rPr>
                <w:rFonts w:ascii="Times New Roman" w:eastAsia="Times New Roman" w:hAnsi="Times New Roman" w:cs="Times New Roman"/>
                <w:sz w:val="20"/>
                <w:szCs w:val="20"/>
                <w:lang w:eastAsia="hr-HR"/>
              </w:rPr>
            </w:pPr>
          </w:p>
        </w:tc>
        <w:tc>
          <w:tcPr>
            <w:tcW w:w="807" w:type="pct"/>
            <w:tcBorders>
              <w:top w:val="nil"/>
              <w:left w:val="nil"/>
              <w:bottom w:val="nil"/>
              <w:right w:val="nil"/>
            </w:tcBorders>
            <w:vAlign w:val="center"/>
            <w:hideMark/>
          </w:tcPr>
          <w:p w14:paraId="01D950AF" w14:textId="77777777" w:rsidR="006D0504" w:rsidRPr="00C056D5" w:rsidRDefault="006D0504" w:rsidP="006D0504">
            <w:pPr>
              <w:widowControl/>
              <w:autoSpaceDE/>
              <w:autoSpaceDN/>
              <w:jc w:val="right"/>
              <w:rPr>
                <w:rFonts w:ascii="Times New Roman" w:eastAsia="Times New Roman" w:hAnsi="Times New Roman" w:cs="Times New Roman"/>
                <w:sz w:val="20"/>
                <w:szCs w:val="20"/>
                <w:lang w:eastAsia="hr-HR"/>
              </w:rPr>
            </w:pPr>
          </w:p>
        </w:tc>
      </w:tr>
      <w:tr w:rsidR="006D0504" w:rsidRPr="00C056D5" w14:paraId="39B4AABB" w14:textId="77777777" w:rsidTr="00C019EE">
        <w:trPr>
          <w:trHeight w:val="285"/>
          <w:jc w:val="center"/>
        </w:trPr>
        <w:tc>
          <w:tcPr>
            <w:tcW w:w="3088" w:type="pct"/>
            <w:tcBorders>
              <w:top w:val="nil"/>
              <w:left w:val="nil"/>
              <w:bottom w:val="nil"/>
              <w:right w:val="nil"/>
            </w:tcBorders>
            <w:noWrap/>
            <w:vAlign w:val="bottom"/>
            <w:hideMark/>
          </w:tcPr>
          <w:p w14:paraId="5460FE44" w14:textId="77777777" w:rsidR="006D0504" w:rsidRPr="00C056D5" w:rsidRDefault="006D0504" w:rsidP="006D0504">
            <w:pPr>
              <w:widowControl/>
              <w:autoSpaceDE/>
              <w:autoSpaceDN/>
              <w:jc w:val="right"/>
              <w:rPr>
                <w:rFonts w:ascii="Times New Roman" w:eastAsia="Times New Roman" w:hAnsi="Times New Roman" w:cs="Times New Roman"/>
                <w:sz w:val="20"/>
                <w:szCs w:val="20"/>
                <w:lang w:eastAsia="hr-HR"/>
              </w:rPr>
            </w:pPr>
          </w:p>
        </w:tc>
        <w:tc>
          <w:tcPr>
            <w:tcW w:w="1105" w:type="pct"/>
            <w:tcBorders>
              <w:top w:val="nil"/>
              <w:left w:val="nil"/>
              <w:bottom w:val="nil"/>
              <w:right w:val="nil"/>
            </w:tcBorders>
            <w:noWrap/>
            <w:vAlign w:val="bottom"/>
            <w:hideMark/>
          </w:tcPr>
          <w:p w14:paraId="28075149" w14:textId="77777777" w:rsidR="006D0504" w:rsidRPr="00C056D5" w:rsidRDefault="006D0504" w:rsidP="006D0504">
            <w:pPr>
              <w:widowControl/>
              <w:autoSpaceDE/>
              <w:autoSpaceDN/>
              <w:rPr>
                <w:rFonts w:ascii="Times New Roman" w:eastAsia="Times New Roman" w:hAnsi="Times New Roman" w:cs="Times New Roman"/>
                <w:sz w:val="20"/>
                <w:szCs w:val="20"/>
                <w:lang w:eastAsia="hr-HR"/>
              </w:rPr>
            </w:pPr>
          </w:p>
        </w:tc>
        <w:tc>
          <w:tcPr>
            <w:tcW w:w="807" w:type="pct"/>
            <w:tcBorders>
              <w:top w:val="nil"/>
              <w:left w:val="nil"/>
              <w:bottom w:val="nil"/>
              <w:right w:val="nil"/>
            </w:tcBorders>
            <w:noWrap/>
            <w:vAlign w:val="bottom"/>
            <w:hideMark/>
          </w:tcPr>
          <w:p w14:paraId="3BC618DD" w14:textId="77777777" w:rsidR="006D0504" w:rsidRPr="00C056D5" w:rsidRDefault="006D0504" w:rsidP="006D0504">
            <w:pPr>
              <w:widowControl/>
              <w:autoSpaceDE/>
              <w:autoSpaceDN/>
              <w:rPr>
                <w:rFonts w:ascii="Times New Roman" w:eastAsia="Times New Roman" w:hAnsi="Times New Roman" w:cs="Times New Roman"/>
                <w:sz w:val="20"/>
                <w:szCs w:val="20"/>
                <w:lang w:eastAsia="hr-HR"/>
              </w:rPr>
            </w:pPr>
          </w:p>
        </w:tc>
      </w:tr>
      <w:tr w:rsidR="006D0504" w:rsidRPr="00C056D5" w14:paraId="26786642" w14:textId="77777777" w:rsidTr="00C019EE">
        <w:trPr>
          <w:trHeight w:val="285"/>
          <w:jc w:val="center"/>
        </w:trPr>
        <w:tc>
          <w:tcPr>
            <w:tcW w:w="3088" w:type="pct"/>
            <w:tcBorders>
              <w:top w:val="nil"/>
              <w:left w:val="nil"/>
              <w:bottom w:val="nil"/>
              <w:right w:val="nil"/>
            </w:tcBorders>
            <w:vAlign w:val="center"/>
            <w:hideMark/>
          </w:tcPr>
          <w:p w14:paraId="6306969B" w14:textId="77777777" w:rsidR="006D0504" w:rsidRPr="00C056D5" w:rsidRDefault="006D0504" w:rsidP="006D0504">
            <w:pPr>
              <w:widowControl/>
              <w:autoSpaceDE/>
              <w:autoSpaceDN/>
              <w:rPr>
                <w:rFonts w:ascii="Arial" w:eastAsia="Times New Roman" w:hAnsi="Arial" w:cs="Arial"/>
                <w:b/>
                <w:bCs/>
                <w:i/>
                <w:iCs/>
                <w:color w:val="000000"/>
                <w:sz w:val="18"/>
                <w:szCs w:val="18"/>
                <w:lang w:eastAsia="hr-HR"/>
              </w:rPr>
            </w:pPr>
            <w:r w:rsidRPr="00C056D5">
              <w:rPr>
                <w:rFonts w:ascii="Arial" w:eastAsia="Times New Roman" w:hAnsi="Arial" w:cs="Arial"/>
                <w:b/>
                <w:bCs/>
                <w:i/>
                <w:iCs/>
                <w:color w:val="000000"/>
                <w:sz w:val="18"/>
                <w:szCs w:val="18"/>
                <w:lang w:eastAsia="hr-HR"/>
              </w:rPr>
              <w:t>Troškovi usluga</w:t>
            </w:r>
          </w:p>
        </w:tc>
        <w:tc>
          <w:tcPr>
            <w:tcW w:w="1105" w:type="pct"/>
            <w:tcBorders>
              <w:top w:val="nil"/>
              <w:left w:val="nil"/>
              <w:bottom w:val="nil"/>
              <w:right w:val="nil"/>
            </w:tcBorders>
            <w:vAlign w:val="center"/>
            <w:hideMark/>
          </w:tcPr>
          <w:p w14:paraId="0ECCADE0" w14:textId="77777777" w:rsidR="006D0504" w:rsidRPr="00C056D5" w:rsidRDefault="006D0504" w:rsidP="006D0504">
            <w:pPr>
              <w:widowControl/>
              <w:autoSpaceDE/>
              <w:autoSpaceDN/>
              <w:rPr>
                <w:rFonts w:ascii="Arial" w:eastAsia="Times New Roman" w:hAnsi="Arial" w:cs="Arial"/>
                <w:b/>
                <w:bCs/>
                <w:i/>
                <w:iCs/>
                <w:color w:val="000000"/>
                <w:sz w:val="18"/>
                <w:szCs w:val="18"/>
                <w:lang w:eastAsia="hr-HR"/>
              </w:rPr>
            </w:pPr>
          </w:p>
        </w:tc>
        <w:tc>
          <w:tcPr>
            <w:tcW w:w="807" w:type="pct"/>
            <w:tcBorders>
              <w:top w:val="nil"/>
              <w:left w:val="nil"/>
              <w:bottom w:val="nil"/>
              <w:right w:val="nil"/>
            </w:tcBorders>
            <w:vAlign w:val="center"/>
            <w:hideMark/>
          </w:tcPr>
          <w:p w14:paraId="5D371DA0" w14:textId="77777777" w:rsidR="006D0504" w:rsidRPr="00C056D5" w:rsidRDefault="006D0504" w:rsidP="006D0504">
            <w:pPr>
              <w:widowControl/>
              <w:autoSpaceDE/>
              <w:autoSpaceDN/>
              <w:jc w:val="right"/>
              <w:rPr>
                <w:rFonts w:ascii="Times New Roman" w:eastAsia="Times New Roman" w:hAnsi="Times New Roman" w:cs="Times New Roman"/>
                <w:sz w:val="20"/>
                <w:szCs w:val="20"/>
                <w:lang w:eastAsia="hr-HR"/>
              </w:rPr>
            </w:pPr>
          </w:p>
        </w:tc>
      </w:tr>
      <w:tr w:rsidR="006D0504" w:rsidRPr="00C056D5" w14:paraId="6E4AC6FA" w14:textId="77777777" w:rsidTr="00C019EE">
        <w:trPr>
          <w:trHeight w:val="285"/>
          <w:jc w:val="center"/>
        </w:trPr>
        <w:tc>
          <w:tcPr>
            <w:tcW w:w="3088" w:type="pct"/>
            <w:tcBorders>
              <w:top w:val="nil"/>
              <w:left w:val="nil"/>
              <w:bottom w:val="nil"/>
              <w:right w:val="nil"/>
            </w:tcBorders>
            <w:vAlign w:val="center"/>
            <w:hideMark/>
          </w:tcPr>
          <w:p w14:paraId="73F7B15D"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INSTITUT IGH d.o.o. Mostar</w:t>
            </w:r>
          </w:p>
        </w:tc>
        <w:tc>
          <w:tcPr>
            <w:tcW w:w="1105" w:type="pct"/>
            <w:tcBorders>
              <w:top w:val="nil"/>
              <w:left w:val="nil"/>
              <w:bottom w:val="nil"/>
              <w:right w:val="nil"/>
            </w:tcBorders>
            <w:vAlign w:val="center"/>
            <w:hideMark/>
          </w:tcPr>
          <w:p w14:paraId="005C3041"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6</w:t>
            </w:r>
          </w:p>
        </w:tc>
        <w:tc>
          <w:tcPr>
            <w:tcW w:w="807" w:type="pct"/>
            <w:tcBorders>
              <w:top w:val="nil"/>
              <w:left w:val="nil"/>
              <w:bottom w:val="nil"/>
              <w:right w:val="nil"/>
            </w:tcBorders>
            <w:vAlign w:val="center"/>
            <w:hideMark/>
          </w:tcPr>
          <w:p w14:paraId="6BB3DDA4"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8</w:t>
            </w:r>
          </w:p>
        </w:tc>
      </w:tr>
      <w:tr w:rsidR="006D0504" w:rsidRPr="00C056D5" w14:paraId="65F4C692" w14:textId="77777777" w:rsidTr="00C019EE">
        <w:trPr>
          <w:trHeight w:val="285"/>
          <w:jc w:val="center"/>
        </w:trPr>
        <w:tc>
          <w:tcPr>
            <w:tcW w:w="3088" w:type="pct"/>
            <w:tcBorders>
              <w:top w:val="nil"/>
              <w:left w:val="nil"/>
              <w:bottom w:val="nil"/>
              <w:right w:val="nil"/>
            </w:tcBorders>
            <w:vAlign w:val="center"/>
            <w:hideMark/>
          </w:tcPr>
          <w:p w14:paraId="45C04A59"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IGH BUSINESS ADVISORY SERVICES D.O.O.</w:t>
            </w:r>
          </w:p>
        </w:tc>
        <w:tc>
          <w:tcPr>
            <w:tcW w:w="1105" w:type="pct"/>
            <w:tcBorders>
              <w:top w:val="nil"/>
              <w:left w:val="nil"/>
              <w:bottom w:val="nil"/>
              <w:right w:val="nil"/>
            </w:tcBorders>
            <w:vAlign w:val="center"/>
            <w:hideMark/>
          </w:tcPr>
          <w:p w14:paraId="7CF116F7" w14:textId="1CCE19A2" w:rsidR="006D0504" w:rsidRPr="00C056D5" w:rsidRDefault="00DB4C2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18</w:t>
            </w:r>
          </w:p>
        </w:tc>
        <w:tc>
          <w:tcPr>
            <w:tcW w:w="807" w:type="pct"/>
            <w:tcBorders>
              <w:top w:val="nil"/>
              <w:left w:val="nil"/>
              <w:bottom w:val="nil"/>
              <w:right w:val="nil"/>
            </w:tcBorders>
            <w:vAlign w:val="center"/>
            <w:hideMark/>
          </w:tcPr>
          <w:p w14:paraId="480AEB61"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10</w:t>
            </w:r>
          </w:p>
        </w:tc>
      </w:tr>
      <w:tr w:rsidR="006D0504" w:rsidRPr="00C056D5" w14:paraId="1172270A" w14:textId="77777777" w:rsidTr="00C019EE">
        <w:trPr>
          <w:trHeight w:val="285"/>
          <w:jc w:val="center"/>
        </w:trPr>
        <w:tc>
          <w:tcPr>
            <w:tcW w:w="3088" w:type="pct"/>
            <w:tcBorders>
              <w:top w:val="nil"/>
              <w:left w:val="nil"/>
              <w:bottom w:val="single" w:sz="8" w:space="0" w:color="auto"/>
              <w:right w:val="nil"/>
            </w:tcBorders>
            <w:vAlign w:val="center"/>
            <w:hideMark/>
          </w:tcPr>
          <w:p w14:paraId="7A72C32D"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IGH PROJEKTIRANJE D.O.O.</w:t>
            </w:r>
          </w:p>
        </w:tc>
        <w:tc>
          <w:tcPr>
            <w:tcW w:w="1105" w:type="pct"/>
            <w:tcBorders>
              <w:top w:val="nil"/>
              <w:left w:val="nil"/>
              <w:bottom w:val="single" w:sz="8" w:space="0" w:color="auto"/>
              <w:right w:val="nil"/>
            </w:tcBorders>
            <w:vAlign w:val="center"/>
            <w:hideMark/>
          </w:tcPr>
          <w:p w14:paraId="1FB68405" w14:textId="61BCDD41" w:rsidR="006D0504" w:rsidRPr="00C056D5" w:rsidRDefault="00DB4C2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6</w:t>
            </w:r>
            <w:r w:rsidR="006D0504" w:rsidRPr="00C056D5">
              <w:rPr>
                <w:rFonts w:ascii="Arial" w:eastAsia="Times New Roman" w:hAnsi="Arial" w:cs="Arial"/>
                <w:color w:val="000000"/>
                <w:sz w:val="18"/>
                <w:szCs w:val="18"/>
                <w:lang w:eastAsia="hr-HR"/>
              </w:rPr>
              <w:t>9</w:t>
            </w:r>
          </w:p>
        </w:tc>
        <w:tc>
          <w:tcPr>
            <w:tcW w:w="807" w:type="pct"/>
            <w:tcBorders>
              <w:top w:val="nil"/>
              <w:left w:val="nil"/>
              <w:bottom w:val="single" w:sz="8" w:space="0" w:color="auto"/>
              <w:right w:val="nil"/>
            </w:tcBorders>
            <w:vAlign w:val="center"/>
            <w:hideMark/>
          </w:tcPr>
          <w:p w14:paraId="37F3723C"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51</w:t>
            </w:r>
          </w:p>
        </w:tc>
      </w:tr>
      <w:tr w:rsidR="006D0504" w:rsidRPr="00C056D5" w14:paraId="73D9D1C7" w14:textId="77777777" w:rsidTr="00C019EE">
        <w:trPr>
          <w:trHeight w:val="285"/>
          <w:jc w:val="center"/>
        </w:trPr>
        <w:tc>
          <w:tcPr>
            <w:tcW w:w="3088" w:type="pct"/>
            <w:tcBorders>
              <w:top w:val="nil"/>
              <w:left w:val="nil"/>
              <w:bottom w:val="single" w:sz="8" w:space="0" w:color="auto"/>
              <w:right w:val="nil"/>
            </w:tcBorders>
            <w:vAlign w:val="center"/>
            <w:hideMark/>
          </w:tcPr>
          <w:p w14:paraId="635069CC" w14:textId="77777777" w:rsidR="006D0504" w:rsidRPr="00C056D5" w:rsidRDefault="006D0504" w:rsidP="006D0504">
            <w:pPr>
              <w:widowControl/>
              <w:autoSpaceDE/>
              <w:autoSpaceDN/>
              <w:ind w:firstLineChars="100" w:firstLine="181"/>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w:t>
            </w:r>
          </w:p>
        </w:tc>
        <w:tc>
          <w:tcPr>
            <w:tcW w:w="1105" w:type="pct"/>
            <w:tcBorders>
              <w:top w:val="nil"/>
              <w:left w:val="nil"/>
              <w:bottom w:val="single" w:sz="8" w:space="0" w:color="auto"/>
              <w:right w:val="nil"/>
            </w:tcBorders>
            <w:vAlign w:val="center"/>
            <w:hideMark/>
          </w:tcPr>
          <w:p w14:paraId="1EF795AC" w14:textId="330952A4" w:rsidR="006D0504" w:rsidRPr="00166626" w:rsidRDefault="00DB4C24" w:rsidP="006D0504">
            <w:pPr>
              <w:widowControl/>
              <w:autoSpaceDE/>
              <w:autoSpaceDN/>
              <w:jc w:val="right"/>
              <w:rPr>
                <w:rFonts w:ascii="Arial" w:eastAsia="Times New Roman" w:hAnsi="Arial" w:cs="Arial"/>
                <w:b/>
                <w:bCs/>
                <w:color w:val="000000"/>
                <w:sz w:val="18"/>
                <w:szCs w:val="18"/>
                <w:lang w:eastAsia="hr-HR"/>
              </w:rPr>
            </w:pPr>
            <w:r w:rsidRPr="00166626">
              <w:rPr>
                <w:rFonts w:ascii="Arial" w:eastAsia="Times New Roman" w:hAnsi="Arial" w:cs="Arial"/>
                <w:b/>
                <w:bCs/>
                <w:color w:val="000000"/>
                <w:sz w:val="18"/>
                <w:szCs w:val="18"/>
                <w:lang w:eastAsia="hr-HR"/>
              </w:rPr>
              <w:t>93</w:t>
            </w:r>
          </w:p>
        </w:tc>
        <w:tc>
          <w:tcPr>
            <w:tcW w:w="807" w:type="pct"/>
            <w:tcBorders>
              <w:top w:val="nil"/>
              <w:left w:val="nil"/>
              <w:bottom w:val="single" w:sz="8" w:space="0" w:color="auto"/>
              <w:right w:val="nil"/>
            </w:tcBorders>
            <w:vAlign w:val="center"/>
            <w:hideMark/>
          </w:tcPr>
          <w:p w14:paraId="1B35A3CE" w14:textId="77777777" w:rsidR="006D0504" w:rsidRPr="00166626" w:rsidRDefault="006D0504" w:rsidP="006D0504">
            <w:pPr>
              <w:widowControl/>
              <w:autoSpaceDE/>
              <w:autoSpaceDN/>
              <w:jc w:val="right"/>
              <w:rPr>
                <w:rFonts w:ascii="Arial" w:eastAsia="Times New Roman" w:hAnsi="Arial" w:cs="Arial"/>
                <w:b/>
                <w:bCs/>
                <w:color w:val="000000"/>
                <w:sz w:val="18"/>
                <w:szCs w:val="18"/>
                <w:lang w:eastAsia="hr-HR"/>
              </w:rPr>
            </w:pPr>
            <w:r w:rsidRPr="00166626">
              <w:rPr>
                <w:rFonts w:ascii="Arial" w:eastAsia="Times New Roman" w:hAnsi="Arial" w:cs="Arial"/>
                <w:b/>
                <w:bCs/>
                <w:color w:val="000000"/>
                <w:sz w:val="18"/>
                <w:szCs w:val="18"/>
                <w:lang w:eastAsia="hr-HR"/>
              </w:rPr>
              <w:t>69</w:t>
            </w:r>
          </w:p>
        </w:tc>
      </w:tr>
      <w:tr w:rsidR="006D0504" w:rsidRPr="00C056D5" w14:paraId="0266539A" w14:textId="77777777" w:rsidTr="00C019EE">
        <w:trPr>
          <w:trHeight w:val="300"/>
          <w:jc w:val="center"/>
        </w:trPr>
        <w:tc>
          <w:tcPr>
            <w:tcW w:w="3088" w:type="pct"/>
            <w:tcBorders>
              <w:top w:val="nil"/>
              <w:left w:val="nil"/>
              <w:bottom w:val="nil"/>
              <w:right w:val="nil"/>
            </w:tcBorders>
            <w:vAlign w:val="center"/>
            <w:hideMark/>
          </w:tcPr>
          <w:p w14:paraId="0651A520"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p>
        </w:tc>
        <w:tc>
          <w:tcPr>
            <w:tcW w:w="1105" w:type="pct"/>
            <w:tcBorders>
              <w:top w:val="nil"/>
              <w:left w:val="nil"/>
              <w:bottom w:val="nil"/>
              <w:right w:val="nil"/>
            </w:tcBorders>
            <w:vAlign w:val="center"/>
            <w:hideMark/>
          </w:tcPr>
          <w:p w14:paraId="05386A69" w14:textId="77777777" w:rsidR="006D0504" w:rsidRPr="00C056D5" w:rsidRDefault="006D0504" w:rsidP="006D0504">
            <w:pPr>
              <w:widowControl/>
              <w:autoSpaceDE/>
              <w:autoSpaceDN/>
              <w:ind w:firstLineChars="100" w:firstLine="200"/>
              <w:rPr>
                <w:rFonts w:ascii="Times New Roman" w:eastAsia="Times New Roman" w:hAnsi="Times New Roman" w:cs="Times New Roman"/>
                <w:sz w:val="20"/>
                <w:szCs w:val="20"/>
                <w:lang w:eastAsia="hr-HR"/>
              </w:rPr>
            </w:pPr>
          </w:p>
        </w:tc>
        <w:tc>
          <w:tcPr>
            <w:tcW w:w="807" w:type="pct"/>
            <w:tcBorders>
              <w:top w:val="nil"/>
              <w:left w:val="nil"/>
              <w:bottom w:val="nil"/>
              <w:right w:val="nil"/>
            </w:tcBorders>
            <w:vAlign w:val="center"/>
            <w:hideMark/>
          </w:tcPr>
          <w:p w14:paraId="6056F0F2" w14:textId="77777777" w:rsidR="006D0504" w:rsidRPr="00C056D5" w:rsidRDefault="006D0504" w:rsidP="006D0504">
            <w:pPr>
              <w:widowControl/>
              <w:autoSpaceDE/>
              <w:autoSpaceDN/>
              <w:jc w:val="right"/>
              <w:rPr>
                <w:rFonts w:ascii="Times New Roman" w:eastAsia="Times New Roman" w:hAnsi="Times New Roman" w:cs="Times New Roman"/>
                <w:sz w:val="20"/>
                <w:szCs w:val="20"/>
                <w:lang w:eastAsia="hr-HR"/>
              </w:rPr>
            </w:pPr>
          </w:p>
        </w:tc>
      </w:tr>
      <w:tr w:rsidR="006D0504" w:rsidRPr="00C056D5" w14:paraId="78368757" w14:textId="77777777" w:rsidTr="00C019EE">
        <w:trPr>
          <w:trHeight w:val="300"/>
          <w:jc w:val="center"/>
        </w:trPr>
        <w:tc>
          <w:tcPr>
            <w:tcW w:w="3088" w:type="pct"/>
            <w:tcBorders>
              <w:top w:val="nil"/>
              <w:left w:val="nil"/>
              <w:bottom w:val="nil"/>
              <w:right w:val="nil"/>
            </w:tcBorders>
            <w:vAlign w:val="center"/>
            <w:hideMark/>
          </w:tcPr>
          <w:p w14:paraId="2AA1ECB3"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r w:rsidRPr="00C056D5">
              <w:rPr>
                <w:rFonts w:ascii="Arial" w:eastAsia="Times New Roman" w:hAnsi="Arial" w:cs="Arial"/>
                <w:b/>
                <w:bCs/>
                <w:i/>
                <w:iCs/>
                <w:color w:val="000000"/>
                <w:sz w:val="18"/>
                <w:szCs w:val="18"/>
                <w:lang w:eastAsia="hr-HR"/>
              </w:rPr>
              <w:t>Ostali troškovi poslovanja</w:t>
            </w:r>
          </w:p>
        </w:tc>
        <w:tc>
          <w:tcPr>
            <w:tcW w:w="1105" w:type="pct"/>
            <w:tcBorders>
              <w:top w:val="nil"/>
              <w:left w:val="nil"/>
              <w:bottom w:val="nil"/>
              <w:right w:val="nil"/>
            </w:tcBorders>
            <w:vAlign w:val="center"/>
            <w:hideMark/>
          </w:tcPr>
          <w:p w14:paraId="210259E3"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p>
        </w:tc>
        <w:tc>
          <w:tcPr>
            <w:tcW w:w="807" w:type="pct"/>
            <w:tcBorders>
              <w:top w:val="nil"/>
              <w:left w:val="nil"/>
              <w:bottom w:val="nil"/>
              <w:right w:val="nil"/>
            </w:tcBorders>
            <w:vAlign w:val="center"/>
            <w:hideMark/>
          </w:tcPr>
          <w:p w14:paraId="723F0F30" w14:textId="77777777" w:rsidR="006D0504" w:rsidRPr="00C056D5" w:rsidRDefault="006D0504" w:rsidP="006D0504">
            <w:pPr>
              <w:widowControl/>
              <w:autoSpaceDE/>
              <w:autoSpaceDN/>
              <w:jc w:val="right"/>
              <w:rPr>
                <w:rFonts w:ascii="Times New Roman" w:eastAsia="Times New Roman" w:hAnsi="Times New Roman" w:cs="Times New Roman"/>
                <w:sz w:val="20"/>
                <w:szCs w:val="20"/>
                <w:lang w:eastAsia="hr-HR"/>
              </w:rPr>
            </w:pPr>
          </w:p>
        </w:tc>
      </w:tr>
      <w:tr w:rsidR="006D0504" w:rsidRPr="00C056D5" w14:paraId="564C2D33" w14:textId="77777777" w:rsidTr="00C019EE">
        <w:trPr>
          <w:trHeight w:val="300"/>
          <w:jc w:val="center"/>
        </w:trPr>
        <w:tc>
          <w:tcPr>
            <w:tcW w:w="3088" w:type="pct"/>
            <w:tcBorders>
              <w:top w:val="nil"/>
              <w:left w:val="nil"/>
              <w:bottom w:val="nil"/>
              <w:right w:val="nil"/>
            </w:tcBorders>
            <w:vAlign w:val="center"/>
            <w:hideMark/>
          </w:tcPr>
          <w:p w14:paraId="5EF30BD1"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INSTITUT IGH d.o.o. Mostar</w:t>
            </w:r>
          </w:p>
        </w:tc>
        <w:tc>
          <w:tcPr>
            <w:tcW w:w="1105" w:type="pct"/>
            <w:tcBorders>
              <w:top w:val="nil"/>
              <w:left w:val="nil"/>
              <w:bottom w:val="nil"/>
              <w:right w:val="nil"/>
            </w:tcBorders>
            <w:vAlign w:val="center"/>
            <w:hideMark/>
          </w:tcPr>
          <w:p w14:paraId="2D192A77" w14:textId="1948728E" w:rsidR="006D0504" w:rsidRPr="00C056D5" w:rsidRDefault="00166626" w:rsidP="006D0504">
            <w:pPr>
              <w:widowControl/>
              <w:autoSpaceDE/>
              <w:autoSpaceDN/>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c>
          <w:tcPr>
            <w:tcW w:w="807" w:type="pct"/>
            <w:tcBorders>
              <w:top w:val="nil"/>
              <w:left w:val="nil"/>
              <w:bottom w:val="nil"/>
              <w:right w:val="nil"/>
            </w:tcBorders>
            <w:vAlign w:val="center"/>
            <w:hideMark/>
          </w:tcPr>
          <w:p w14:paraId="397EF365" w14:textId="691061D0" w:rsidR="006D0504" w:rsidRPr="00C056D5" w:rsidRDefault="00166626" w:rsidP="006D0504">
            <w:pPr>
              <w:widowControl/>
              <w:autoSpaceDE/>
              <w:autoSpaceDN/>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r>
      <w:tr w:rsidR="006D0504" w:rsidRPr="00C056D5" w14:paraId="018874C6" w14:textId="77777777" w:rsidTr="00C019EE">
        <w:trPr>
          <w:trHeight w:val="315"/>
          <w:jc w:val="center"/>
        </w:trPr>
        <w:tc>
          <w:tcPr>
            <w:tcW w:w="3088" w:type="pct"/>
            <w:tcBorders>
              <w:top w:val="nil"/>
              <w:left w:val="nil"/>
              <w:bottom w:val="single" w:sz="8" w:space="0" w:color="auto"/>
              <w:right w:val="nil"/>
            </w:tcBorders>
            <w:vAlign w:val="center"/>
            <w:hideMark/>
          </w:tcPr>
          <w:p w14:paraId="436EF09E"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IGH PROJEKTIRANJE D.O.O.</w:t>
            </w:r>
          </w:p>
        </w:tc>
        <w:tc>
          <w:tcPr>
            <w:tcW w:w="1105" w:type="pct"/>
            <w:tcBorders>
              <w:top w:val="nil"/>
              <w:left w:val="nil"/>
              <w:bottom w:val="single" w:sz="8" w:space="0" w:color="auto"/>
              <w:right w:val="nil"/>
            </w:tcBorders>
            <w:vAlign w:val="center"/>
            <w:hideMark/>
          </w:tcPr>
          <w:p w14:paraId="1211B73E" w14:textId="73D8A0CC" w:rsidR="006D0504" w:rsidRPr="00C056D5" w:rsidRDefault="00DB4C2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9</w:t>
            </w:r>
          </w:p>
        </w:tc>
        <w:tc>
          <w:tcPr>
            <w:tcW w:w="807" w:type="pct"/>
            <w:tcBorders>
              <w:top w:val="nil"/>
              <w:left w:val="nil"/>
              <w:bottom w:val="single" w:sz="8" w:space="0" w:color="auto"/>
              <w:right w:val="nil"/>
            </w:tcBorders>
            <w:vAlign w:val="center"/>
            <w:hideMark/>
          </w:tcPr>
          <w:p w14:paraId="4CAF70D5" w14:textId="7C506189" w:rsidR="006D0504" w:rsidRPr="00C056D5" w:rsidRDefault="00166626" w:rsidP="006D0504">
            <w:pPr>
              <w:widowControl/>
              <w:autoSpaceDE/>
              <w:autoSpaceDN/>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r>
      <w:tr w:rsidR="006D0504" w:rsidRPr="00C056D5" w14:paraId="24DE0929" w14:textId="77777777" w:rsidTr="00C019EE">
        <w:trPr>
          <w:trHeight w:val="315"/>
          <w:jc w:val="center"/>
        </w:trPr>
        <w:tc>
          <w:tcPr>
            <w:tcW w:w="3088" w:type="pct"/>
            <w:tcBorders>
              <w:top w:val="nil"/>
              <w:left w:val="nil"/>
              <w:bottom w:val="single" w:sz="8" w:space="0" w:color="auto"/>
              <w:right w:val="nil"/>
            </w:tcBorders>
            <w:vAlign w:val="center"/>
            <w:hideMark/>
          </w:tcPr>
          <w:p w14:paraId="6AF477CA" w14:textId="77777777" w:rsidR="006D0504" w:rsidRPr="00C056D5" w:rsidRDefault="006D0504" w:rsidP="006D0504">
            <w:pPr>
              <w:widowControl/>
              <w:autoSpaceDE/>
              <w:autoSpaceDN/>
              <w:ind w:firstLineChars="100" w:firstLine="181"/>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w:t>
            </w:r>
          </w:p>
        </w:tc>
        <w:tc>
          <w:tcPr>
            <w:tcW w:w="1105" w:type="pct"/>
            <w:tcBorders>
              <w:top w:val="nil"/>
              <w:left w:val="nil"/>
              <w:bottom w:val="single" w:sz="8" w:space="0" w:color="auto"/>
              <w:right w:val="nil"/>
            </w:tcBorders>
            <w:vAlign w:val="center"/>
            <w:hideMark/>
          </w:tcPr>
          <w:p w14:paraId="3FA47280" w14:textId="5485D8D6" w:rsidR="006D0504" w:rsidRPr="00C056D5" w:rsidRDefault="00166626" w:rsidP="006D0504">
            <w:pPr>
              <w:widowControl/>
              <w:autoSpaceDE/>
              <w:autoSpaceDN/>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c>
          <w:tcPr>
            <w:tcW w:w="807" w:type="pct"/>
            <w:tcBorders>
              <w:top w:val="nil"/>
              <w:left w:val="nil"/>
              <w:bottom w:val="single" w:sz="8" w:space="0" w:color="auto"/>
              <w:right w:val="nil"/>
            </w:tcBorders>
            <w:vAlign w:val="center"/>
            <w:hideMark/>
          </w:tcPr>
          <w:p w14:paraId="22C97018" w14:textId="433469FE" w:rsidR="006D0504" w:rsidRPr="00C056D5" w:rsidRDefault="00166626" w:rsidP="006D0504">
            <w:pPr>
              <w:widowControl/>
              <w:autoSpaceDE/>
              <w:autoSpaceDN/>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r>
      <w:tr w:rsidR="006D0504" w:rsidRPr="00C056D5" w14:paraId="53FE9C18" w14:textId="77777777" w:rsidTr="00C019EE">
        <w:trPr>
          <w:trHeight w:val="300"/>
          <w:jc w:val="center"/>
        </w:trPr>
        <w:tc>
          <w:tcPr>
            <w:tcW w:w="3088" w:type="pct"/>
            <w:tcBorders>
              <w:top w:val="nil"/>
              <w:left w:val="nil"/>
              <w:bottom w:val="nil"/>
              <w:right w:val="nil"/>
            </w:tcBorders>
            <w:vAlign w:val="center"/>
            <w:hideMark/>
          </w:tcPr>
          <w:p w14:paraId="75122576"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r w:rsidRPr="00C056D5">
              <w:rPr>
                <w:rFonts w:ascii="Arial" w:eastAsia="Times New Roman" w:hAnsi="Arial" w:cs="Arial"/>
                <w:b/>
                <w:bCs/>
                <w:i/>
                <w:iCs/>
                <w:color w:val="000000"/>
                <w:sz w:val="18"/>
                <w:szCs w:val="18"/>
                <w:lang w:eastAsia="hr-HR"/>
              </w:rPr>
              <w:t>Financijski rashodi</w:t>
            </w:r>
          </w:p>
        </w:tc>
        <w:tc>
          <w:tcPr>
            <w:tcW w:w="1105" w:type="pct"/>
            <w:tcBorders>
              <w:top w:val="nil"/>
              <w:left w:val="nil"/>
              <w:bottom w:val="nil"/>
              <w:right w:val="nil"/>
            </w:tcBorders>
            <w:vAlign w:val="center"/>
            <w:hideMark/>
          </w:tcPr>
          <w:p w14:paraId="54340937"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p>
        </w:tc>
        <w:tc>
          <w:tcPr>
            <w:tcW w:w="807" w:type="pct"/>
            <w:tcBorders>
              <w:top w:val="nil"/>
              <w:left w:val="nil"/>
              <w:bottom w:val="nil"/>
              <w:right w:val="nil"/>
            </w:tcBorders>
            <w:vAlign w:val="center"/>
            <w:hideMark/>
          </w:tcPr>
          <w:p w14:paraId="6B526BCE" w14:textId="77777777" w:rsidR="006D0504" w:rsidRPr="00C056D5" w:rsidRDefault="006D0504" w:rsidP="006D0504">
            <w:pPr>
              <w:widowControl/>
              <w:autoSpaceDE/>
              <w:autoSpaceDN/>
              <w:jc w:val="right"/>
              <w:rPr>
                <w:rFonts w:ascii="Times New Roman" w:eastAsia="Times New Roman" w:hAnsi="Times New Roman" w:cs="Times New Roman"/>
                <w:sz w:val="20"/>
                <w:szCs w:val="20"/>
                <w:lang w:eastAsia="hr-HR"/>
              </w:rPr>
            </w:pPr>
          </w:p>
        </w:tc>
      </w:tr>
      <w:tr w:rsidR="006D0504" w:rsidRPr="00C056D5" w14:paraId="33FF011D" w14:textId="77777777" w:rsidTr="00C019EE">
        <w:trPr>
          <w:trHeight w:val="315"/>
          <w:jc w:val="center"/>
        </w:trPr>
        <w:tc>
          <w:tcPr>
            <w:tcW w:w="3088" w:type="pct"/>
            <w:tcBorders>
              <w:top w:val="nil"/>
              <w:left w:val="nil"/>
              <w:bottom w:val="single" w:sz="8" w:space="0" w:color="auto"/>
              <w:right w:val="nil"/>
            </w:tcBorders>
            <w:vAlign w:val="center"/>
            <w:hideMark/>
          </w:tcPr>
          <w:p w14:paraId="69B73209"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INSTITUT IGH d.o.o. Mostar</w:t>
            </w:r>
          </w:p>
        </w:tc>
        <w:tc>
          <w:tcPr>
            <w:tcW w:w="1105" w:type="pct"/>
            <w:tcBorders>
              <w:top w:val="nil"/>
              <w:left w:val="nil"/>
              <w:bottom w:val="single" w:sz="8" w:space="0" w:color="auto"/>
              <w:right w:val="nil"/>
            </w:tcBorders>
            <w:vAlign w:val="center"/>
            <w:hideMark/>
          </w:tcPr>
          <w:p w14:paraId="340783FF"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p>
        </w:tc>
        <w:tc>
          <w:tcPr>
            <w:tcW w:w="807" w:type="pct"/>
            <w:tcBorders>
              <w:top w:val="nil"/>
              <w:left w:val="nil"/>
              <w:bottom w:val="single" w:sz="8" w:space="0" w:color="auto"/>
              <w:right w:val="nil"/>
            </w:tcBorders>
            <w:vAlign w:val="center"/>
            <w:hideMark/>
          </w:tcPr>
          <w:p w14:paraId="1F5FA9BA" w14:textId="58CF3382" w:rsidR="006D0504" w:rsidRPr="00C056D5" w:rsidRDefault="00166626" w:rsidP="006D0504">
            <w:pPr>
              <w:widowControl/>
              <w:autoSpaceDE/>
              <w:autoSpaceDN/>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r>
      <w:tr w:rsidR="006D0504" w:rsidRPr="00C056D5" w14:paraId="72CF7024" w14:textId="77777777" w:rsidTr="00C019EE">
        <w:trPr>
          <w:trHeight w:val="315"/>
          <w:jc w:val="center"/>
        </w:trPr>
        <w:tc>
          <w:tcPr>
            <w:tcW w:w="3088" w:type="pct"/>
            <w:tcBorders>
              <w:top w:val="nil"/>
              <w:left w:val="nil"/>
              <w:bottom w:val="single" w:sz="8" w:space="0" w:color="auto"/>
              <w:right w:val="nil"/>
            </w:tcBorders>
            <w:vAlign w:val="center"/>
            <w:hideMark/>
          </w:tcPr>
          <w:p w14:paraId="58DA8662" w14:textId="77777777" w:rsidR="006D0504" w:rsidRPr="00C056D5" w:rsidRDefault="006D0504" w:rsidP="006D0504">
            <w:pPr>
              <w:widowControl/>
              <w:autoSpaceDE/>
              <w:autoSpaceDN/>
              <w:ind w:firstLineChars="100" w:firstLine="181"/>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w:t>
            </w:r>
          </w:p>
        </w:tc>
        <w:tc>
          <w:tcPr>
            <w:tcW w:w="1105" w:type="pct"/>
            <w:tcBorders>
              <w:top w:val="nil"/>
              <w:left w:val="nil"/>
              <w:bottom w:val="single" w:sz="8" w:space="0" w:color="auto"/>
              <w:right w:val="nil"/>
            </w:tcBorders>
            <w:vAlign w:val="center"/>
            <w:hideMark/>
          </w:tcPr>
          <w:p w14:paraId="52623711"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p>
        </w:tc>
        <w:tc>
          <w:tcPr>
            <w:tcW w:w="807" w:type="pct"/>
            <w:tcBorders>
              <w:top w:val="nil"/>
              <w:left w:val="nil"/>
              <w:bottom w:val="single" w:sz="8" w:space="0" w:color="auto"/>
              <w:right w:val="nil"/>
            </w:tcBorders>
            <w:vAlign w:val="center"/>
            <w:hideMark/>
          </w:tcPr>
          <w:p w14:paraId="1CE75C5F" w14:textId="025DAE61" w:rsidR="006D0504" w:rsidRPr="00C056D5" w:rsidRDefault="00166626" w:rsidP="006D0504">
            <w:pPr>
              <w:widowControl/>
              <w:autoSpaceDE/>
              <w:autoSpaceDN/>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r>
    </w:tbl>
    <w:p w14:paraId="3A5A890F" w14:textId="77777777" w:rsidR="001D0B5F" w:rsidRPr="00C056D5" w:rsidRDefault="001D0B5F" w:rsidP="00A7561C">
      <w:pPr>
        <w:tabs>
          <w:tab w:val="left" w:pos="709"/>
        </w:tabs>
        <w:spacing w:before="240" w:after="120"/>
        <w:rPr>
          <w:rFonts w:ascii="Arial" w:hAnsi="Arial" w:cs="Arial"/>
          <w:sz w:val="20"/>
          <w:szCs w:val="20"/>
        </w:rPr>
      </w:pPr>
    </w:p>
    <w:p w14:paraId="1D174484" w14:textId="77777777" w:rsidR="00C019EE" w:rsidRPr="00C056D5" w:rsidRDefault="00C019EE" w:rsidP="00A7561C">
      <w:pPr>
        <w:tabs>
          <w:tab w:val="left" w:pos="709"/>
        </w:tabs>
        <w:spacing w:before="240" w:after="120"/>
        <w:rPr>
          <w:rFonts w:ascii="Arial" w:hAnsi="Arial" w:cs="Arial"/>
          <w:sz w:val="20"/>
          <w:szCs w:val="20"/>
        </w:rPr>
      </w:pPr>
    </w:p>
    <w:p w14:paraId="0B75E02D" w14:textId="77777777" w:rsidR="00C019EE" w:rsidRPr="00C056D5" w:rsidRDefault="00C019EE" w:rsidP="00A7561C">
      <w:pPr>
        <w:tabs>
          <w:tab w:val="left" w:pos="709"/>
        </w:tabs>
        <w:spacing w:before="240" w:after="120"/>
        <w:rPr>
          <w:rFonts w:ascii="Arial" w:hAnsi="Arial" w:cs="Arial"/>
          <w:sz w:val="20"/>
          <w:szCs w:val="20"/>
        </w:rPr>
      </w:pPr>
    </w:p>
    <w:p w14:paraId="7A14BBA4" w14:textId="77777777" w:rsidR="00C019EE" w:rsidRPr="00C056D5" w:rsidRDefault="00C019EE" w:rsidP="00A7561C">
      <w:pPr>
        <w:tabs>
          <w:tab w:val="left" w:pos="709"/>
        </w:tabs>
        <w:spacing w:before="240" w:after="120"/>
        <w:rPr>
          <w:rFonts w:ascii="Arial" w:hAnsi="Arial" w:cs="Arial"/>
          <w:sz w:val="20"/>
          <w:szCs w:val="20"/>
        </w:rPr>
      </w:pPr>
    </w:p>
    <w:p w14:paraId="36A03F82" w14:textId="77777777" w:rsidR="00C019EE" w:rsidRPr="00C056D5" w:rsidRDefault="00C019EE" w:rsidP="00A7561C">
      <w:pPr>
        <w:tabs>
          <w:tab w:val="left" w:pos="709"/>
        </w:tabs>
        <w:spacing w:before="240" w:after="120"/>
        <w:rPr>
          <w:rFonts w:ascii="Arial" w:hAnsi="Arial" w:cs="Arial"/>
          <w:sz w:val="20"/>
          <w:szCs w:val="20"/>
        </w:rPr>
      </w:pPr>
    </w:p>
    <w:p w14:paraId="749E62E8" w14:textId="77777777" w:rsidR="00C019EE" w:rsidRPr="00C056D5" w:rsidRDefault="00C019EE" w:rsidP="00A7561C">
      <w:pPr>
        <w:tabs>
          <w:tab w:val="left" w:pos="709"/>
        </w:tabs>
        <w:spacing w:before="240" w:after="120"/>
        <w:rPr>
          <w:rFonts w:ascii="Arial" w:hAnsi="Arial" w:cs="Arial"/>
          <w:sz w:val="20"/>
          <w:szCs w:val="20"/>
        </w:rPr>
      </w:pPr>
    </w:p>
    <w:p w14:paraId="2E57F774" w14:textId="77777777" w:rsidR="00C019EE" w:rsidRPr="00C056D5" w:rsidRDefault="00C019EE" w:rsidP="00A7561C">
      <w:pPr>
        <w:tabs>
          <w:tab w:val="left" w:pos="709"/>
        </w:tabs>
        <w:spacing w:before="240" w:after="120"/>
        <w:rPr>
          <w:rFonts w:ascii="Arial" w:hAnsi="Arial" w:cs="Arial"/>
          <w:sz w:val="20"/>
          <w:szCs w:val="20"/>
        </w:rPr>
      </w:pPr>
    </w:p>
    <w:p w14:paraId="016438DE" w14:textId="3943698F" w:rsidR="00C019EE" w:rsidRPr="00C056D5" w:rsidRDefault="00C019EE">
      <w:pPr>
        <w:pStyle w:val="ListParagraph"/>
        <w:numPr>
          <w:ilvl w:val="0"/>
          <w:numId w:val="75"/>
        </w:numPr>
        <w:tabs>
          <w:tab w:val="left" w:pos="709"/>
        </w:tabs>
        <w:spacing w:before="240" w:after="120"/>
        <w:ind w:left="720"/>
        <w:rPr>
          <w:rFonts w:ascii="Arial" w:hAnsi="Arial" w:cs="Arial"/>
        </w:rPr>
      </w:pPr>
      <w:r w:rsidRPr="00C056D5">
        <w:rPr>
          <w:rFonts w:ascii="Arial" w:hAnsi="Arial" w:cs="Arial"/>
          <w:b/>
          <w:sz w:val="20"/>
        </w:rPr>
        <w:t>Transakcije s povezanim stranama (nastavak)</w:t>
      </w:r>
    </w:p>
    <w:p w14:paraId="36D26BF3" w14:textId="77777777" w:rsidR="00A7561C" w:rsidRPr="00C056D5" w:rsidRDefault="00A7561C" w:rsidP="00A7561C">
      <w:pPr>
        <w:tabs>
          <w:tab w:val="left" w:pos="709"/>
        </w:tabs>
        <w:spacing w:before="240" w:after="120"/>
        <w:rPr>
          <w:rFonts w:ascii="Arial" w:hAnsi="Arial" w:cs="Arial"/>
          <w:sz w:val="20"/>
          <w:szCs w:val="20"/>
        </w:rPr>
      </w:pPr>
      <w:r w:rsidRPr="00C056D5">
        <w:rPr>
          <w:rFonts w:ascii="Arial" w:hAnsi="Arial" w:cs="Arial"/>
          <w:sz w:val="20"/>
          <w:szCs w:val="20"/>
        </w:rPr>
        <w:t>Potraživanja i vrijednosna usklađenja za povezana društava prikazani su u tablici kako slijedi:</w:t>
      </w:r>
    </w:p>
    <w:tbl>
      <w:tblPr>
        <w:tblW w:w="5000" w:type="pct"/>
        <w:jc w:val="center"/>
        <w:tblLook w:val="04A0" w:firstRow="1" w:lastRow="0" w:firstColumn="1" w:lastColumn="0" w:noHBand="0" w:noVBand="1"/>
      </w:tblPr>
      <w:tblGrid>
        <w:gridCol w:w="5612"/>
        <w:gridCol w:w="2008"/>
        <w:gridCol w:w="1466"/>
      </w:tblGrid>
      <w:tr w:rsidR="006D0504" w:rsidRPr="00C056D5" w14:paraId="16377333" w14:textId="77777777" w:rsidTr="00C019EE">
        <w:trPr>
          <w:trHeight w:val="330"/>
          <w:jc w:val="center"/>
        </w:trPr>
        <w:tc>
          <w:tcPr>
            <w:tcW w:w="3088" w:type="pct"/>
            <w:tcBorders>
              <w:top w:val="single" w:sz="8" w:space="0" w:color="000000"/>
              <w:left w:val="nil"/>
              <w:bottom w:val="nil"/>
              <w:right w:val="nil"/>
            </w:tcBorders>
            <w:vAlign w:val="center"/>
            <w:hideMark/>
          </w:tcPr>
          <w:p w14:paraId="2505CC1A"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w:t>
            </w:r>
          </w:p>
        </w:tc>
        <w:tc>
          <w:tcPr>
            <w:tcW w:w="1105" w:type="pct"/>
            <w:tcBorders>
              <w:top w:val="single" w:sz="8" w:space="0" w:color="auto"/>
              <w:left w:val="nil"/>
              <w:bottom w:val="single" w:sz="8" w:space="0" w:color="auto"/>
              <w:right w:val="nil"/>
            </w:tcBorders>
            <w:vAlign w:val="center"/>
            <w:hideMark/>
          </w:tcPr>
          <w:p w14:paraId="6A73C8C6" w14:textId="77777777" w:rsidR="006D0504" w:rsidRPr="00C056D5" w:rsidRDefault="006D0504" w:rsidP="006D0504">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2024</w:t>
            </w:r>
          </w:p>
        </w:tc>
        <w:tc>
          <w:tcPr>
            <w:tcW w:w="807" w:type="pct"/>
            <w:tcBorders>
              <w:top w:val="single" w:sz="8" w:space="0" w:color="auto"/>
              <w:left w:val="nil"/>
              <w:bottom w:val="single" w:sz="8" w:space="0" w:color="auto"/>
              <w:right w:val="nil"/>
            </w:tcBorders>
            <w:vAlign w:val="center"/>
            <w:hideMark/>
          </w:tcPr>
          <w:p w14:paraId="76EA5122" w14:textId="77777777" w:rsidR="006D0504" w:rsidRPr="00C056D5" w:rsidRDefault="006D0504" w:rsidP="006D0504">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2025</w:t>
            </w:r>
          </w:p>
        </w:tc>
      </w:tr>
      <w:tr w:rsidR="006D0504" w:rsidRPr="00C056D5" w14:paraId="1627D97B" w14:textId="77777777" w:rsidTr="00C019EE">
        <w:trPr>
          <w:trHeight w:val="330"/>
          <w:jc w:val="center"/>
        </w:trPr>
        <w:tc>
          <w:tcPr>
            <w:tcW w:w="3088" w:type="pct"/>
            <w:tcBorders>
              <w:top w:val="nil"/>
              <w:left w:val="nil"/>
              <w:bottom w:val="single" w:sz="8" w:space="0" w:color="000000"/>
              <w:right w:val="nil"/>
            </w:tcBorders>
            <w:vAlign w:val="center"/>
            <w:hideMark/>
          </w:tcPr>
          <w:p w14:paraId="684B2A17" w14:textId="77777777" w:rsidR="006D0504" w:rsidRPr="00C056D5" w:rsidRDefault="006D0504" w:rsidP="006D0504">
            <w:pPr>
              <w:widowControl/>
              <w:autoSpaceDE/>
              <w:autoSpaceDN/>
              <w:ind w:firstLineChars="100" w:firstLine="180"/>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w:t>
            </w:r>
          </w:p>
        </w:tc>
        <w:tc>
          <w:tcPr>
            <w:tcW w:w="1912" w:type="pct"/>
            <w:gridSpan w:val="2"/>
            <w:tcBorders>
              <w:top w:val="single" w:sz="8" w:space="0" w:color="auto"/>
              <w:left w:val="nil"/>
              <w:bottom w:val="single" w:sz="8" w:space="0" w:color="auto"/>
              <w:right w:val="nil"/>
            </w:tcBorders>
            <w:vAlign w:val="center"/>
            <w:hideMark/>
          </w:tcPr>
          <w:p w14:paraId="269AA7E6" w14:textId="77777777" w:rsidR="006D0504" w:rsidRPr="00C056D5" w:rsidRDefault="006D0504" w:rsidP="006D0504">
            <w:pPr>
              <w:widowControl/>
              <w:autoSpaceDE/>
              <w:autoSpaceDN/>
              <w:jc w:val="center"/>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u tisućama EUR</w:t>
            </w:r>
          </w:p>
        </w:tc>
      </w:tr>
      <w:tr w:rsidR="006D0504" w:rsidRPr="00C056D5" w14:paraId="73DDF633" w14:textId="77777777" w:rsidTr="00C019EE">
        <w:trPr>
          <w:trHeight w:val="330"/>
          <w:jc w:val="center"/>
        </w:trPr>
        <w:tc>
          <w:tcPr>
            <w:tcW w:w="3088" w:type="pct"/>
            <w:tcBorders>
              <w:top w:val="nil"/>
              <w:left w:val="nil"/>
              <w:bottom w:val="nil"/>
              <w:right w:val="nil"/>
            </w:tcBorders>
            <w:vAlign w:val="center"/>
            <w:hideMark/>
          </w:tcPr>
          <w:p w14:paraId="11CEFCA2"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r w:rsidRPr="00C056D5">
              <w:rPr>
                <w:rFonts w:ascii="Arial" w:eastAsia="Times New Roman" w:hAnsi="Arial" w:cs="Arial"/>
                <w:b/>
                <w:bCs/>
                <w:i/>
                <w:iCs/>
                <w:color w:val="000000"/>
                <w:sz w:val="18"/>
                <w:szCs w:val="18"/>
                <w:lang w:eastAsia="hr-HR"/>
              </w:rPr>
              <w:t>Potraživanja od ovisnih društava</w:t>
            </w:r>
          </w:p>
        </w:tc>
        <w:tc>
          <w:tcPr>
            <w:tcW w:w="1105" w:type="pct"/>
            <w:tcBorders>
              <w:top w:val="nil"/>
              <w:left w:val="nil"/>
              <w:bottom w:val="nil"/>
              <w:right w:val="nil"/>
            </w:tcBorders>
            <w:vAlign w:val="center"/>
            <w:hideMark/>
          </w:tcPr>
          <w:p w14:paraId="4CBE8820"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p>
        </w:tc>
        <w:tc>
          <w:tcPr>
            <w:tcW w:w="807" w:type="pct"/>
            <w:tcBorders>
              <w:top w:val="nil"/>
              <w:left w:val="nil"/>
              <w:bottom w:val="nil"/>
              <w:right w:val="nil"/>
            </w:tcBorders>
            <w:vAlign w:val="center"/>
            <w:hideMark/>
          </w:tcPr>
          <w:p w14:paraId="44791315" w14:textId="77777777" w:rsidR="006D0504" w:rsidRPr="00C056D5" w:rsidRDefault="006D0504" w:rsidP="006D0504">
            <w:pPr>
              <w:widowControl/>
              <w:autoSpaceDE/>
              <w:autoSpaceDN/>
              <w:jc w:val="right"/>
              <w:rPr>
                <w:rFonts w:ascii="Times New Roman" w:eastAsia="Times New Roman" w:hAnsi="Times New Roman" w:cs="Times New Roman"/>
                <w:sz w:val="20"/>
                <w:szCs w:val="20"/>
                <w:lang w:eastAsia="hr-HR"/>
              </w:rPr>
            </w:pPr>
          </w:p>
        </w:tc>
      </w:tr>
      <w:tr w:rsidR="006D0504" w:rsidRPr="00C056D5" w14:paraId="3B286A28" w14:textId="77777777" w:rsidTr="00C019EE">
        <w:trPr>
          <w:trHeight w:val="330"/>
          <w:jc w:val="center"/>
        </w:trPr>
        <w:tc>
          <w:tcPr>
            <w:tcW w:w="3088" w:type="pct"/>
            <w:tcBorders>
              <w:top w:val="nil"/>
              <w:left w:val="nil"/>
              <w:bottom w:val="nil"/>
              <w:right w:val="nil"/>
            </w:tcBorders>
            <w:vAlign w:val="center"/>
            <w:hideMark/>
          </w:tcPr>
          <w:p w14:paraId="253B001C" w14:textId="77777777" w:rsidR="006D0504" w:rsidRPr="00C056D5" w:rsidRDefault="006D0504" w:rsidP="006D0504">
            <w:pPr>
              <w:widowControl/>
              <w:autoSpaceDE/>
              <w:autoSpaceDN/>
              <w:ind w:firstLineChars="100" w:firstLine="180"/>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ETZ,EKONOMSKO TEHNIČKI ZAVOD D.D.</w:t>
            </w:r>
          </w:p>
        </w:tc>
        <w:tc>
          <w:tcPr>
            <w:tcW w:w="1105" w:type="pct"/>
            <w:tcBorders>
              <w:top w:val="nil"/>
              <w:left w:val="nil"/>
              <w:bottom w:val="nil"/>
              <w:right w:val="nil"/>
            </w:tcBorders>
            <w:vAlign w:val="center"/>
            <w:hideMark/>
          </w:tcPr>
          <w:p w14:paraId="637FF621" w14:textId="7D747F50" w:rsidR="006D0504" w:rsidRPr="00C056D5" w:rsidRDefault="00166626" w:rsidP="006D0504">
            <w:pPr>
              <w:widowControl/>
              <w:autoSpaceDE/>
              <w:autoSpaceDN/>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c>
          <w:tcPr>
            <w:tcW w:w="807" w:type="pct"/>
            <w:tcBorders>
              <w:top w:val="nil"/>
              <w:left w:val="nil"/>
              <w:bottom w:val="nil"/>
              <w:right w:val="nil"/>
            </w:tcBorders>
            <w:vAlign w:val="center"/>
            <w:hideMark/>
          </w:tcPr>
          <w:p w14:paraId="3F124686"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p>
        </w:tc>
      </w:tr>
      <w:tr w:rsidR="006D0504" w:rsidRPr="00C056D5" w14:paraId="2AFA7770" w14:textId="77777777" w:rsidTr="00C019EE">
        <w:trPr>
          <w:trHeight w:val="330"/>
          <w:jc w:val="center"/>
        </w:trPr>
        <w:tc>
          <w:tcPr>
            <w:tcW w:w="3088" w:type="pct"/>
            <w:tcBorders>
              <w:top w:val="nil"/>
              <w:left w:val="nil"/>
              <w:bottom w:val="nil"/>
              <w:right w:val="nil"/>
            </w:tcBorders>
            <w:vAlign w:val="center"/>
            <w:hideMark/>
          </w:tcPr>
          <w:p w14:paraId="187D5474" w14:textId="77777777" w:rsidR="006D0504" w:rsidRPr="00C056D5" w:rsidRDefault="006D0504" w:rsidP="006D0504">
            <w:pPr>
              <w:widowControl/>
              <w:autoSpaceDE/>
              <w:autoSpaceDN/>
              <w:ind w:firstLineChars="100" w:firstLine="180"/>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IGH BUSINESS ADVISORY SERVICES D.O.O.</w:t>
            </w:r>
          </w:p>
        </w:tc>
        <w:tc>
          <w:tcPr>
            <w:tcW w:w="1105" w:type="pct"/>
            <w:tcBorders>
              <w:top w:val="nil"/>
              <w:left w:val="nil"/>
              <w:bottom w:val="nil"/>
              <w:right w:val="nil"/>
            </w:tcBorders>
            <w:vAlign w:val="center"/>
            <w:hideMark/>
          </w:tcPr>
          <w:p w14:paraId="1B1DAA67"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7</w:t>
            </w:r>
          </w:p>
        </w:tc>
        <w:tc>
          <w:tcPr>
            <w:tcW w:w="807" w:type="pct"/>
            <w:tcBorders>
              <w:top w:val="nil"/>
              <w:left w:val="nil"/>
              <w:bottom w:val="nil"/>
              <w:right w:val="nil"/>
            </w:tcBorders>
            <w:vAlign w:val="center"/>
            <w:hideMark/>
          </w:tcPr>
          <w:p w14:paraId="5C1EF71A"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4</w:t>
            </w:r>
          </w:p>
        </w:tc>
      </w:tr>
      <w:tr w:rsidR="006D0504" w:rsidRPr="00C056D5" w14:paraId="47C58B46" w14:textId="77777777" w:rsidTr="00C019EE">
        <w:trPr>
          <w:trHeight w:val="330"/>
          <w:jc w:val="center"/>
        </w:trPr>
        <w:tc>
          <w:tcPr>
            <w:tcW w:w="3088" w:type="pct"/>
            <w:tcBorders>
              <w:top w:val="nil"/>
              <w:left w:val="nil"/>
              <w:bottom w:val="nil"/>
              <w:right w:val="nil"/>
            </w:tcBorders>
            <w:vAlign w:val="center"/>
            <w:hideMark/>
          </w:tcPr>
          <w:p w14:paraId="65C4D91B" w14:textId="77777777" w:rsidR="006D0504" w:rsidRPr="00C056D5" w:rsidRDefault="006D0504" w:rsidP="006D0504">
            <w:pPr>
              <w:widowControl/>
              <w:autoSpaceDE/>
              <w:autoSpaceDN/>
              <w:ind w:firstLineChars="100" w:firstLine="180"/>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IGH PROJEKTIRANJE D.O.O.</w:t>
            </w:r>
          </w:p>
        </w:tc>
        <w:tc>
          <w:tcPr>
            <w:tcW w:w="1105" w:type="pct"/>
            <w:tcBorders>
              <w:top w:val="nil"/>
              <w:left w:val="nil"/>
              <w:bottom w:val="nil"/>
              <w:right w:val="nil"/>
            </w:tcBorders>
            <w:vAlign w:val="center"/>
            <w:hideMark/>
          </w:tcPr>
          <w:p w14:paraId="4BC9BD58" w14:textId="4D44FFFB" w:rsidR="006D0504" w:rsidRPr="00C056D5" w:rsidRDefault="00DB4C2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4</w:t>
            </w:r>
          </w:p>
        </w:tc>
        <w:tc>
          <w:tcPr>
            <w:tcW w:w="807" w:type="pct"/>
            <w:tcBorders>
              <w:top w:val="nil"/>
              <w:left w:val="nil"/>
              <w:bottom w:val="nil"/>
              <w:right w:val="nil"/>
            </w:tcBorders>
            <w:vAlign w:val="center"/>
            <w:hideMark/>
          </w:tcPr>
          <w:p w14:paraId="1571BF53"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p>
        </w:tc>
      </w:tr>
      <w:tr w:rsidR="006D0504" w:rsidRPr="00C056D5" w14:paraId="0956337C" w14:textId="77777777" w:rsidTr="00C019EE">
        <w:trPr>
          <w:trHeight w:val="330"/>
          <w:jc w:val="center"/>
        </w:trPr>
        <w:tc>
          <w:tcPr>
            <w:tcW w:w="3088" w:type="pct"/>
            <w:tcBorders>
              <w:top w:val="nil"/>
              <w:left w:val="nil"/>
              <w:bottom w:val="nil"/>
              <w:right w:val="nil"/>
            </w:tcBorders>
            <w:vAlign w:val="center"/>
            <w:hideMark/>
          </w:tcPr>
          <w:p w14:paraId="007CD825" w14:textId="77777777" w:rsidR="006D0504" w:rsidRPr="00C056D5" w:rsidRDefault="006D0504" w:rsidP="006D0504">
            <w:pPr>
              <w:widowControl/>
              <w:autoSpaceDE/>
              <w:autoSpaceDN/>
              <w:ind w:firstLineChars="100" w:firstLine="180"/>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INCRO D.O.O.</w:t>
            </w:r>
          </w:p>
        </w:tc>
        <w:tc>
          <w:tcPr>
            <w:tcW w:w="1105" w:type="pct"/>
            <w:tcBorders>
              <w:top w:val="nil"/>
              <w:left w:val="nil"/>
              <w:bottom w:val="nil"/>
              <w:right w:val="nil"/>
            </w:tcBorders>
            <w:vAlign w:val="center"/>
            <w:hideMark/>
          </w:tcPr>
          <w:p w14:paraId="507CC381" w14:textId="0ED1D311" w:rsidR="006D0504" w:rsidRPr="00C056D5" w:rsidRDefault="00C019EE"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w:t>
            </w:r>
          </w:p>
        </w:tc>
        <w:tc>
          <w:tcPr>
            <w:tcW w:w="807" w:type="pct"/>
            <w:tcBorders>
              <w:top w:val="nil"/>
              <w:left w:val="nil"/>
              <w:bottom w:val="nil"/>
              <w:right w:val="nil"/>
            </w:tcBorders>
            <w:vAlign w:val="center"/>
            <w:hideMark/>
          </w:tcPr>
          <w:p w14:paraId="5D651151"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377</w:t>
            </w:r>
          </w:p>
        </w:tc>
      </w:tr>
      <w:tr w:rsidR="006D0504" w:rsidRPr="00C056D5" w14:paraId="6475A699" w14:textId="77777777" w:rsidTr="00C019EE">
        <w:trPr>
          <w:trHeight w:val="330"/>
          <w:jc w:val="center"/>
        </w:trPr>
        <w:tc>
          <w:tcPr>
            <w:tcW w:w="3088" w:type="pct"/>
            <w:tcBorders>
              <w:top w:val="nil"/>
              <w:left w:val="nil"/>
              <w:bottom w:val="single" w:sz="8" w:space="0" w:color="auto"/>
              <w:right w:val="nil"/>
            </w:tcBorders>
            <w:vAlign w:val="center"/>
            <w:hideMark/>
          </w:tcPr>
          <w:p w14:paraId="4B01D478" w14:textId="77777777" w:rsidR="006D0504" w:rsidRPr="00C056D5" w:rsidRDefault="006D0504" w:rsidP="006D0504">
            <w:pPr>
              <w:widowControl/>
              <w:autoSpaceDE/>
              <w:autoSpaceDN/>
              <w:ind w:firstLineChars="100" w:firstLine="180"/>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INSTITUT IGH d.o.o. Mostar</w:t>
            </w:r>
          </w:p>
        </w:tc>
        <w:tc>
          <w:tcPr>
            <w:tcW w:w="1105" w:type="pct"/>
            <w:tcBorders>
              <w:top w:val="nil"/>
              <w:left w:val="nil"/>
              <w:bottom w:val="single" w:sz="8" w:space="0" w:color="auto"/>
              <w:right w:val="nil"/>
            </w:tcBorders>
            <w:vAlign w:val="center"/>
            <w:hideMark/>
          </w:tcPr>
          <w:p w14:paraId="2040D0D1" w14:textId="045038BE" w:rsidR="006D0504" w:rsidRPr="00C056D5" w:rsidRDefault="00DB4C2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11</w:t>
            </w:r>
          </w:p>
        </w:tc>
        <w:tc>
          <w:tcPr>
            <w:tcW w:w="807" w:type="pct"/>
            <w:tcBorders>
              <w:top w:val="nil"/>
              <w:left w:val="nil"/>
              <w:bottom w:val="single" w:sz="8" w:space="0" w:color="auto"/>
              <w:right w:val="nil"/>
            </w:tcBorders>
            <w:vAlign w:val="center"/>
            <w:hideMark/>
          </w:tcPr>
          <w:p w14:paraId="7197B7DE" w14:textId="2C69DC83" w:rsidR="006D0504" w:rsidRPr="00C056D5" w:rsidRDefault="00C019EE"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w:t>
            </w:r>
          </w:p>
        </w:tc>
      </w:tr>
      <w:tr w:rsidR="006D0504" w:rsidRPr="00C056D5" w14:paraId="29C3C2BB" w14:textId="77777777" w:rsidTr="00C019EE">
        <w:trPr>
          <w:trHeight w:val="330"/>
          <w:jc w:val="center"/>
        </w:trPr>
        <w:tc>
          <w:tcPr>
            <w:tcW w:w="3088" w:type="pct"/>
            <w:tcBorders>
              <w:top w:val="nil"/>
              <w:left w:val="nil"/>
              <w:bottom w:val="single" w:sz="8" w:space="0" w:color="auto"/>
              <w:right w:val="nil"/>
            </w:tcBorders>
            <w:vAlign w:val="center"/>
            <w:hideMark/>
          </w:tcPr>
          <w:p w14:paraId="10852B9A" w14:textId="77777777" w:rsidR="006D0504" w:rsidRPr="00C056D5" w:rsidRDefault="006D0504" w:rsidP="006D0504">
            <w:pPr>
              <w:widowControl/>
              <w:autoSpaceDE/>
              <w:autoSpaceDN/>
              <w:ind w:firstLineChars="100" w:firstLine="181"/>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w:t>
            </w:r>
          </w:p>
        </w:tc>
        <w:tc>
          <w:tcPr>
            <w:tcW w:w="1105" w:type="pct"/>
            <w:tcBorders>
              <w:top w:val="nil"/>
              <w:left w:val="nil"/>
              <w:bottom w:val="single" w:sz="8" w:space="0" w:color="auto"/>
              <w:right w:val="nil"/>
            </w:tcBorders>
            <w:vAlign w:val="center"/>
            <w:hideMark/>
          </w:tcPr>
          <w:p w14:paraId="5FE67BA0" w14:textId="0A6132AD" w:rsidR="006D0504" w:rsidRPr="00C056D5" w:rsidRDefault="00DB4C24" w:rsidP="006D0504">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22</w:t>
            </w:r>
          </w:p>
        </w:tc>
        <w:tc>
          <w:tcPr>
            <w:tcW w:w="807" w:type="pct"/>
            <w:tcBorders>
              <w:top w:val="nil"/>
              <w:left w:val="nil"/>
              <w:bottom w:val="single" w:sz="8" w:space="0" w:color="auto"/>
              <w:right w:val="nil"/>
            </w:tcBorders>
            <w:vAlign w:val="center"/>
            <w:hideMark/>
          </w:tcPr>
          <w:p w14:paraId="28218A4F" w14:textId="77777777" w:rsidR="006D0504" w:rsidRPr="00C056D5" w:rsidRDefault="006D0504" w:rsidP="006D0504">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383</w:t>
            </w:r>
          </w:p>
        </w:tc>
      </w:tr>
      <w:tr w:rsidR="006D0504" w:rsidRPr="00C056D5" w14:paraId="12973482" w14:textId="77777777" w:rsidTr="00C019EE">
        <w:trPr>
          <w:trHeight w:val="330"/>
          <w:jc w:val="center"/>
        </w:trPr>
        <w:tc>
          <w:tcPr>
            <w:tcW w:w="3088" w:type="pct"/>
            <w:tcBorders>
              <w:top w:val="nil"/>
              <w:left w:val="nil"/>
              <w:bottom w:val="nil"/>
              <w:right w:val="nil"/>
            </w:tcBorders>
            <w:vAlign w:val="center"/>
            <w:hideMark/>
          </w:tcPr>
          <w:p w14:paraId="56124517"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r w:rsidRPr="00C056D5">
              <w:rPr>
                <w:rFonts w:ascii="Arial" w:eastAsia="Times New Roman" w:hAnsi="Arial" w:cs="Arial"/>
                <w:b/>
                <w:bCs/>
                <w:i/>
                <w:iCs/>
                <w:color w:val="000000"/>
                <w:sz w:val="18"/>
                <w:szCs w:val="18"/>
                <w:lang w:eastAsia="hr-HR"/>
              </w:rPr>
              <w:t>Potraživanja od pridruženih društava</w:t>
            </w:r>
          </w:p>
        </w:tc>
        <w:tc>
          <w:tcPr>
            <w:tcW w:w="1105" w:type="pct"/>
            <w:tcBorders>
              <w:top w:val="nil"/>
              <w:left w:val="nil"/>
              <w:bottom w:val="nil"/>
              <w:right w:val="nil"/>
            </w:tcBorders>
            <w:vAlign w:val="center"/>
            <w:hideMark/>
          </w:tcPr>
          <w:p w14:paraId="15F1764C"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p>
        </w:tc>
        <w:tc>
          <w:tcPr>
            <w:tcW w:w="807" w:type="pct"/>
            <w:tcBorders>
              <w:top w:val="nil"/>
              <w:left w:val="nil"/>
              <w:bottom w:val="nil"/>
              <w:right w:val="nil"/>
            </w:tcBorders>
            <w:vAlign w:val="center"/>
            <w:hideMark/>
          </w:tcPr>
          <w:p w14:paraId="6B540D82" w14:textId="77777777" w:rsidR="006D0504" w:rsidRPr="00C056D5" w:rsidRDefault="006D0504" w:rsidP="006D0504">
            <w:pPr>
              <w:widowControl/>
              <w:autoSpaceDE/>
              <w:autoSpaceDN/>
              <w:jc w:val="right"/>
              <w:rPr>
                <w:rFonts w:ascii="Times New Roman" w:eastAsia="Times New Roman" w:hAnsi="Times New Roman" w:cs="Times New Roman"/>
                <w:sz w:val="20"/>
                <w:szCs w:val="20"/>
                <w:lang w:eastAsia="hr-HR"/>
              </w:rPr>
            </w:pPr>
          </w:p>
        </w:tc>
      </w:tr>
      <w:tr w:rsidR="006D0504" w:rsidRPr="00C056D5" w14:paraId="3F3F35DF" w14:textId="77777777" w:rsidTr="00C019EE">
        <w:trPr>
          <w:trHeight w:val="615"/>
          <w:jc w:val="center"/>
        </w:trPr>
        <w:tc>
          <w:tcPr>
            <w:tcW w:w="3088" w:type="pct"/>
            <w:tcBorders>
              <w:top w:val="nil"/>
              <w:left w:val="nil"/>
              <w:bottom w:val="nil"/>
              <w:right w:val="nil"/>
            </w:tcBorders>
            <w:vAlign w:val="center"/>
            <w:hideMark/>
          </w:tcPr>
          <w:p w14:paraId="4DC61181" w14:textId="77777777" w:rsidR="006D0504" w:rsidRPr="00C056D5" w:rsidRDefault="006D0504" w:rsidP="006D0504">
            <w:pPr>
              <w:widowControl/>
              <w:autoSpaceDE/>
              <w:autoSpaceDN/>
              <w:ind w:firstLineChars="100" w:firstLine="180"/>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ELPIDA D.O.O.</w:t>
            </w:r>
          </w:p>
        </w:tc>
        <w:tc>
          <w:tcPr>
            <w:tcW w:w="1105" w:type="pct"/>
            <w:tcBorders>
              <w:top w:val="nil"/>
              <w:left w:val="nil"/>
              <w:bottom w:val="nil"/>
              <w:right w:val="nil"/>
            </w:tcBorders>
            <w:vAlign w:val="center"/>
            <w:hideMark/>
          </w:tcPr>
          <w:p w14:paraId="429A5722"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p>
        </w:tc>
        <w:tc>
          <w:tcPr>
            <w:tcW w:w="807" w:type="pct"/>
            <w:tcBorders>
              <w:top w:val="nil"/>
              <w:left w:val="nil"/>
              <w:bottom w:val="nil"/>
              <w:right w:val="nil"/>
            </w:tcBorders>
            <w:vAlign w:val="center"/>
            <w:hideMark/>
          </w:tcPr>
          <w:p w14:paraId="360D81F4"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p>
        </w:tc>
      </w:tr>
      <w:tr w:rsidR="006D0504" w:rsidRPr="00C056D5" w14:paraId="58003324" w14:textId="77777777" w:rsidTr="00C019EE">
        <w:trPr>
          <w:trHeight w:val="495"/>
          <w:jc w:val="center"/>
        </w:trPr>
        <w:tc>
          <w:tcPr>
            <w:tcW w:w="3088" w:type="pct"/>
            <w:tcBorders>
              <w:top w:val="nil"/>
              <w:left w:val="nil"/>
              <w:bottom w:val="nil"/>
              <w:right w:val="nil"/>
            </w:tcBorders>
            <w:vAlign w:val="center"/>
            <w:hideMark/>
          </w:tcPr>
          <w:p w14:paraId="770289BE" w14:textId="77777777" w:rsidR="006D0504" w:rsidRPr="00C056D5" w:rsidRDefault="006D0504" w:rsidP="006D0504">
            <w:pPr>
              <w:widowControl/>
              <w:autoSpaceDE/>
              <w:autoSpaceDN/>
              <w:ind w:firstLineChars="100" w:firstLine="180"/>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SPORTSKI GRAD TPN D.O.O.</w:t>
            </w:r>
          </w:p>
        </w:tc>
        <w:tc>
          <w:tcPr>
            <w:tcW w:w="1105" w:type="pct"/>
            <w:tcBorders>
              <w:top w:val="nil"/>
              <w:left w:val="nil"/>
              <w:bottom w:val="nil"/>
              <w:right w:val="nil"/>
            </w:tcBorders>
            <w:vAlign w:val="center"/>
            <w:hideMark/>
          </w:tcPr>
          <w:p w14:paraId="376B4725"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63</w:t>
            </w:r>
          </w:p>
        </w:tc>
        <w:tc>
          <w:tcPr>
            <w:tcW w:w="807" w:type="pct"/>
            <w:tcBorders>
              <w:top w:val="nil"/>
              <w:left w:val="nil"/>
              <w:bottom w:val="nil"/>
              <w:right w:val="nil"/>
            </w:tcBorders>
            <w:vAlign w:val="center"/>
            <w:hideMark/>
          </w:tcPr>
          <w:p w14:paraId="29951981"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63</w:t>
            </w:r>
          </w:p>
        </w:tc>
      </w:tr>
      <w:tr w:rsidR="006D0504" w:rsidRPr="00C056D5" w14:paraId="0B6F142E" w14:textId="77777777" w:rsidTr="00C019EE">
        <w:trPr>
          <w:trHeight w:val="315"/>
          <w:jc w:val="center"/>
        </w:trPr>
        <w:tc>
          <w:tcPr>
            <w:tcW w:w="3088" w:type="pct"/>
            <w:tcBorders>
              <w:top w:val="single" w:sz="8" w:space="0" w:color="auto"/>
              <w:left w:val="nil"/>
              <w:bottom w:val="single" w:sz="8" w:space="0" w:color="auto"/>
              <w:right w:val="nil"/>
            </w:tcBorders>
            <w:vAlign w:val="center"/>
            <w:hideMark/>
          </w:tcPr>
          <w:p w14:paraId="1AB6DEA5" w14:textId="77777777" w:rsidR="006D0504" w:rsidRPr="00C056D5" w:rsidRDefault="006D0504" w:rsidP="006D0504">
            <w:pPr>
              <w:widowControl/>
              <w:autoSpaceDE/>
              <w:autoSpaceDN/>
              <w:ind w:firstLineChars="100" w:firstLine="181"/>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w:t>
            </w:r>
          </w:p>
        </w:tc>
        <w:tc>
          <w:tcPr>
            <w:tcW w:w="1105" w:type="pct"/>
            <w:tcBorders>
              <w:top w:val="single" w:sz="8" w:space="0" w:color="auto"/>
              <w:left w:val="nil"/>
              <w:bottom w:val="single" w:sz="8" w:space="0" w:color="auto"/>
              <w:right w:val="nil"/>
            </w:tcBorders>
            <w:vAlign w:val="center"/>
            <w:hideMark/>
          </w:tcPr>
          <w:p w14:paraId="74882F5D" w14:textId="76ACF082" w:rsidR="006D0504" w:rsidRPr="00C056D5" w:rsidRDefault="00DB4C2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86</w:t>
            </w:r>
          </w:p>
        </w:tc>
        <w:tc>
          <w:tcPr>
            <w:tcW w:w="807" w:type="pct"/>
            <w:tcBorders>
              <w:top w:val="single" w:sz="8" w:space="0" w:color="auto"/>
              <w:left w:val="nil"/>
              <w:bottom w:val="single" w:sz="8" w:space="0" w:color="auto"/>
              <w:right w:val="nil"/>
            </w:tcBorders>
            <w:vAlign w:val="center"/>
            <w:hideMark/>
          </w:tcPr>
          <w:p w14:paraId="278DF14E"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447</w:t>
            </w:r>
          </w:p>
        </w:tc>
      </w:tr>
      <w:tr w:rsidR="006D0504" w:rsidRPr="00C056D5" w14:paraId="5357AEAD" w14:textId="77777777" w:rsidTr="00C019EE">
        <w:trPr>
          <w:trHeight w:val="495"/>
          <w:jc w:val="center"/>
        </w:trPr>
        <w:tc>
          <w:tcPr>
            <w:tcW w:w="3088" w:type="pct"/>
            <w:tcBorders>
              <w:top w:val="nil"/>
              <w:left w:val="nil"/>
              <w:bottom w:val="single" w:sz="8" w:space="0" w:color="auto"/>
              <w:right w:val="nil"/>
            </w:tcBorders>
            <w:vAlign w:val="center"/>
            <w:hideMark/>
          </w:tcPr>
          <w:p w14:paraId="3F65F031"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r w:rsidRPr="00C056D5">
              <w:rPr>
                <w:rFonts w:ascii="Arial" w:eastAsia="Times New Roman" w:hAnsi="Arial" w:cs="Arial"/>
                <w:b/>
                <w:bCs/>
                <w:i/>
                <w:iCs/>
                <w:color w:val="000000"/>
                <w:sz w:val="18"/>
                <w:szCs w:val="18"/>
                <w:lang w:eastAsia="hr-HR"/>
              </w:rPr>
              <w:t>Ispravak vrijednosti potraživanja od povezanih poduzetnika</w:t>
            </w:r>
          </w:p>
        </w:tc>
        <w:tc>
          <w:tcPr>
            <w:tcW w:w="1105" w:type="pct"/>
            <w:tcBorders>
              <w:top w:val="nil"/>
              <w:left w:val="nil"/>
              <w:bottom w:val="single" w:sz="8" w:space="0" w:color="auto"/>
              <w:right w:val="nil"/>
            </w:tcBorders>
            <w:vAlign w:val="center"/>
            <w:hideMark/>
          </w:tcPr>
          <w:p w14:paraId="44BC6C94" w14:textId="7BB7BE14" w:rsidR="006D0504" w:rsidRPr="00166626" w:rsidRDefault="00C019EE" w:rsidP="006D0504">
            <w:pPr>
              <w:widowControl/>
              <w:autoSpaceDE/>
              <w:autoSpaceDN/>
              <w:jc w:val="right"/>
              <w:rPr>
                <w:rFonts w:ascii="Arial" w:eastAsia="Times New Roman" w:hAnsi="Arial" w:cs="Arial"/>
                <w:b/>
                <w:bCs/>
                <w:color w:val="000000"/>
                <w:sz w:val="18"/>
                <w:szCs w:val="18"/>
                <w:lang w:eastAsia="hr-HR"/>
              </w:rPr>
            </w:pPr>
            <w:r w:rsidRPr="00166626">
              <w:rPr>
                <w:rFonts w:ascii="Arial" w:eastAsia="Times New Roman" w:hAnsi="Arial" w:cs="Arial"/>
                <w:b/>
                <w:bCs/>
                <w:color w:val="000000"/>
                <w:sz w:val="18"/>
                <w:szCs w:val="18"/>
                <w:lang w:eastAsia="hr-HR"/>
              </w:rPr>
              <w:t>(</w:t>
            </w:r>
            <w:r w:rsidR="006D0504" w:rsidRPr="00166626">
              <w:rPr>
                <w:rFonts w:ascii="Arial" w:eastAsia="Times New Roman" w:hAnsi="Arial" w:cs="Arial"/>
                <w:b/>
                <w:bCs/>
                <w:color w:val="000000"/>
                <w:sz w:val="18"/>
                <w:szCs w:val="18"/>
                <w:lang w:eastAsia="hr-HR"/>
              </w:rPr>
              <w:t>64</w:t>
            </w:r>
            <w:r w:rsidRPr="00166626">
              <w:rPr>
                <w:rFonts w:ascii="Arial" w:eastAsia="Times New Roman" w:hAnsi="Arial" w:cs="Arial"/>
                <w:b/>
                <w:bCs/>
                <w:color w:val="000000"/>
                <w:sz w:val="18"/>
                <w:szCs w:val="18"/>
                <w:lang w:eastAsia="hr-HR"/>
              </w:rPr>
              <w:t>)</w:t>
            </w:r>
          </w:p>
        </w:tc>
        <w:tc>
          <w:tcPr>
            <w:tcW w:w="807" w:type="pct"/>
            <w:tcBorders>
              <w:top w:val="nil"/>
              <w:left w:val="nil"/>
              <w:bottom w:val="single" w:sz="8" w:space="0" w:color="auto"/>
              <w:right w:val="nil"/>
            </w:tcBorders>
            <w:vAlign w:val="center"/>
            <w:hideMark/>
          </w:tcPr>
          <w:p w14:paraId="0B9E4F5F" w14:textId="47434206" w:rsidR="006D0504" w:rsidRPr="00166626" w:rsidRDefault="00C019EE" w:rsidP="006D0504">
            <w:pPr>
              <w:widowControl/>
              <w:autoSpaceDE/>
              <w:autoSpaceDN/>
              <w:jc w:val="right"/>
              <w:rPr>
                <w:rFonts w:ascii="Arial" w:eastAsia="Times New Roman" w:hAnsi="Arial" w:cs="Arial"/>
                <w:b/>
                <w:bCs/>
                <w:color w:val="000000"/>
                <w:sz w:val="18"/>
                <w:szCs w:val="18"/>
                <w:lang w:eastAsia="hr-HR"/>
              </w:rPr>
            </w:pPr>
            <w:r w:rsidRPr="00166626">
              <w:rPr>
                <w:rFonts w:ascii="Arial" w:eastAsia="Times New Roman" w:hAnsi="Arial" w:cs="Arial"/>
                <w:b/>
                <w:bCs/>
                <w:color w:val="000000"/>
                <w:sz w:val="18"/>
                <w:szCs w:val="18"/>
                <w:lang w:eastAsia="hr-HR"/>
              </w:rPr>
              <w:t>(</w:t>
            </w:r>
            <w:r w:rsidR="006D0504" w:rsidRPr="00166626">
              <w:rPr>
                <w:rFonts w:ascii="Arial" w:eastAsia="Times New Roman" w:hAnsi="Arial" w:cs="Arial"/>
                <w:b/>
                <w:bCs/>
                <w:color w:val="000000"/>
                <w:sz w:val="18"/>
                <w:szCs w:val="18"/>
                <w:lang w:eastAsia="hr-HR"/>
              </w:rPr>
              <w:t>64</w:t>
            </w:r>
            <w:r w:rsidRPr="00166626">
              <w:rPr>
                <w:rFonts w:ascii="Arial" w:eastAsia="Times New Roman" w:hAnsi="Arial" w:cs="Arial"/>
                <w:b/>
                <w:bCs/>
                <w:color w:val="000000"/>
                <w:sz w:val="18"/>
                <w:szCs w:val="18"/>
                <w:lang w:eastAsia="hr-HR"/>
              </w:rPr>
              <w:t>)</w:t>
            </w:r>
          </w:p>
        </w:tc>
      </w:tr>
      <w:tr w:rsidR="006D0504" w:rsidRPr="00C056D5" w14:paraId="0D9767D1" w14:textId="77777777" w:rsidTr="00C019EE">
        <w:trPr>
          <w:trHeight w:val="300"/>
          <w:jc w:val="center"/>
        </w:trPr>
        <w:tc>
          <w:tcPr>
            <w:tcW w:w="3088" w:type="pct"/>
            <w:tcBorders>
              <w:top w:val="nil"/>
              <w:left w:val="nil"/>
              <w:bottom w:val="nil"/>
              <w:right w:val="nil"/>
            </w:tcBorders>
            <w:vAlign w:val="center"/>
            <w:hideMark/>
          </w:tcPr>
          <w:p w14:paraId="65D50168"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r w:rsidRPr="00C056D5">
              <w:rPr>
                <w:rFonts w:ascii="Arial" w:eastAsia="Times New Roman" w:hAnsi="Arial" w:cs="Arial"/>
                <w:b/>
                <w:bCs/>
                <w:i/>
                <w:iCs/>
                <w:color w:val="000000"/>
                <w:sz w:val="18"/>
                <w:szCs w:val="18"/>
                <w:lang w:eastAsia="hr-HR"/>
              </w:rPr>
              <w:t>Dani zajmovi ovisnim društvima</w:t>
            </w:r>
          </w:p>
        </w:tc>
        <w:tc>
          <w:tcPr>
            <w:tcW w:w="1105" w:type="pct"/>
            <w:tcBorders>
              <w:top w:val="nil"/>
              <w:left w:val="nil"/>
              <w:bottom w:val="nil"/>
              <w:right w:val="nil"/>
            </w:tcBorders>
            <w:vAlign w:val="center"/>
            <w:hideMark/>
          </w:tcPr>
          <w:p w14:paraId="37A3D576"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p>
        </w:tc>
        <w:tc>
          <w:tcPr>
            <w:tcW w:w="807" w:type="pct"/>
            <w:tcBorders>
              <w:top w:val="nil"/>
              <w:left w:val="nil"/>
              <w:bottom w:val="nil"/>
              <w:right w:val="nil"/>
            </w:tcBorders>
            <w:vAlign w:val="center"/>
            <w:hideMark/>
          </w:tcPr>
          <w:p w14:paraId="2340F22D" w14:textId="77777777" w:rsidR="006D0504" w:rsidRPr="00C056D5" w:rsidRDefault="006D0504" w:rsidP="006D0504">
            <w:pPr>
              <w:widowControl/>
              <w:autoSpaceDE/>
              <w:autoSpaceDN/>
              <w:jc w:val="right"/>
              <w:rPr>
                <w:rFonts w:ascii="Times New Roman" w:eastAsia="Times New Roman" w:hAnsi="Times New Roman" w:cs="Times New Roman"/>
                <w:sz w:val="20"/>
                <w:szCs w:val="20"/>
                <w:lang w:eastAsia="hr-HR"/>
              </w:rPr>
            </w:pPr>
          </w:p>
        </w:tc>
      </w:tr>
      <w:tr w:rsidR="006D0504" w:rsidRPr="00C056D5" w14:paraId="6F3EC5FF" w14:textId="77777777" w:rsidTr="00C019EE">
        <w:trPr>
          <w:trHeight w:val="300"/>
          <w:jc w:val="center"/>
        </w:trPr>
        <w:tc>
          <w:tcPr>
            <w:tcW w:w="3088" w:type="pct"/>
            <w:tcBorders>
              <w:top w:val="nil"/>
              <w:left w:val="nil"/>
              <w:bottom w:val="nil"/>
              <w:right w:val="nil"/>
            </w:tcBorders>
            <w:vAlign w:val="center"/>
            <w:hideMark/>
          </w:tcPr>
          <w:p w14:paraId="04766AA3"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INSTITUT IGH d.o.o. Mostar</w:t>
            </w:r>
          </w:p>
        </w:tc>
        <w:tc>
          <w:tcPr>
            <w:tcW w:w="1105" w:type="pct"/>
            <w:tcBorders>
              <w:top w:val="nil"/>
              <w:left w:val="nil"/>
              <w:bottom w:val="nil"/>
              <w:right w:val="nil"/>
            </w:tcBorders>
            <w:vAlign w:val="center"/>
            <w:hideMark/>
          </w:tcPr>
          <w:p w14:paraId="4DE59B0C" w14:textId="690E03D0" w:rsidR="006D0504" w:rsidRPr="00C056D5" w:rsidRDefault="00166626" w:rsidP="006D0504">
            <w:pPr>
              <w:widowControl/>
              <w:autoSpaceDE/>
              <w:autoSpaceDN/>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c>
          <w:tcPr>
            <w:tcW w:w="807" w:type="pct"/>
            <w:tcBorders>
              <w:top w:val="nil"/>
              <w:left w:val="nil"/>
              <w:bottom w:val="nil"/>
              <w:right w:val="nil"/>
            </w:tcBorders>
            <w:vAlign w:val="center"/>
            <w:hideMark/>
          </w:tcPr>
          <w:p w14:paraId="7C79FF29" w14:textId="514EF7EC" w:rsidR="006D0504" w:rsidRPr="00C056D5" w:rsidRDefault="00C019EE"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w:t>
            </w:r>
          </w:p>
        </w:tc>
      </w:tr>
      <w:tr w:rsidR="006D0504" w:rsidRPr="00C056D5" w14:paraId="54B2E5DE" w14:textId="77777777" w:rsidTr="00C019EE">
        <w:trPr>
          <w:trHeight w:val="300"/>
          <w:jc w:val="center"/>
        </w:trPr>
        <w:tc>
          <w:tcPr>
            <w:tcW w:w="3088" w:type="pct"/>
            <w:tcBorders>
              <w:top w:val="nil"/>
              <w:left w:val="nil"/>
              <w:bottom w:val="nil"/>
              <w:right w:val="nil"/>
            </w:tcBorders>
            <w:vAlign w:val="center"/>
            <w:hideMark/>
          </w:tcPr>
          <w:p w14:paraId="563EBC73"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INCRO D.O.O.</w:t>
            </w:r>
          </w:p>
        </w:tc>
        <w:tc>
          <w:tcPr>
            <w:tcW w:w="1105" w:type="pct"/>
            <w:tcBorders>
              <w:top w:val="nil"/>
              <w:left w:val="nil"/>
              <w:bottom w:val="nil"/>
              <w:right w:val="nil"/>
            </w:tcBorders>
            <w:vAlign w:val="center"/>
            <w:hideMark/>
          </w:tcPr>
          <w:p w14:paraId="3FD06883" w14:textId="59B53E6B" w:rsidR="006D0504" w:rsidRPr="00C056D5" w:rsidRDefault="00166626" w:rsidP="006D0504">
            <w:pPr>
              <w:widowControl/>
              <w:autoSpaceDE/>
              <w:autoSpaceDN/>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c>
          <w:tcPr>
            <w:tcW w:w="807" w:type="pct"/>
            <w:tcBorders>
              <w:top w:val="nil"/>
              <w:left w:val="nil"/>
              <w:bottom w:val="nil"/>
              <w:right w:val="nil"/>
            </w:tcBorders>
            <w:vAlign w:val="center"/>
            <w:hideMark/>
          </w:tcPr>
          <w:p w14:paraId="3946302C" w14:textId="0FF245AA" w:rsidR="006D0504" w:rsidRPr="00C056D5" w:rsidRDefault="00C019EE"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w:t>
            </w:r>
          </w:p>
        </w:tc>
      </w:tr>
      <w:tr w:rsidR="006D0504" w:rsidRPr="00C056D5" w14:paraId="110ADEC2" w14:textId="77777777" w:rsidTr="00C019EE">
        <w:trPr>
          <w:trHeight w:val="315"/>
          <w:jc w:val="center"/>
        </w:trPr>
        <w:tc>
          <w:tcPr>
            <w:tcW w:w="3088" w:type="pct"/>
            <w:tcBorders>
              <w:top w:val="nil"/>
              <w:left w:val="nil"/>
              <w:bottom w:val="single" w:sz="8" w:space="0" w:color="auto"/>
              <w:right w:val="nil"/>
            </w:tcBorders>
            <w:vAlign w:val="center"/>
            <w:hideMark/>
          </w:tcPr>
          <w:p w14:paraId="6E296657"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IGH BUSINESS ADVISORY SERVICES D.O.O.</w:t>
            </w:r>
          </w:p>
        </w:tc>
        <w:tc>
          <w:tcPr>
            <w:tcW w:w="1105" w:type="pct"/>
            <w:tcBorders>
              <w:top w:val="nil"/>
              <w:left w:val="nil"/>
              <w:bottom w:val="single" w:sz="8" w:space="0" w:color="auto"/>
              <w:right w:val="nil"/>
            </w:tcBorders>
            <w:vAlign w:val="center"/>
            <w:hideMark/>
          </w:tcPr>
          <w:p w14:paraId="4547F8A3" w14:textId="7309383C" w:rsidR="006D0504" w:rsidRPr="00C056D5" w:rsidRDefault="00DB4C2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43</w:t>
            </w:r>
          </w:p>
        </w:tc>
        <w:tc>
          <w:tcPr>
            <w:tcW w:w="807" w:type="pct"/>
            <w:tcBorders>
              <w:top w:val="nil"/>
              <w:left w:val="nil"/>
              <w:bottom w:val="single" w:sz="8" w:space="0" w:color="auto"/>
              <w:right w:val="nil"/>
            </w:tcBorders>
            <w:vAlign w:val="center"/>
            <w:hideMark/>
          </w:tcPr>
          <w:p w14:paraId="751A67BE"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81</w:t>
            </w:r>
          </w:p>
        </w:tc>
      </w:tr>
      <w:tr w:rsidR="006D0504" w:rsidRPr="00C056D5" w14:paraId="23072E85" w14:textId="77777777" w:rsidTr="00C019EE">
        <w:trPr>
          <w:trHeight w:val="315"/>
          <w:jc w:val="center"/>
        </w:trPr>
        <w:tc>
          <w:tcPr>
            <w:tcW w:w="3088" w:type="pct"/>
            <w:tcBorders>
              <w:top w:val="nil"/>
              <w:left w:val="nil"/>
              <w:bottom w:val="single" w:sz="8" w:space="0" w:color="000000"/>
              <w:right w:val="nil"/>
            </w:tcBorders>
            <w:vAlign w:val="center"/>
            <w:hideMark/>
          </w:tcPr>
          <w:p w14:paraId="69108055" w14:textId="77777777" w:rsidR="006D0504" w:rsidRPr="00C056D5" w:rsidRDefault="006D0504" w:rsidP="006D0504">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w:t>
            </w:r>
          </w:p>
        </w:tc>
        <w:tc>
          <w:tcPr>
            <w:tcW w:w="1105" w:type="pct"/>
            <w:tcBorders>
              <w:top w:val="nil"/>
              <w:left w:val="nil"/>
              <w:bottom w:val="single" w:sz="8" w:space="0" w:color="000000"/>
              <w:right w:val="nil"/>
            </w:tcBorders>
            <w:vAlign w:val="center"/>
            <w:hideMark/>
          </w:tcPr>
          <w:p w14:paraId="39181E23" w14:textId="65A144E4" w:rsidR="006D0504" w:rsidRPr="00166626" w:rsidRDefault="00DB4C24" w:rsidP="006D0504">
            <w:pPr>
              <w:widowControl/>
              <w:autoSpaceDE/>
              <w:autoSpaceDN/>
              <w:jc w:val="right"/>
              <w:rPr>
                <w:rFonts w:ascii="Arial" w:eastAsia="Times New Roman" w:hAnsi="Arial" w:cs="Arial"/>
                <w:b/>
                <w:bCs/>
                <w:color w:val="000000"/>
                <w:sz w:val="18"/>
                <w:szCs w:val="18"/>
                <w:lang w:eastAsia="hr-HR"/>
              </w:rPr>
            </w:pPr>
            <w:r w:rsidRPr="00166626">
              <w:rPr>
                <w:rFonts w:ascii="Arial" w:eastAsia="Times New Roman" w:hAnsi="Arial" w:cs="Arial"/>
                <w:b/>
                <w:bCs/>
                <w:color w:val="000000"/>
                <w:sz w:val="18"/>
                <w:szCs w:val="18"/>
                <w:lang w:eastAsia="hr-HR"/>
              </w:rPr>
              <w:t>43</w:t>
            </w:r>
          </w:p>
        </w:tc>
        <w:tc>
          <w:tcPr>
            <w:tcW w:w="807" w:type="pct"/>
            <w:tcBorders>
              <w:top w:val="nil"/>
              <w:left w:val="nil"/>
              <w:bottom w:val="single" w:sz="8" w:space="0" w:color="000000"/>
              <w:right w:val="nil"/>
            </w:tcBorders>
            <w:vAlign w:val="center"/>
            <w:hideMark/>
          </w:tcPr>
          <w:p w14:paraId="6D48F5B6" w14:textId="77777777" w:rsidR="006D0504" w:rsidRPr="00166626" w:rsidRDefault="006D0504" w:rsidP="006D0504">
            <w:pPr>
              <w:widowControl/>
              <w:autoSpaceDE/>
              <w:autoSpaceDN/>
              <w:jc w:val="right"/>
              <w:rPr>
                <w:rFonts w:ascii="Arial" w:eastAsia="Times New Roman" w:hAnsi="Arial" w:cs="Arial"/>
                <w:b/>
                <w:bCs/>
                <w:color w:val="000000"/>
                <w:sz w:val="18"/>
                <w:szCs w:val="18"/>
                <w:lang w:eastAsia="hr-HR"/>
              </w:rPr>
            </w:pPr>
            <w:r w:rsidRPr="00166626">
              <w:rPr>
                <w:rFonts w:ascii="Arial" w:eastAsia="Times New Roman" w:hAnsi="Arial" w:cs="Arial"/>
                <w:b/>
                <w:bCs/>
                <w:color w:val="000000"/>
                <w:sz w:val="18"/>
                <w:szCs w:val="18"/>
                <w:lang w:eastAsia="hr-HR"/>
              </w:rPr>
              <w:t>81</w:t>
            </w:r>
          </w:p>
        </w:tc>
      </w:tr>
    </w:tbl>
    <w:p w14:paraId="59F0823A" w14:textId="7C05D252" w:rsidR="002F465C" w:rsidRPr="00C056D5" w:rsidRDefault="002F465C" w:rsidP="00544E25">
      <w:pPr>
        <w:pStyle w:val="BodyText"/>
        <w:spacing w:before="120" w:after="120"/>
        <w:rPr>
          <w:rFonts w:ascii="Arial" w:hAnsi="Arial" w:cs="Arial"/>
          <w:spacing w:val="-5"/>
        </w:rPr>
      </w:pPr>
      <w:r w:rsidRPr="00C056D5">
        <w:rPr>
          <w:rFonts w:ascii="Arial" w:hAnsi="Arial" w:cs="Arial"/>
          <w:spacing w:val="-5"/>
        </w:rPr>
        <w:t>Obveze prema povezanim, ali i vlasničkim društvima prikazane su u tablici kako slijedi:</w:t>
      </w:r>
    </w:p>
    <w:tbl>
      <w:tblPr>
        <w:tblW w:w="5000" w:type="pct"/>
        <w:jc w:val="center"/>
        <w:tblLook w:val="04A0" w:firstRow="1" w:lastRow="0" w:firstColumn="1" w:lastColumn="0" w:noHBand="0" w:noVBand="1"/>
      </w:tblPr>
      <w:tblGrid>
        <w:gridCol w:w="5612"/>
        <w:gridCol w:w="2008"/>
        <w:gridCol w:w="1466"/>
      </w:tblGrid>
      <w:tr w:rsidR="006D0504" w:rsidRPr="00C056D5" w14:paraId="0D36002F" w14:textId="77777777" w:rsidTr="00C019EE">
        <w:trPr>
          <w:trHeight w:val="315"/>
          <w:jc w:val="center"/>
        </w:trPr>
        <w:tc>
          <w:tcPr>
            <w:tcW w:w="3088" w:type="pct"/>
            <w:tcBorders>
              <w:top w:val="single" w:sz="8" w:space="0" w:color="000000"/>
              <w:left w:val="nil"/>
              <w:bottom w:val="nil"/>
              <w:right w:val="nil"/>
            </w:tcBorders>
            <w:vAlign w:val="center"/>
            <w:hideMark/>
          </w:tcPr>
          <w:p w14:paraId="03A65DA4"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w:t>
            </w:r>
          </w:p>
        </w:tc>
        <w:tc>
          <w:tcPr>
            <w:tcW w:w="1105" w:type="pct"/>
            <w:tcBorders>
              <w:top w:val="single" w:sz="8" w:space="0" w:color="auto"/>
              <w:left w:val="nil"/>
              <w:bottom w:val="single" w:sz="8" w:space="0" w:color="auto"/>
              <w:right w:val="nil"/>
            </w:tcBorders>
            <w:vAlign w:val="center"/>
            <w:hideMark/>
          </w:tcPr>
          <w:p w14:paraId="206313F4" w14:textId="77777777" w:rsidR="006D0504" w:rsidRPr="00C056D5" w:rsidRDefault="006D0504" w:rsidP="006D0504">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2024</w:t>
            </w:r>
          </w:p>
        </w:tc>
        <w:tc>
          <w:tcPr>
            <w:tcW w:w="807" w:type="pct"/>
            <w:tcBorders>
              <w:top w:val="single" w:sz="8" w:space="0" w:color="auto"/>
              <w:left w:val="nil"/>
              <w:bottom w:val="single" w:sz="8" w:space="0" w:color="auto"/>
              <w:right w:val="nil"/>
            </w:tcBorders>
            <w:vAlign w:val="center"/>
            <w:hideMark/>
          </w:tcPr>
          <w:p w14:paraId="14013409" w14:textId="77777777" w:rsidR="006D0504" w:rsidRPr="00C056D5" w:rsidRDefault="006D0504" w:rsidP="006D0504">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2025</w:t>
            </w:r>
          </w:p>
        </w:tc>
      </w:tr>
      <w:tr w:rsidR="006D0504" w:rsidRPr="00C056D5" w14:paraId="4525B12D" w14:textId="77777777" w:rsidTr="00C019EE">
        <w:trPr>
          <w:trHeight w:val="315"/>
          <w:jc w:val="center"/>
        </w:trPr>
        <w:tc>
          <w:tcPr>
            <w:tcW w:w="3088" w:type="pct"/>
            <w:tcBorders>
              <w:top w:val="nil"/>
              <w:left w:val="nil"/>
              <w:bottom w:val="single" w:sz="8" w:space="0" w:color="000000"/>
              <w:right w:val="nil"/>
            </w:tcBorders>
            <w:vAlign w:val="center"/>
            <w:hideMark/>
          </w:tcPr>
          <w:p w14:paraId="6BB1C66A" w14:textId="77777777" w:rsidR="006D0504" w:rsidRPr="00C056D5" w:rsidRDefault="006D0504" w:rsidP="006D0504">
            <w:pPr>
              <w:widowControl/>
              <w:autoSpaceDE/>
              <w:autoSpaceDN/>
              <w:ind w:firstLineChars="100" w:firstLine="180"/>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w:t>
            </w:r>
          </w:p>
        </w:tc>
        <w:tc>
          <w:tcPr>
            <w:tcW w:w="1912" w:type="pct"/>
            <w:gridSpan w:val="2"/>
            <w:tcBorders>
              <w:top w:val="single" w:sz="8" w:space="0" w:color="auto"/>
              <w:left w:val="nil"/>
              <w:bottom w:val="single" w:sz="8" w:space="0" w:color="auto"/>
              <w:right w:val="nil"/>
            </w:tcBorders>
            <w:vAlign w:val="center"/>
            <w:hideMark/>
          </w:tcPr>
          <w:p w14:paraId="1E15CB51" w14:textId="77777777" w:rsidR="006D0504" w:rsidRPr="00C056D5" w:rsidRDefault="006D0504" w:rsidP="006D0504">
            <w:pPr>
              <w:widowControl/>
              <w:autoSpaceDE/>
              <w:autoSpaceDN/>
              <w:jc w:val="center"/>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 tisućama EUR</w:t>
            </w:r>
          </w:p>
        </w:tc>
      </w:tr>
      <w:tr w:rsidR="006D0504" w:rsidRPr="00C056D5" w14:paraId="7865DB99" w14:textId="77777777" w:rsidTr="00C019EE">
        <w:trPr>
          <w:trHeight w:val="300"/>
          <w:jc w:val="center"/>
        </w:trPr>
        <w:tc>
          <w:tcPr>
            <w:tcW w:w="3088" w:type="pct"/>
            <w:tcBorders>
              <w:top w:val="nil"/>
              <w:left w:val="nil"/>
              <w:bottom w:val="nil"/>
              <w:right w:val="nil"/>
            </w:tcBorders>
            <w:vAlign w:val="center"/>
            <w:hideMark/>
          </w:tcPr>
          <w:p w14:paraId="520AE184"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r w:rsidRPr="00C056D5">
              <w:rPr>
                <w:rFonts w:ascii="Arial" w:eastAsia="Times New Roman" w:hAnsi="Arial" w:cs="Arial"/>
                <w:b/>
                <w:bCs/>
                <w:i/>
                <w:iCs/>
                <w:color w:val="000000"/>
                <w:sz w:val="18"/>
                <w:szCs w:val="18"/>
                <w:lang w:eastAsia="hr-HR"/>
              </w:rPr>
              <w:t>Obveze za pozajmice povezanih društava</w:t>
            </w:r>
          </w:p>
        </w:tc>
        <w:tc>
          <w:tcPr>
            <w:tcW w:w="1105" w:type="pct"/>
            <w:tcBorders>
              <w:top w:val="nil"/>
              <w:left w:val="nil"/>
              <w:bottom w:val="nil"/>
              <w:right w:val="nil"/>
            </w:tcBorders>
            <w:vAlign w:val="center"/>
            <w:hideMark/>
          </w:tcPr>
          <w:p w14:paraId="067A5A73"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p>
        </w:tc>
        <w:tc>
          <w:tcPr>
            <w:tcW w:w="807" w:type="pct"/>
            <w:tcBorders>
              <w:top w:val="nil"/>
              <w:left w:val="nil"/>
              <w:bottom w:val="nil"/>
              <w:right w:val="nil"/>
            </w:tcBorders>
            <w:vAlign w:val="center"/>
            <w:hideMark/>
          </w:tcPr>
          <w:p w14:paraId="1EECAAEC" w14:textId="77777777" w:rsidR="006D0504" w:rsidRPr="00C056D5" w:rsidRDefault="006D0504" w:rsidP="006D0504">
            <w:pPr>
              <w:widowControl/>
              <w:autoSpaceDE/>
              <w:autoSpaceDN/>
              <w:rPr>
                <w:rFonts w:ascii="Times New Roman" w:eastAsia="Times New Roman" w:hAnsi="Times New Roman" w:cs="Times New Roman"/>
                <w:sz w:val="20"/>
                <w:szCs w:val="20"/>
                <w:lang w:eastAsia="hr-HR"/>
              </w:rPr>
            </w:pPr>
          </w:p>
        </w:tc>
      </w:tr>
      <w:tr w:rsidR="006D0504" w:rsidRPr="00C056D5" w14:paraId="381E64D7" w14:textId="77777777" w:rsidTr="00C019EE">
        <w:trPr>
          <w:trHeight w:val="300"/>
          <w:jc w:val="center"/>
        </w:trPr>
        <w:tc>
          <w:tcPr>
            <w:tcW w:w="3088" w:type="pct"/>
            <w:tcBorders>
              <w:top w:val="nil"/>
              <w:left w:val="nil"/>
              <w:bottom w:val="nil"/>
              <w:right w:val="nil"/>
            </w:tcBorders>
            <w:vAlign w:val="center"/>
            <w:hideMark/>
          </w:tcPr>
          <w:p w14:paraId="76A681CD" w14:textId="77777777" w:rsidR="006D0504" w:rsidRPr="00C056D5" w:rsidRDefault="006D0504" w:rsidP="006D0504">
            <w:pPr>
              <w:widowControl/>
              <w:autoSpaceDE/>
              <w:autoSpaceDN/>
              <w:ind w:firstLineChars="100" w:firstLine="180"/>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ETZ,EKONOMSKO TEHNIČKI ZAVOD D.D.</w:t>
            </w:r>
          </w:p>
        </w:tc>
        <w:tc>
          <w:tcPr>
            <w:tcW w:w="1105" w:type="pct"/>
            <w:tcBorders>
              <w:top w:val="nil"/>
              <w:left w:val="nil"/>
              <w:bottom w:val="nil"/>
              <w:right w:val="nil"/>
            </w:tcBorders>
            <w:vAlign w:val="center"/>
            <w:hideMark/>
          </w:tcPr>
          <w:p w14:paraId="6CCE942D" w14:textId="064D3986"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r w:rsidR="00DB4C24" w:rsidRPr="00C056D5">
              <w:rPr>
                <w:rFonts w:ascii="Arial" w:eastAsia="Times New Roman" w:hAnsi="Arial" w:cs="Arial"/>
                <w:color w:val="000000"/>
                <w:sz w:val="18"/>
                <w:szCs w:val="18"/>
                <w:lang w:eastAsia="hr-HR"/>
              </w:rPr>
              <w:t>78</w:t>
            </w:r>
          </w:p>
        </w:tc>
        <w:tc>
          <w:tcPr>
            <w:tcW w:w="807" w:type="pct"/>
            <w:tcBorders>
              <w:top w:val="nil"/>
              <w:left w:val="nil"/>
              <w:bottom w:val="nil"/>
              <w:right w:val="nil"/>
            </w:tcBorders>
            <w:vAlign w:val="center"/>
            <w:hideMark/>
          </w:tcPr>
          <w:p w14:paraId="4C17622E"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215</w:t>
            </w:r>
          </w:p>
        </w:tc>
      </w:tr>
      <w:tr w:rsidR="006D0504" w:rsidRPr="00C056D5" w14:paraId="75E558CA" w14:textId="77777777" w:rsidTr="00C019EE">
        <w:trPr>
          <w:trHeight w:val="315"/>
          <w:jc w:val="center"/>
        </w:trPr>
        <w:tc>
          <w:tcPr>
            <w:tcW w:w="3088" w:type="pct"/>
            <w:tcBorders>
              <w:top w:val="nil"/>
              <w:left w:val="nil"/>
              <w:bottom w:val="single" w:sz="8" w:space="0" w:color="auto"/>
              <w:right w:val="nil"/>
            </w:tcBorders>
            <w:vAlign w:val="center"/>
            <w:hideMark/>
          </w:tcPr>
          <w:p w14:paraId="010F55B0" w14:textId="77777777" w:rsidR="006D0504" w:rsidRPr="00C056D5" w:rsidRDefault="006D0504" w:rsidP="006D0504">
            <w:pPr>
              <w:widowControl/>
              <w:autoSpaceDE/>
              <w:autoSpaceDN/>
              <w:ind w:firstLineChars="100" w:firstLine="180"/>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IGH PROJEKTIRANJE D.O.O.</w:t>
            </w:r>
          </w:p>
        </w:tc>
        <w:tc>
          <w:tcPr>
            <w:tcW w:w="1105" w:type="pct"/>
            <w:tcBorders>
              <w:top w:val="nil"/>
              <w:left w:val="nil"/>
              <w:bottom w:val="single" w:sz="8" w:space="0" w:color="auto"/>
              <w:right w:val="nil"/>
            </w:tcBorders>
            <w:vAlign w:val="center"/>
            <w:hideMark/>
          </w:tcPr>
          <w:p w14:paraId="445702A6"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31</w:t>
            </w:r>
          </w:p>
        </w:tc>
        <w:tc>
          <w:tcPr>
            <w:tcW w:w="807" w:type="pct"/>
            <w:tcBorders>
              <w:top w:val="nil"/>
              <w:left w:val="nil"/>
              <w:bottom w:val="single" w:sz="8" w:space="0" w:color="auto"/>
              <w:right w:val="nil"/>
            </w:tcBorders>
            <w:vAlign w:val="center"/>
            <w:hideMark/>
          </w:tcPr>
          <w:p w14:paraId="590D7F9C"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25</w:t>
            </w:r>
          </w:p>
        </w:tc>
      </w:tr>
      <w:tr w:rsidR="006D0504" w:rsidRPr="00C056D5" w14:paraId="2FC9A53D" w14:textId="77777777" w:rsidTr="00C019EE">
        <w:trPr>
          <w:trHeight w:val="315"/>
          <w:jc w:val="center"/>
        </w:trPr>
        <w:tc>
          <w:tcPr>
            <w:tcW w:w="3088" w:type="pct"/>
            <w:tcBorders>
              <w:top w:val="nil"/>
              <w:left w:val="nil"/>
              <w:bottom w:val="single" w:sz="8" w:space="0" w:color="auto"/>
              <w:right w:val="nil"/>
            </w:tcBorders>
            <w:vAlign w:val="center"/>
            <w:hideMark/>
          </w:tcPr>
          <w:p w14:paraId="7A8C2468" w14:textId="77777777" w:rsidR="006D0504" w:rsidRPr="00C056D5" w:rsidRDefault="006D0504" w:rsidP="006D0504">
            <w:pPr>
              <w:widowControl/>
              <w:autoSpaceDE/>
              <w:autoSpaceDN/>
              <w:ind w:firstLineChars="100" w:firstLine="181"/>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w:t>
            </w:r>
          </w:p>
        </w:tc>
        <w:tc>
          <w:tcPr>
            <w:tcW w:w="1105" w:type="pct"/>
            <w:tcBorders>
              <w:top w:val="nil"/>
              <w:left w:val="nil"/>
              <w:bottom w:val="single" w:sz="8" w:space="0" w:color="auto"/>
              <w:right w:val="nil"/>
            </w:tcBorders>
            <w:vAlign w:val="center"/>
            <w:hideMark/>
          </w:tcPr>
          <w:p w14:paraId="6D5DA0B1" w14:textId="3270C403" w:rsidR="006D0504" w:rsidRPr="00C056D5" w:rsidRDefault="00DB4C24" w:rsidP="006D0504">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209</w:t>
            </w:r>
          </w:p>
        </w:tc>
        <w:tc>
          <w:tcPr>
            <w:tcW w:w="807" w:type="pct"/>
            <w:tcBorders>
              <w:top w:val="nil"/>
              <w:left w:val="nil"/>
              <w:bottom w:val="single" w:sz="8" w:space="0" w:color="auto"/>
              <w:right w:val="nil"/>
            </w:tcBorders>
            <w:vAlign w:val="center"/>
            <w:hideMark/>
          </w:tcPr>
          <w:p w14:paraId="3BEA8A55" w14:textId="77777777" w:rsidR="006D0504" w:rsidRPr="00166626" w:rsidRDefault="006D0504" w:rsidP="006D0504">
            <w:pPr>
              <w:widowControl/>
              <w:autoSpaceDE/>
              <w:autoSpaceDN/>
              <w:jc w:val="right"/>
              <w:rPr>
                <w:rFonts w:ascii="Arial" w:eastAsia="Times New Roman" w:hAnsi="Arial" w:cs="Arial"/>
                <w:b/>
                <w:bCs/>
                <w:color w:val="000000"/>
                <w:sz w:val="18"/>
                <w:szCs w:val="18"/>
                <w:lang w:eastAsia="hr-HR"/>
              </w:rPr>
            </w:pPr>
            <w:r w:rsidRPr="00166626">
              <w:rPr>
                <w:rFonts w:ascii="Arial" w:eastAsia="Times New Roman" w:hAnsi="Arial" w:cs="Arial"/>
                <w:b/>
                <w:bCs/>
                <w:color w:val="000000"/>
                <w:sz w:val="18"/>
                <w:szCs w:val="18"/>
                <w:lang w:eastAsia="hr-HR"/>
              </w:rPr>
              <w:t>240</w:t>
            </w:r>
          </w:p>
        </w:tc>
      </w:tr>
      <w:tr w:rsidR="006D0504" w:rsidRPr="00C056D5" w14:paraId="44FB68FA" w14:textId="77777777" w:rsidTr="00C019EE">
        <w:trPr>
          <w:trHeight w:val="300"/>
          <w:jc w:val="center"/>
        </w:trPr>
        <w:tc>
          <w:tcPr>
            <w:tcW w:w="3088" w:type="pct"/>
            <w:tcBorders>
              <w:top w:val="nil"/>
              <w:left w:val="nil"/>
              <w:bottom w:val="nil"/>
              <w:right w:val="nil"/>
            </w:tcBorders>
            <w:vAlign w:val="center"/>
            <w:hideMark/>
          </w:tcPr>
          <w:p w14:paraId="65D4DE23"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r w:rsidRPr="00C056D5">
              <w:rPr>
                <w:rFonts w:ascii="Arial" w:eastAsia="Times New Roman" w:hAnsi="Arial" w:cs="Arial"/>
                <w:b/>
                <w:bCs/>
                <w:i/>
                <w:iCs/>
                <w:color w:val="000000"/>
                <w:sz w:val="18"/>
                <w:szCs w:val="18"/>
                <w:lang w:eastAsia="hr-HR"/>
              </w:rPr>
              <w:t>Obveze prema povezanim društvima</w:t>
            </w:r>
          </w:p>
        </w:tc>
        <w:tc>
          <w:tcPr>
            <w:tcW w:w="1105" w:type="pct"/>
            <w:tcBorders>
              <w:top w:val="nil"/>
              <w:left w:val="nil"/>
              <w:bottom w:val="nil"/>
              <w:right w:val="nil"/>
            </w:tcBorders>
            <w:vAlign w:val="center"/>
            <w:hideMark/>
          </w:tcPr>
          <w:p w14:paraId="325AE1C5"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p>
        </w:tc>
        <w:tc>
          <w:tcPr>
            <w:tcW w:w="807" w:type="pct"/>
            <w:tcBorders>
              <w:top w:val="nil"/>
              <w:left w:val="nil"/>
              <w:bottom w:val="nil"/>
              <w:right w:val="nil"/>
            </w:tcBorders>
            <w:vAlign w:val="center"/>
            <w:hideMark/>
          </w:tcPr>
          <w:p w14:paraId="63942279" w14:textId="77777777" w:rsidR="006D0504" w:rsidRPr="00C056D5" w:rsidRDefault="006D0504" w:rsidP="006D0504">
            <w:pPr>
              <w:widowControl/>
              <w:autoSpaceDE/>
              <w:autoSpaceDN/>
              <w:rPr>
                <w:rFonts w:ascii="Times New Roman" w:eastAsia="Times New Roman" w:hAnsi="Times New Roman" w:cs="Times New Roman"/>
                <w:sz w:val="20"/>
                <w:szCs w:val="20"/>
                <w:lang w:eastAsia="hr-HR"/>
              </w:rPr>
            </w:pPr>
          </w:p>
        </w:tc>
      </w:tr>
      <w:tr w:rsidR="006D0504" w:rsidRPr="00C056D5" w14:paraId="7164AC93" w14:textId="77777777" w:rsidTr="00C019EE">
        <w:trPr>
          <w:trHeight w:val="300"/>
          <w:jc w:val="center"/>
        </w:trPr>
        <w:tc>
          <w:tcPr>
            <w:tcW w:w="3088" w:type="pct"/>
            <w:tcBorders>
              <w:top w:val="nil"/>
              <w:left w:val="nil"/>
              <w:bottom w:val="nil"/>
              <w:right w:val="nil"/>
            </w:tcBorders>
            <w:vAlign w:val="center"/>
            <w:hideMark/>
          </w:tcPr>
          <w:p w14:paraId="7BF723AC" w14:textId="77777777" w:rsidR="006D0504" w:rsidRPr="00C056D5" w:rsidRDefault="006D0504" w:rsidP="006D0504">
            <w:pPr>
              <w:widowControl/>
              <w:autoSpaceDE/>
              <w:autoSpaceDN/>
              <w:ind w:firstLineChars="100" w:firstLine="180"/>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IGH PROJEKTIRANJE D.O.O.</w:t>
            </w:r>
          </w:p>
        </w:tc>
        <w:tc>
          <w:tcPr>
            <w:tcW w:w="1105" w:type="pct"/>
            <w:tcBorders>
              <w:top w:val="nil"/>
              <w:left w:val="nil"/>
              <w:bottom w:val="nil"/>
              <w:right w:val="nil"/>
            </w:tcBorders>
            <w:vAlign w:val="center"/>
            <w:hideMark/>
          </w:tcPr>
          <w:p w14:paraId="53206A0E" w14:textId="313EBDFB" w:rsidR="006D0504" w:rsidRPr="00C056D5" w:rsidRDefault="00DB4C2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28</w:t>
            </w:r>
          </w:p>
        </w:tc>
        <w:tc>
          <w:tcPr>
            <w:tcW w:w="807" w:type="pct"/>
            <w:tcBorders>
              <w:top w:val="nil"/>
              <w:left w:val="nil"/>
              <w:bottom w:val="nil"/>
              <w:right w:val="nil"/>
            </w:tcBorders>
            <w:vAlign w:val="center"/>
            <w:hideMark/>
          </w:tcPr>
          <w:p w14:paraId="1D917C92"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4</w:t>
            </w:r>
          </w:p>
        </w:tc>
      </w:tr>
      <w:tr w:rsidR="006D0504" w:rsidRPr="00C056D5" w14:paraId="7BFE52C2" w14:textId="77777777" w:rsidTr="00C019EE">
        <w:trPr>
          <w:trHeight w:val="300"/>
          <w:jc w:val="center"/>
        </w:trPr>
        <w:tc>
          <w:tcPr>
            <w:tcW w:w="3088" w:type="pct"/>
            <w:tcBorders>
              <w:top w:val="nil"/>
              <w:left w:val="nil"/>
              <w:bottom w:val="nil"/>
              <w:right w:val="nil"/>
            </w:tcBorders>
            <w:vAlign w:val="center"/>
            <w:hideMark/>
          </w:tcPr>
          <w:p w14:paraId="3E3D84CE"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xml:space="preserve">  IGH BUSINESS ADVISORY SERVICES D.O.O.</w:t>
            </w:r>
          </w:p>
        </w:tc>
        <w:tc>
          <w:tcPr>
            <w:tcW w:w="1105" w:type="pct"/>
            <w:tcBorders>
              <w:top w:val="nil"/>
              <w:left w:val="nil"/>
              <w:bottom w:val="nil"/>
              <w:right w:val="nil"/>
            </w:tcBorders>
            <w:vAlign w:val="center"/>
            <w:hideMark/>
          </w:tcPr>
          <w:p w14:paraId="591CA0FC" w14:textId="79AFEE26" w:rsidR="006D0504" w:rsidRPr="00C056D5" w:rsidRDefault="00DB4C2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3</w:t>
            </w:r>
          </w:p>
        </w:tc>
        <w:tc>
          <w:tcPr>
            <w:tcW w:w="807" w:type="pct"/>
            <w:tcBorders>
              <w:top w:val="nil"/>
              <w:left w:val="nil"/>
              <w:bottom w:val="nil"/>
              <w:right w:val="nil"/>
            </w:tcBorders>
            <w:vAlign w:val="center"/>
            <w:hideMark/>
          </w:tcPr>
          <w:p w14:paraId="3A58CEB2"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2</w:t>
            </w:r>
          </w:p>
        </w:tc>
      </w:tr>
      <w:tr w:rsidR="006D0504" w:rsidRPr="00C056D5" w14:paraId="3D285D0C" w14:textId="77777777" w:rsidTr="00C019EE">
        <w:trPr>
          <w:trHeight w:val="300"/>
          <w:jc w:val="center"/>
        </w:trPr>
        <w:tc>
          <w:tcPr>
            <w:tcW w:w="3088" w:type="pct"/>
            <w:tcBorders>
              <w:top w:val="nil"/>
              <w:left w:val="nil"/>
              <w:bottom w:val="nil"/>
              <w:right w:val="nil"/>
            </w:tcBorders>
            <w:vAlign w:val="center"/>
            <w:hideMark/>
          </w:tcPr>
          <w:p w14:paraId="66B9E358"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xml:space="preserve">  INSTITUT IGH d.o.o. Mostar</w:t>
            </w:r>
          </w:p>
        </w:tc>
        <w:tc>
          <w:tcPr>
            <w:tcW w:w="1105" w:type="pct"/>
            <w:tcBorders>
              <w:top w:val="nil"/>
              <w:left w:val="nil"/>
              <w:bottom w:val="nil"/>
              <w:right w:val="nil"/>
            </w:tcBorders>
            <w:vAlign w:val="center"/>
            <w:hideMark/>
          </w:tcPr>
          <w:p w14:paraId="0453A560" w14:textId="36B70AED" w:rsidR="006D0504" w:rsidRPr="00C056D5" w:rsidRDefault="00DB4C2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w:t>
            </w:r>
          </w:p>
        </w:tc>
        <w:tc>
          <w:tcPr>
            <w:tcW w:w="807" w:type="pct"/>
            <w:tcBorders>
              <w:top w:val="nil"/>
              <w:left w:val="nil"/>
              <w:bottom w:val="nil"/>
              <w:right w:val="nil"/>
            </w:tcBorders>
            <w:vAlign w:val="center"/>
            <w:hideMark/>
          </w:tcPr>
          <w:p w14:paraId="17FC17C3" w14:textId="00948C6C" w:rsidR="006D0504" w:rsidRPr="00C056D5" w:rsidRDefault="00C019EE"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w:t>
            </w:r>
          </w:p>
        </w:tc>
      </w:tr>
      <w:tr w:rsidR="006D0504" w:rsidRPr="00C056D5" w14:paraId="6FBC17D5" w14:textId="77777777" w:rsidTr="00C019EE">
        <w:trPr>
          <w:trHeight w:val="315"/>
          <w:jc w:val="center"/>
        </w:trPr>
        <w:tc>
          <w:tcPr>
            <w:tcW w:w="3088" w:type="pct"/>
            <w:tcBorders>
              <w:top w:val="nil"/>
              <w:left w:val="nil"/>
              <w:bottom w:val="nil"/>
              <w:right w:val="nil"/>
            </w:tcBorders>
            <w:vAlign w:val="center"/>
            <w:hideMark/>
          </w:tcPr>
          <w:p w14:paraId="50865A98" w14:textId="77777777" w:rsidR="006D0504" w:rsidRPr="00C056D5" w:rsidRDefault="006D0504" w:rsidP="006D0504">
            <w:pPr>
              <w:widowControl/>
              <w:autoSpaceDE/>
              <w:autoSpaceDN/>
              <w:ind w:firstLineChars="100" w:firstLine="180"/>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ETZ,EKONOMSKO TEHNIČKI ZAVOD D.D.</w:t>
            </w:r>
          </w:p>
        </w:tc>
        <w:tc>
          <w:tcPr>
            <w:tcW w:w="1105" w:type="pct"/>
            <w:tcBorders>
              <w:top w:val="nil"/>
              <w:left w:val="nil"/>
              <w:bottom w:val="nil"/>
              <w:right w:val="nil"/>
            </w:tcBorders>
            <w:vAlign w:val="center"/>
            <w:hideMark/>
          </w:tcPr>
          <w:p w14:paraId="4D4E4CC3" w14:textId="3FB8AF1B" w:rsidR="006D0504" w:rsidRPr="00C056D5" w:rsidRDefault="00166626" w:rsidP="006D0504">
            <w:pPr>
              <w:widowControl/>
              <w:autoSpaceDE/>
              <w:autoSpaceDN/>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c>
          <w:tcPr>
            <w:tcW w:w="807" w:type="pct"/>
            <w:tcBorders>
              <w:top w:val="nil"/>
              <w:left w:val="nil"/>
              <w:bottom w:val="nil"/>
              <w:right w:val="nil"/>
            </w:tcBorders>
            <w:vAlign w:val="center"/>
            <w:hideMark/>
          </w:tcPr>
          <w:p w14:paraId="4FE3C2FC" w14:textId="4F2240F7" w:rsidR="006D0504" w:rsidRPr="00C056D5" w:rsidRDefault="00C019EE"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w:t>
            </w:r>
          </w:p>
        </w:tc>
      </w:tr>
      <w:tr w:rsidR="006D0504" w:rsidRPr="00C056D5" w14:paraId="13F147BD" w14:textId="77777777" w:rsidTr="00C019EE">
        <w:trPr>
          <w:trHeight w:val="315"/>
          <w:jc w:val="center"/>
        </w:trPr>
        <w:tc>
          <w:tcPr>
            <w:tcW w:w="3088" w:type="pct"/>
            <w:tcBorders>
              <w:top w:val="single" w:sz="8" w:space="0" w:color="auto"/>
              <w:left w:val="nil"/>
              <w:bottom w:val="single" w:sz="8" w:space="0" w:color="auto"/>
              <w:right w:val="nil"/>
            </w:tcBorders>
            <w:vAlign w:val="center"/>
            <w:hideMark/>
          </w:tcPr>
          <w:p w14:paraId="1DEB41DD" w14:textId="77777777" w:rsidR="006D0504" w:rsidRPr="00C056D5" w:rsidRDefault="006D0504" w:rsidP="006D0504">
            <w:pPr>
              <w:widowControl/>
              <w:autoSpaceDE/>
              <w:autoSpaceDN/>
              <w:ind w:firstLineChars="100" w:firstLine="181"/>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w:t>
            </w:r>
          </w:p>
        </w:tc>
        <w:tc>
          <w:tcPr>
            <w:tcW w:w="1105" w:type="pct"/>
            <w:tcBorders>
              <w:top w:val="single" w:sz="8" w:space="0" w:color="auto"/>
              <w:left w:val="nil"/>
              <w:bottom w:val="single" w:sz="8" w:space="0" w:color="auto"/>
              <w:right w:val="nil"/>
            </w:tcBorders>
            <w:vAlign w:val="center"/>
            <w:hideMark/>
          </w:tcPr>
          <w:p w14:paraId="654A7BF2" w14:textId="661DB22A" w:rsidR="006D0504" w:rsidRPr="00C056D5" w:rsidRDefault="00DB4C24" w:rsidP="006D0504">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32</w:t>
            </w:r>
          </w:p>
        </w:tc>
        <w:tc>
          <w:tcPr>
            <w:tcW w:w="807" w:type="pct"/>
            <w:tcBorders>
              <w:top w:val="single" w:sz="8" w:space="0" w:color="auto"/>
              <w:left w:val="nil"/>
              <w:bottom w:val="single" w:sz="8" w:space="0" w:color="auto"/>
              <w:right w:val="nil"/>
            </w:tcBorders>
            <w:vAlign w:val="center"/>
            <w:hideMark/>
          </w:tcPr>
          <w:p w14:paraId="7581E9BF"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6</w:t>
            </w:r>
          </w:p>
        </w:tc>
      </w:tr>
      <w:tr w:rsidR="006D0504" w:rsidRPr="00C056D5" w14:paraId="1AF5B4AE" w14:textId="77777777" w:rsidTr="00C019EE">
        <w:trPr>
          <w:trHeight w:val="300"/>
          <w:jc w:val="center"/>
        </w:trPr>
        <w:tc>
          <w:tcPr>
            <w:tcW w:w="3088" w:type="pct"/>
            <w:tcBorders>
              <w:top w:val="nil"/>
              <w:left w:val="nil"/>
              <w:bottom w:val="nil"/>
              <w:right w:val="nil"/>
            </w:tcBorders>
            <w:vAlign w:val="center"/>
            <w:hideMark/>
          </w:tcPr>
          <w:p w14:paraId="2A59E12C"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r w:rsidRPr="00C056D5">
              <w:rPr>
                <w:rFonts w:ascii="Arial" w:eastAsia="Times New Roman" w:hAnsi="Arial" w:cs="Arial"/>
                <w:b/>
                <w:bCs/>
                <w:i/>
                <w:iCs/>
                <w:color w:val="000000"/>
                <w:sz w:val="18"/>
                <w:szCs w:val="18"/>
                <w:lang w:eastAsia="hr-HR"/>
              </w:rPr>
              <w:t>Obveze prema vlasničkim društvima</w:t>
            </w:r>
          </w:p>
        </w:tc>
        <w:tc>
          <w:tcPr>
            <w:tcW w:w="1105" w:type="pct"/>
            <w:tcBorders>
              <w:top w:val="nil"/>
              <w:left w:val="nil"/>
              <w:bottom w:val="nil"/>
              <w:right w:val="nil"/>
            </w:tcBorders>
            <w:vAlign w:val="center"/>
            <w:hideMark/>
          </w:tcPr>
          <w:p w14:paraId="552021B6" w14:textId="77777777" w:rsidR="006D0504" w:rsidRPr="00C056D5" w:rsidRDefault="006D0504" w:rsidP="006D0504">
            <w:pPr>
              <w:widowControl/>
              <w:autoSpaceDE/>
              <w:autoSpaceDN/>
              <w:ind w:firstLineChars="100" w:firstLine="181"/>
              <w:rPr>
                <w:rFonts w:ascii="Arial" w:eastAsia="Times New Roman" w:hAnsi="Arial" w:cs="Arial"/>
                <w:b/>
                <w:bCs/>
                <w:i/>
                <w:iCs/>
                <w:color w:val="000000"/>
                <w:sz w:val="18"/>
                <w:szCs w:val="18"/>
                <w:lang w:eastAsia="hr-HR"/>
              </w:rPr>
            </w:pPr>
          </w:p>
        </w:tc>
        <w:tc>
          <w:tcPr>
            <w:tcW w:w="807" w:type="pct"/>
            <w:tcBorders>
              <w:top w:val="nil"/>
              <w:left w:val="nil"/>
              <w:bottom w:val="nil"/>
              <w:right w:val="nil"/>
            </w:tcBorders>
            <w:vAlign w:val="center"/>
            <w:hideMark/>
          </w:tcPr>
          <w:p w14:paraId="4CBA1CF5" w14:textId="77777777" w:rsidR="006D0504" w:rsidRPr="00C056D5" w:rsidRDefault="006D0504" w:rsidP="006D0504">
            <w:pPr>
              <w:widowControl/>
              <w:autoSpaceDE/>
              <w:autoSpaceDN/>
              <w:rPr>
                <w:rFonts w:ascii="Times New Roman" w:eastAsia="Times New Roman" w:hAnsi="Times New Roman" w:cs="Times New Roman"/>
                <w:sz w:val="20"/>
                <w:szCs w:val="20"/>
                <w:lang w:eastAsia="hr-HR"/>
              </w:rPr>
            </w:pPr>
          </w:p>
        </w:tc>
      </w:tr>
      <w:tr w:rsidR="006D0504" w:rsidRPr="00C056D5" w14:paraId="7672AFD1" w14:textId="77777777" w:rsidTr="00C019EE">
        <w:trPr>
          <w:trHeight w:val="300"/>
          <w:jc w:val="center"/>
        </w:trPr>
        <w:tc>
          <w:tcPr>
            <w:tcW w:w="3088" w:type="pct"/>
            <w:tcBorders>
              <w:top w:val="nil"/>
              <w:left w:val="nil"/>
              <w:bottom w:val="nil"/>
              <w:right w:val="nil"/>
            </w:tcBorders>
            <w:vAlign w:val="center"/>
            <w:hideMark/>
          </w:tcPr>
          <w:p w14:paraId="5F212A3C"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AVENUE MEHANIZACIJA d.o.o.</w:t>
            </w:r>
          </w:p>
        </w:tc>
        <w:tc>
          <w:tcPr>
            <w:tcW w:w="1105" w:type="pct"/>
            <w:tcBorders>
              <w:top w:val="nil"/>
              <w:left w:val="nil"/>
              <w:bottom w:val="nil"/>
              <w:right w:val="nil"/>
            </w:tcBorders>
            <w:vAlign w:val="center"/>
            <w:hideMark/>
          </w:tcPr>
          <w:p w14:paraId="165E3463"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1.466</w:t>
            </w:r>
          </w:p>
        </w:tc>
        <w:tc>
          <w:tcPr>
            <w:tcW w:w="807" w:type="pct"/>
            <w:tcBorders>
              <w:top w:val="nil"/>
              <w:left w:val="nil"/>
              <w:bottom w:val="nil"/>
              <w:right w:val="nil"/>
            </w:tcBorders>
            <w:vAlign w:val="center"/>
            <w:hideMark/>
          </w:tcPr>
          <w:p w14:paraId="370C85B8"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3.111</w:t>
            </w:r>
          </w:p>
        </w:tc>
      </w:tr>
      <w:tr w:rsidR="006D0504" w:rsidRPr="00C056D5" w14:paraId="17BD5A33" w14:textId="77777777" w:rsidTr="00C019EE">
        <w:trPr>
          <w:trHeight w:val="495"/>
          <w:jc w:val="center"/>
        </w:trPr>
        <w:tc>
          <w:tcPr>
            <w:tcW w:w="3088" w:type="pct"/>
            <w:tcBorders>
              <w:top w:val="nil"/>
              <w:left w:val="nil"/>
              <w:bottom w:val="single" w:sz="8" w:space="0" w:color="auto"/>
              <w:right w:val="nil"/>
            </w:tcBorders>
            <w:vAlign w:val="center"/>
            <w:hideMark/>
          </w:tcPr>
          <w:p w14:paraId="28CFEC2C" w14:textId="77777777" w:rsidR="006D0504" w:rsidRPr="00C056D5" w:rsidRDefault="006D0504" w:rsidP="006D0504">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AVENUE ENGINEERING AND CONSTRUCTION LIMITED</w:t>
            </w:r>
          </w:p>
        </w:tc>
        <w:tc>
          <w:tcPr>
            <w:tcW w:w="1105" w:type="pct"/>
            <w:tcBorders>
              <w:top w:val="nil"/>
              <w:left w:val="nil"/>
              <w:bottom w:val="single" w:sz="8" w:space="0" w:color="auto"/>
              <w:right w:val="nil"/>
            </w:tcBorders>
            <w:vAlign w:val="center"/>
            <w:hideMark/>
          </w:tcPr>
          <w:p w14:paraId="4BA42894"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152</w:t>
            </w:r>
          </w:p>
        </w:tc>
        <w:tc>
          <w:tcPr>
            <w:tcW w:w="807" w:type="pct"/>
            <w:tcBorders>
              <w:top w:val="nil"/>
              <w:left w:val="nil"/>
              <w:bottom w:val="single" w:sz="8" w:space="0" w:color="auto"/>
              <w:right w:val="nil"/>
            </w:tcBorders>
            <w:vAlign w:val="center"/>
            <w:hideMark/>
          </w:tcPr>
          <w:p w14:paraId="73B59260" w14:textId="77777777" w:rsidR="006D0504" w:rsidRPr="00C056D5" w:rsidRDefault="006D0504" w:rsidP="006D0504">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152</w:t>
            </w:r>
          </w:p>
        </w:tc>
      </w:tr>
      <w:tr w:rsidR="006D0504" w:rsidRPr="00C056D5" w14:paraId="4255B73E" w14:textId="77777777" w:rsidTr="00C019EE">
        <w:trPr>
          <w:trHeight w:val="315"/>
          <w:jc w:val="center"/>
        </w:trPr>
        <w:tc>
          <w:tcPr>
            <w:tcW w:w="3088" w:type="pct"/>
            <w:tcBorders>
              <w:top w:val="nil"/>
              <w:left w:val="nil"/>
              <w:bottom w:val="single" w:sz="8" w:space="0" w:color="auto"/>
              <w:right w:val="nil"/>
            </w:tcBorders>
            <w:vAlign w:val="center"/>
            <w:hideMark/>
          </w:tcPr>
          <w:p w14:paraId="563A0A9A" w14:textId="77777777" w:rsidR="006D0504" w:rsidRPr="00C056D5" w:rsidRDefault="006D0504" w:rsidP="006D0504">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w:t>
            </w:r>
          </w:p>
        </w:tc>
        <w:tc>
          <w:tcPr>
            <w:tcW w:w="1105" w:type="pct"/>
            <w:tcBorders>
              <w:top w:val="nil"/>
              <w:left w:val="nil"/>
              <w:bottom w:val="single" w:sz="8" w:space="0" w:color="auto"/>
              <w:right w:val="nil"/>
            </w:tcBorders>
            <w:vAlign w:val="center"/>
            <w:hideMark/>
          </w:tcPr>
          <w:p w14:paraId="0BB59901" w14:textId="77777777" w:rsidR="006D0504" w:rsidRPr="00C056D5" w:rsidRDefault="006D0504" w:rsidP="006D0504">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1.618</w:t>
            </w:r>
          </w:p>
        </w:tc>
        <w:tc>
          <w:tcPr>
            <w:tcW w:w="807" w:type="pct"/>
            <w:tcBorders>
              <w:top w:val="nil"/>
              <w:left w:val="nil"/>
              <w:bottom w:val="single" w:sz="8" w:space="0" w:color="auto"/>
              <w:right w:val="nil"/>
            </w:tcBorders>
            <w:vAlign w:val="center"/>
            <w:hideMark/>
          </w:tcPr>
          <w:p w14:paraId="50BB73C9" w14:textId="77777777" w:rsidR="006D0504" w:rsidRPr="00166626" w:rsidRDefault="006D0504" w:rsidP="006D0504">
            <w:pPr>
              <w:widowControl/>
              <w:autoSpaceDE/>
              <w:autoSpaceDN/>
              <w:jc w:val="right"/>
              <w:rPr>
                <w:rFonts w:ascii="Arial" w:eastAsia="Times New Roman" w:hAnsi="Arial" w:cs="Arial"/>
                <w:b/>
                <w:bCs/>
                <w:color w:val="000000"/>
                <w:sz w:val="18"/>
                <w:szCs w:val="18"/>
                <w:lang w:eastAsia="hr-HR"/>
              </w:rPr>
            </w:pPr>
            <w:r w:rsidRPr="00166626">
              <w:rPr>
                <w:rFonts w:ascii="Arial" w:eastAsia="Times New Roman" w:hAnsi="Arial" w:cs="Arial"/>
                <w:b/>
                <w:bCs/>
                <w:color w:val="000000"/>
                <w:sz w:val="18"/>
                <w:szCs w:val="18"/>
                <w:lang w:eastAsia="hr-HR"/>
              </w:rPr>
              <w:t>3.263</w:t>
            </w:r>
          </w:p>
        </w:tc>
      </w:tr>
    </w:tbl>
    <w:p w14:paraId="111ABA38" w14:textId="77777777" w:rsidR="00C019EE" w:rsidRPr="00C056D5" w:rsidRDefault="00C019EE">
      <w:pPr>
        <w:pStyle w:val="ListParagraph"/>
        <w:numPr>
          <w:ilvl w:val="0"/>
          <w:numId w:val="76"/>
        </w:numPr>
        <w:tabs>
          <w:tab w:val="left" w:pos="709"/>
        </w:tabs>
        <w:spacing w:before="240" w:after="120"/>
        <w:ind w:left="720"/>
        <w:rPr>
          <w:rFonts w:ascii="Arial" w:hAnsi="Arial" w:cs="Arial"/>
        </w:rPr>
      </w:pPr>
      <w:r w:rsidRPr="00C056D5">
        <w:rPr>
          <w:rFonts w:ascii="Arial" w:hAnsi="Arial" w:cs="Arial"/>
          <w:b/>
          <w:sz w:val="20"/>
        </w:rPr>
        <w:t>Transakcije s povezanim stranama (nastavak)</w:t>
      </w:r>
    </w:p>
    <w:p w14:paraId="40885A10" w14:textId="61A897E5" w:rsidR="00BD210A" w:rsidRPr="00C056D5" w:rsidRDefault="00A24D0F" w:rsidP="0094618E">
      <w:pPr>
        <w:rPr>
          <w:rFonts w:ascii="Arial" w:hAnsi="Arial" w:cs="Arial"/>
          <w:b/>
          <w:sz w:val="20"/>
          <w:szCs w:val="20"/>
        </w:rPr>
      </w:pPr>
      <w:r w:rsidRPr="00C056D5">
        <w:rPr>
          <w:rFonts w:ascii="Arial" w:hAnsi="Arial" w:cs="Arial"/>
          <w:b/>
          <w:sz w:val="20"/>
          <w:szCs w:val="20"/>
        </w:rPr>
        <w:t>Naknade članovima Uprave i Nadzornog odbora</w:t>
      </w:r>
    </w:p>
    <w:p w14:paraId="49F3DE52" w14:textId="547A03B0" w:rsidR="00BD210A" w:rsidRPr="00C056D5" w:rsidRDefault="00A24D0F" w:rsidP="00E1340F">
      <w:pPr>
        <w:spacing w:before="240" w:after="120"/>
        <w:jc w:val="both"/>
        <w:rPr>
          <w:rFonts w:ascii="Arial" w:hAnsi="Arial" w:cs="Arial"/>
          <w:iCs/>
          <w:sz w:val="20"/>
        </w:rPr>
      </w:pPr>
      <w:r w:rsidRPr="00C056D5">
        <w:rPr>
          <w:rFonts w:ascii="Arial" w:hAnsi="Arial" w:cs="Arial"/>
          <w:sz w:val="20"/>
        </w:rPr>
        <w:t xml:space="preserve">Ukupna primanja članova Uprave i </w:t>
      </w:r>
      <w:bookmarkStart w:id="11" w:name="_Hlk165285558"/>
      <w:r w:rsidR="003012B8" w:rsidRPr="00C056D5">
        <w:rPr>
          <w:rFonts w:ascii="Arial" w:hAnsi="Arial" w:cs="Arial"/>
          <w:sz w:val="20"/>
        </w:rPr>
        <w:t xml:space="preserve">obračunate naknade </w:t>
      </w:r>
      <w:bookmarkEnd w:id="11"/>
      <w:r w:rsidRPr="00C056D5">
        <w:rPr>
          <w:rFonts w:ascii="Arial" w:hAnsi="Arial" w:cs="Arial"/>
          <w:sz w:val="20"/>
        </w:rPr>
        <w:t>Nadzornog odbora u 202</w:t>
      </w:r>
      <w:r w:rsidR="00810F2D" w:rsidRPr="00C056D5">
        <w:rPr>
          <w:rFonts w:ascii="Arial" w:hAnsi="Arial" w:cs="Arial"/>
          <w:sz w:val="20"/>
        </w:rPr>
        <w:t>5</w:t>
      </w:r>
      <w:r w:rsidRPr="00C056D5">
        <w:rPr>
          <w:rFonts w:ascii="Arial" w:hAnsi="Arial" w:cs="Arial"/>
          <w:sz w:val="20"/>
        </w:rPr>
        <w:t xml:space="preserve">. godini iznosila su </w:t>
      </w:r>
      <w:r w:rsidR="00810F2D" w:rsidRPr="00C056D5">
        <w:rPr>
          <w:rFonts w:ascii="Arial" w:hAnsi="Arial" w:cs="Arial"/>
          <w:sz w:val="20"/>
        </w:rPr>
        <w:t>2</w:t>
      </w:r>
      <w:r w:rsidR="003263C6" w:rsidRPr="00C056D5">
        <w:rPr>
          <w:rFonts w:ascii="Arial" w:hAnsi="Arial" w:cs="Arial"/>
          <w:sz w:val="20"/>
        </w:rPr>
        <w:t>91</w:t>
      </w:r>
      <w:r w:rsidR="00E1340F" w:rsidRPr="00C056D5">
        <w:rPr>
          <w:rFonts w:ascii="Arial" w:hAnsi="Arial" w:cs="Arial"/>
          <w:sz w:val="20"/>
        </w:rPr>
        <w:t xml:space="preserve"> </w:t>
      </w:r>
      <w:r w:rsidRPr="00C056D5">
        <w:rPr>
          <w:rFonts w:ascii="Arial" w:hAnsi="Arial" w:cs="Arial"/>
          <w:sz w:val="20"/>
        </w:rPr>
        <w:t xml:space="preserve">tisuće </w:t>
      </w:r>
      <w:r w:rsidR="003976B6" w:rsidRPr="00C056D5">
        <w:rPr>
          <w:rFonts w:ascii="Arial" w:hAnsi="Arial" w:cs="Arial"/>
          <w:sz w:val="20"/>
        </w:rPr>
        <w:t>eura</w:t>
      </w:r>
      <w:r w:rsidRPr="00C056D5">
        <w:rPr>
          <w:rFonts w:ascii="Arial" w:hAnsi="Arial" w:cs="Arial"/>
          <w:sz w:val="20"/>
        </w:rPr>
        <w:t xml:space="preserve"> (u</w:t>
      </w:r>
      <w:r w:rsidRPr="00C056D5">
        <w:rPr>
          <w:rFonts w:ascii="Arial" w:hAnsi="Arial" w:cs="Arial"/>
          <w:iCs/>
          <w:sz w:val="20"/>
        </w:rPr>
        <w:t xml:space="preserve"> 202</w:t>
      </w:r>
      <w:r w:rsidR="00810F2D" w:rsidRPr="00C056D5">
        <w:rPr>
          <w:rFonts w:ascii="Arial" w:hAnsi="Arial" w:cs="Arial"/>
          <w:iCs/>
          <w:sz w:val="20"/>
        </w:rPr>
        <w:t>4</w:t>
      </w:r>
      <w:r w:rsidRPr="00C056D5">
        <w:rPr>
          <w:rFonts w:ascii="Arial" w:hAnsi="Arial" w:cs="Arial"/>
          <w:iCs/>
          <w:sz w:val="20"/>
        </w:rPr>
        <w:t xml:space="preserve">. godini iznosila su </w:t>
      </w:r>
      <w:r w:rsidR="00810F2D" w:rsidRPr="00C056D5">
        <w:rPr>
          <w:rFonts w:ascii="Arial" w:hAnsi="Arial" w:cs="Arial"/>
          <w:iCs/>
          <w:sz w:val="20"/>
        </w:rPr>
        <w:t>320</w:t>
      </w:r>
      <w:r w:rsidR="003976B6" w:rsidRPr="00C056D5">
        <w:rPr>
          <w:rFonts w:ascii="Arial" w:hAnsi="Arial" w:cs="Arial"/>
          <w:iCs/>
          <w:sz w:val="20"/>
        </w:rPr>
        <w:t xml:space="preserve"> tis</w:t>
      </w:r>
      <w:r w:rsidR="004150D1">
        <w:rPr>
          <w:rFonts w:ascii="Arial" w:hAnsi="Arial" w:cs="Arial"/>
          <w:iCs/>
          <w:sz w:val="20"/>
        </w:rPr>
        <w:t>uće</w:t>
      </w:r>
      <w:r w:rsidR="003976B6" w:rsidRPr="00C056D5">
        <w:rPr>
          <w:rFonts w:ascii="Arial" w:hAnsi="Arial" w:cs="Arial"/>
          <w:iCs/>
          <w:sz w:val="20"/>
        </w:rPr>
        <w:t xml:space="preserve"> eura</w:t>
      </w:r>
      <w:r w:rsidRPr="00C056D5">
        <w:rPr>
          <w:rFonts w:ascii="Arial" w:hAnsi="Arial" w:cs="Arial"/>
          <w:iCs/>
          <w:sz w:val="20"/>
        </w:rPr>
        <w:t>).</w:t>
      </w:r>
    </w:p>
    <w:p w14:paraId="2BA4C6B5" w14:textId="0D661AE7" w:rsidR="00BD210A" w:rsidRPr="00C056D5" w:rsidRDefault="00A24D0F" w:rsidP="00FA3850">
      <w:pPr>
        <w:pStyle w:val="BodyText"/>
        <w:spacing w:before="240" w:after="120"/>
        <w:rPr>
          <w:rFonts w:ascii="Arial" w:hAnsi="Arial" w:cs="Arial"/>
        </w:rPr>
      </w:pPr>
      <w:r w:rsidRPr="00C056D5">
        <w:rPr>
          <w:rFonts w:ascii="Arial" w:hAnsi="Arial" w:cs="Arial"/>
        </w:rPr>
        <w:t>Naknade</w:t>
      </w:r>
      <w:r w:rsidRPr="00C056D5">
        <w:rPr>
          <w:rFonts w:ascii="Arial" w:hAnsi="Arial" w:cs="Arial"/>
          <w:spacing w:val="-11"/>
        </w:rPr>
        <w:t xml:space="preserve"> </w:t>
      </w:r>
      <w:r w:rsidRPr="00C056D5">
        <w:rPr>
          <w:rFonts w:ascii="Arial" w:hAnsi="Arial" w:cs="Arial"/>
        </w:rPr>
        <w:t>članova</w:t>
      </w:r>
      <w:r w:rsidRPr="00C056D5">
        <w:rPr>
          <w:rFonts w:ascii="Arial" w:hAnsi="Arial" w:cs="Arial"/>
          <w:spacing w:val="-11"/>
        </w:rPr>
        <w:t xml:space="preserve"> </w:t>
      </w:r>
      <w:r w:rsidRPr="00C056D5">
        <w:rPr>
          <w:rFonts w:ascii="Arial" w:hAnsi="Arial" w:cs="Arial"/>
        </w:rPr>
        <w:t>Nadzornog</w:t>
      </w:r>
      <w:r w:rsidRPr="00C056D5">
        <w:rPr>
          <w:rFonts w:ascii="Arial" w:hAnsi="Arial" w:cs="Arial"/>
          <w:spacing w:val="-11"/>
        </w:rPr>
        <w:t xml:space="preserve"> </w:t>
      </w:r>
      <w:r w:rsidRPr="00C056D5">
        <w:rPr>
          <w:rFonts w:ascii="Arial" w:hAnsi="Arial" w:cs="Arial"/>
          <w:spacing w:val="-2"/>
        </w:rPr>
        <w:t>odbora</w:t>
      </w:r>
    </w:p>
    <w:tbl>
      <w:tblPr>
        <w:tblW w:w="5000" w:type="pct"/>
        <w:jc w:val="center"/>
        <w:tblLook w:val="04A0" w:firstRow="1" w:lastRow="0" w:firstColumn="1" w:lastColumn="0" w:noHBand="0" w:noVBand="1"/>
      </w:tblPr>
      <w:tblGrid>
        <w:gridCol w:w="4480"/>
        <w:gridCol w:w="2298"/>
        <w:gridCol w:w="2298"/>
      </w:tblGrid>
      <w:tr w:rsidR="0046162C" w:rsidRPr="00C056D5" w14:paraId="66BD0D43" w14:textId="77777777" w:rsidTr="00C019EE">
        <w:trPr>
          <w:trHeight w:val="300"/>
          <w:jc w:val="center"/>
        </w:trPr>
        <w:tc>
          <w:tcPr>
            <w:tcW w:w="2468" w:type="pct"/>
            <w:tcBorders>
              <w:top w:val="single" w:sz="4" w:space="0" w:color="auto"/>
              <w:left w:val="single" w:sz="4" w:space="0" w:color="auto"/>
              <w:bottom w:val="single" w:sz="4" w:space="0" w:color="auto"/>
              <w:right w:val="single" w:sz="4" w:space="0" w:color="auto"/>
            </w:tcBorders>
            <w:noWrap/>
            <w:vAlign w:val="center"/>
            <w:hideMark/>
          </w:tcPr>
          <w:p w14:paraId="5B82A57F" w14:textId="77777777" w:rsidR="0046162C" w:rsidRPr="00C056D5" w:rsidRDefault="0046162C" w:rsidP="0046162C">
            <w:pPr>
              <w:widowControl/>
              <w:autoSpaceDE/>
              <w:autoSpaceDN/>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u tisućama EUR</w:t>
            </w:r>
          </w:p>
        </w:tc>
        <w:tc>
          <w:tcPr>
            <w:tcW w:w="1266" w:type="pct"/>
            <w:tcBorders>
              <w:top w:val="single" w:sz="4" w:space="0" w:color="auto"/>
              <w:left w:val="nil"/>
              <w:bottom w:val="single" w:sz="4" w:space="0" w:color="auto"/>
              <w:right w:val="single" w:sz="4" w:space="0" w:color="auto"/>
            </w:tcBorders>
            <w:noWrap/>
            <w:vAlign w:val="bottom"/>
            <w:hideMark/>
          </w:tcPr>
          <w:p w14:paraId="3E13E09D" w14:textId="77777777" w:rsidR="0046162C" w:rsidRPr="00C056D5" w:rsidRDefault="0046162C" w:rsidP="0046162C">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w:t>
            </w:r>
          </w:p>
        </w:tc>
        <w:tc>
          <w:tcPr>
            <w:tcW w:w="1266" w:type="pct"/>
            <w:tcBorders>
              <w:top w:val="single" w:sz="4" w:space="0" w:color="auto"/>
              <w:left w:val="nil"/>
              <w:bottom w:val="single" w:sz="4" w:space="0" w:color="auto"/>
              <w:right w:val="single" w:sz="4" w:space="0" w:color="auto"/>
            </w:tcBorders>
            <w:noWrap/>
            <w:vAlign w:val="bottom"/>
            <w:hideMark/>
          </w:tcPr>
          <w:p w14:paraId="1B9CBAF5" w14:textId="77777777" w:rsidR="0046162C" w:rsidRPr="00C056D5" w:rsidRDefault="0046162C" w:rsidP="0046162C">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w:t>
            </w:r>
          </w:p>
        </w:tc>
      </w:tr>
      <w:tr w:rsidR="0046162C" w:rsidRPr="00C056D5" w14:paraId="2BD33EA5" w14:textId="77777777" w:rsidTr="00C019EE">
        <w:trPr>
          <w:trHeight w:val="915"/>
          <w:jc w:val="center"/>
        </w:trPr>
        <w:tc>
          <w:tcPr>
            <w:tcW w:w="2468" w:type="pct"/>
            <w:tcBorders>
              <w:top w:val="nil"/>
              <w:left w:val="single" w:sz="4" w:space="0" w:color="auto"/>
              <w:bottom w:val="single" w:sz="4" w:space="0" w:color="auto"/>
              <w:right w:val="single" w:sz="4" w:space="0" w:color="auto"/>
            </w:tcBorders>
            <w:noWrap/>
            <w:vAlign w:val="center"/>
            <w:hideMark/>
          </w:tcPr>
          <w:p w14:paraId="7DB2AF62" w14:textId="77777777" w:rsidR="0046162C" w:rsidRPr="00C056D5" w:rsidRDefault="0046162C" w:rsidP="0046162C">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Naknade Nadzornom odboru</w:t>
            </w:r>
          </w:p>
        </w:tc>
        <w:tc>
          <w:tcPr>
            <w:tcW w:w="1266" w:type="pct"/>
            <w:tcBorders>
              <w:top w:val="nil"/>
              <w:left w:val="nil"/>
              <w:bottom w:val="single" w:sz="4" w:space="0" w:color="auto"/>
              <w:right w:val="single" w:sz="4" w:space="0" w:color="auto"/>
            </w:tcBorders>
            <w:noWrap/>
            <w:vAlign w:val="center"/>
            <w:hideMark/>
          </w:tcPr>
          <w:p w14:paraId="4AFF3FF5" w14:textId="77777777" w:rsidR="0046162C" w:rsidRPr="00C056D5" w:rsidRDefault="0046162C" w:rsidP="0046162C">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Naknada</w:t>
            </w:r>
          </w:p>
        </w:tc>
        <w:tc>
          <w:tcPr>
            <w:tcW w:w="1266" w:type="pct"/>
            <w:tcBorders>
              <w:top w:val="nil"/>
              <w:left w:val="nil"/>
              <w:bottom w:val="single" w:sz="4" w:space="0" w:color="auto"/>
              <w:right w:val="single" w:sz="4" w:space="0" w:color="auto"/>
            </w:tcBorders>
            <w:vAlign w:val="center"/>
            <w:hideMark/>
          </w:tcPr>
          <w:p w14:paraId="3D456F7F" w14:textId="77777777" w:rsidR="0046162C" w:rsidRPr="00C056D5" w:rsidRDefault="0046162C" w:rsidP="0046162C">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Sudjelovanje na sjednicama</w:t>
            </w:r>
          </w:p>
        </w:tc>
      </w:tr>
      <w:tr w:rsidR="0046162C" w:rsidRPr="00C056D5" w14:paraId="455FAB66" w14:textId="77777777" w:rsidTr="00C019EE">
        <w:trPr>
          <w:trHeight w:val="315"/>
          <w:jc w:val="center"/>
        </w:trPr>
        <w:tc>
          <w:tcPr>
            <w:tcW w:w="2468" w:type="pct"/>
            <w:tcBorders>
              <w:top w:val="nil"/>
              <w:left w:val="single" w:sz="4" w:space="0" w:color="auto"/>
              <w:bottom w:val="single" w:sz="4" w:space="0" w:color="auto"/>
              <w:right w:val="single" w:sz="4" w:space="0" w:color="auto"/>
            </w:tcBorders>
            <w:noWrap/>
            <w:vAlign w:val="center"/>
            <w:hideMark/>
          </w:tcPr>
          <w:p w14:paraId="6216FBCF" w14:textId="77777777" w:rsidR="0046162C" w:rsidRPr="00C056D5" w:rsidRDefault="0046162C" w:rsidP="0046162C">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Žarko Dešković</w:t>
            </w:r>
          </w:p>
        </w:tc>
        <w:tc>
          <w:tcPr>
            <w:tcW w:w="1266" w:type="pct"/>
            <w:tcBorders>
              <w:top w:val="nil"/>
              <w:left w:val="nil"/>
              <w:bottom w:val="single" w:sz="4" w:space="0" w:color="auto"/>
              <w:right w:val="single" w:sz="4" w:space="0" w:color="auto"/>
            </w:tcBorders>
            <w:noWrap/>
            <w:vAlign w:val="center"/>
            <w:hideMark/>
          </w:tcPr>
          <w:p w14:paraId="26C7130F"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20</w:t>
            </w:r>
          </w:p>
        </w:tc>
        <w:tc>
          <w:tcPr>
            <w:tcW w:w="1266" w:type="pct"/>
            <w:tcBorders>
              <w:top w:val="nil"/>
              <w:left w:val="nil"/>
              <w:bottom w:val="single" w:sz="4" w:space="0" w:color="auto"/>
              <w:right w:val="single" w:sz="4" w:space="0" w:color="auto"/>
            </w:tcBorders>
            <w:noWrap/>
            <w:vAlign w:val="center"/>
            <w:hideMark/>
          </w:tcPr>
          <w:p w14:paraId="3E32FEA4" w14:textId="77777777" w:rsidR="0046162C" w:rsidRPr="00C056D5" w:rsidRDefault="0046162C" w:rsidP="0046162C">
            <w:pPr>
              <w:widowControl/>
              <w:autoSpaceDE/>
              <w:autoSpaceDN/>
              <w:jc w:val="center"/>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9/9</w:t>
            </w:r>
          </w:p>
        </w:tc>
      </w:tr>
      <w:tr w:rsidR="0046162C" w:rsidRPr="00C056D5" w14:paraId="2A4BE893" w14:textId="77777777" w:rsidTr="00C019EE">
        <w:trPr>
          <w:trHeight w:val="300"/>
          <w:jc w:val="center"/>
        </w:trPr>
        <w:tc>
          <w:tcPr>
            <w:tcW w:w="2468" w:type="pct"/>
            <w:tcBorders>
              <w:top w:val="nil"/>
              <w:left w:val="single" w:sz="4" w:space="0" w:color="auto"/>
              <w:bottom w:val="single" w:sz="4" w:space="0" w:color="auto"/>
              <w:right w:val="single" w:sz="4" w:space="0" w:color="auto"/>
            </w:tcBorders>
            <w:noWrap/>
            <w:vAlign w:val="center"/>
            <w:hideMark/>
          </w:tcPr>
          <w:p w14:paraId="023F4F63" w14:textId="77777777" w:rsidR="0046162C" w:rsidRPr="00C056D5" w:rsidRDefault="0046162C" w:rsidP="0046162C">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Sergej Gladeljkin</w:t>
            </w:r>
          </w:p>
        </w:tc>
        <w:tc>
          <w:tcPr>
            <w:tcW w:w="1266" w:type="pct"/>
            <w:tcBorders>
              <w:top w:val="nil"/>
              <w:left w:val="nil"/>
              <w:bottom w:val="single" w:sz="4" w:space="0" w:color="auto"/>
              <w:right w:val="single" w:sz="4" w:space="0" w:color="auto"/>
            </w:tcBorders>
            <w:noWrap/>
            <w:vAlign w:val="center"/>
            <w:hideMark/>
          </w:tcPr>
          <w:p w14:paraId="51D52895"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0</w:t>
            </w:r>
          </w:p>
        </w:tc>
        <w:tc>
          <w:tcPr>
            <w:tcW w:w="1266" w:type="pct"/>
            <w:tcBorders>
              <w:top w:val="nil"/>
              <w:left w:val="nil"/>
              <w:bottom w:val="single" w:sz="4" w:space="0" w:color="auto"/>
              <w:right w:val="single" w:sz="4" w:space="0" w:color="auto"/>
            </w:tcBorders>
            <w:noWrap/>
            <w:vAlign w:val="center"/>
            <w:hideMark/>
          </w:tcPr>
          <w:p w14:paraId="7982CEFE" w14:textId="77777777" w:rsidR="0046162C" w:rsidRPr="00C056D5" w:rsidRDefault="0046162C" w:rsidP="0046162C">
            <w:pPr>
              <w:widowControl/>
              <w:autoSpaceDE/>
              <w:autoSpaceDN/>
              <w:jc w:val="center"/>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6/9</w:t>
            </w:r>
          </w:p>
        </w:tc>
      </w:tr>
      <w:tr w:rsidR="0046162C" w:rsidRPr="00C056D5" w14:paraId="6B2A6CE8" w14:textId="77777777" w:rsidTr="00C019EE">
        <w:trPr>
          <w:trHeight w:val="300"/>
          <w:jc w:val="center"/>
        </w:trPr>
        <w:tc>
          <w:tcPr>
            <w:tcW w:w="2468" w:type="pct"/>
            <w:tcBorders>
              <w:top w:val="nil"/>
              <w:left w:val="single" w:sz="4" w:space="0" w:color="auto"/>
              <w:bottom w:val="single" w:sz="4" w:space="0" w:color="auto"/>
              <w:right w:val="single" w:sz="4" w:space="0" w:color="auto"/>
            </w:tcBorders>
            <w:noWrap/>
            <w:vAlign w:val="center"/>
            <w:hideMark/>
          </w:tcPr>
          <w:p w14:paraId="3D262472" w14:textId="77777777" w:rsidR="0046162C" w:rsidRPr="00C056D5" w:rsidRDefault="0046162C" w:rsidP="0046162C">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Igor Tkach</w:t>
            </w:r>
          </w:p>
        </w:tc>
        <w:tc>
          <w:tcPr>
            <w:tcW w:w="1266" w:type="pct"/>
            <w:tcBorders>
              <w:top w:val="nil"/>
              <w:left w:val="nil"/>
              <w:bottom w:val="single" w:sz="4" w:space="0" w:color="auto"/>
              <w:right w:val="single" w:sz="4" w:space="0" w:color="auto"/>
            </w:tcBorders>
            <w:noWrap/>
            <w:vAlign w:val="center"/>
            <w:hideMark/>
          </w:tcPr>
          <w:p w14:paraId="7B510978"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0</w:t>
            </w:r>
          </w:p>
        </w:tc>
        <w:tc>
          <w:tcPr>
            <w:tcW w:w="1266" w:type="pct"/>
            <w:tcBorders>
              <w:top w:val="nil"/>
              <w:left w:val="nil"/>
              <w:bottom w:val="single" w:sz="4" w:space="0" w:color="auto"/>
              <w:right w:val="single" w:sz="4" w:space="0" w:color="auto"/>
            </w:tcBorders>
            <w:noWrap/>
            <w:vAlign w:val="center"/>
            <w:hideMark/>
          </w:tcPr>
          <w:p w14:paraId="6EE53B8C" w14:textId="77777777" w:rsidR="0046162C" w:rsidRPr="00C056D5" w:rsidRDefault="0046162C" w:rsidP="0046162C">
            <w:pPr>
              <w:widowControl/>
              <w:autoSpaceDE/>
              <w:autoSpaceDN/>
              <w:jc w:val="center"/>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9/9</w:t>
            </w:r>
          </w:p>
        </w:tc>
      </w:tr>
      <w:tr w:rsidR="0046162C" w:rsidRPr="00C056D5" w14:paraId="661407E0" w14:textId="77777777" w:rsidTr="00C019EE">
        <w:trPr>
          <w:trHeight w:val="300"/>
          <w:jc w:val="center"/>
        </w:trPr>
        <w:tc>
          <w:tcPr>
            <w:tcW w:w="2468" w:type="pct"/>
            <w:tcBorders>
              <w:top w:val="nil"/>
              <w:left w:val="single" w:sz="4" w:space="0" w:color="auto"/>
              <w:bottom w:val="single" w:sz="4" w:space="0" w:color="auto"/>
              <w:right w:val="single" w:sz="4" w:space="0" w:color="auto"/>
            </w:tcBorders>
            <w:noWrap/>
            <w:vAlign w:val="center"/>
            <w:hideMark/>
          </w:tcPr>
          <w:p w14:paraId="55A0F4A5" w14:textId="77777777" w:rsidR="0046162C" w:rsidRPr="00C056D5" w:rsidRDefault="0046162C" w:rsidP="0046162C">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Mariyan Tkach</w:t>
            </w:r>
          </w:p>
        </w:tc>
        <w:tc>
          <w:tcPr>
            <w:tcW w:w="1266" w:type="pct"/>
            <w:tcBorders>
              <w:top w:val="nil"/>
              <w:left w:val="nil"/>
              <w:bottom w:val="single" w:sz="4" w:space="0" w:color="auto"/>
              <w:right w:val="single" w:sz="4" w:space="0" w:color="auto"/>
            </w:tcBorders>
            <w:noWrap/>
            <w:vAlign w:val="center"/>
            <w:hideMark/>
          </w:tcPr>
          <w:p w14:paraId="1AD63B3B"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0</w:t>
            </w:r>
          </w:p>
        </w:tc>
        <w:tc>
          <w:tcPr>
            <w:tcW w:w="1266" w:type="pct"/>
            <w:tcBorders>
              <w:top w:val="nil"/>
              <w:left w:val="nil"/>
              <w:bottom w:val="single" w:sz="4" w:space="0" w:color="auto"/>
              <w:right w:val="single" w:sz="4" w:space="0" w:color="auto"/>
            </w:tcBorders>
            <w:noWrap/>
            <w:vAlign w:val="center"/>
            <w:hideMark/>
          </w:tcPr>
          <w:p w14:paraId="27AAFF62" w14:textId="77777777" w:rsidR="0046162C" w:rsidRPr="00C056D5" w:rsidRDefault="0046162C" w:rsidP="0046162C">
            <w:pPr>
              <w:widowControl/>
              <w:autoSpaceDE/>
              <w:autoSpaceDN/>
              <w:jc w:val="center"/>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4/5</w:t>
            </w:r>
          </w:p>
        </w:tc>
      </w:tr>
      <w:tr w:rsidR="0046162C" w:rsidRPr="00C056D5" w14:paraId="50B381E2" w14:textId="77777777" w:rsidTr="00C019EE">
        <w:trPr>
          <w:trHeight w:val="300"/>
          <w:jc w:val="center"/>
        </w:trPr>
        <w:tc>
          <w:tcPr>
            <w:tcW w:w="2468" w:type="pct"/>
            <w:tcBorders>
              <w:top w:val="nil"/>
              <w:left w:val="single" w:sz="4" w:space="0" w:color="auto"/>
              <w:bottom w:val="single" w:sz="4" w:space="0" w:color="auto"/>
              <w:right w:val="single" w:sz="4" w:space="0" w:color="auto"/>
            </w:tcBorders>
            <w:noWrap/>
            <w:vAlign w:val="center"/>
            <w:hideMark/>
          </w:tcPr>
          <w:p w14:paraId="297EFBD6" w14:textId="77777777" w:rsidR="0046162C" w:rsidRPr="00C056D5" w:rsidRDefault="0046162C" w:rsidP="0046162C">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Marin Božić</w:t>
            </w:r>
          </w:p>
        </w:tc>
        <w:tc>
          <w:tcPr>
            <w:tcW w:w="1266" w:type="pct"/>
            <w:tcBorders>
              <w:top w:val="nil"/>
              <w:left w:val="nil"/>
              <w:bottom w:val="single" w:sz="4" w:space="0" w:color="auto"/>
              <w:right w:val="single" w:sz="4" w:space="0" w:color="auto"/>
            </w:tcBorders>
            <w:noWrap/>
            <w:vAlign w:val="center"/>
            <w:hideMark/>
          </w:tcPr>
          <w:p w14:paraId="079003F5"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4</w:t>
            </w:r>
          </w:p>
        </w:tc>
        <w:tc>
          <w:tcPr>
            <w:tcW w:w="1266" w:type="pct"/>
            <w:tcBorders>
              <w:top w:val="nil"/>
              <w:left w:val="nil"/>
              <w:bottom w:val="single" w:sz="4" w:space="0" w:color="auto"/>
              <w:right w:val="single" w:sz="4" w:space="0" w:color="auto"/>
            </w:tcBorders>
            <w:noWrap/>
            <w:vAlign w:val="center"/>
            <w:hideMark/>
          </w:tcPr>
          <w:p w14:paraId="3AF47EDC" w14:textId="77777777" w:rsidR="0046162C" w:rsidRPr="00C056D5" w:rsidRDefault="0046162C" w:rsidP="0046162C">
            <w:pPr>
              <w:widowControl/>
              <w:autoSpaceDE/>
              <w:autoSpaceDN/>
              <w:jc w:val="center"/>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4/4</w:t>
            </w:r>
          </w:p>
        </w:tc>
      </w:tr>
      <w:tr w:rsidR="0046162C" w:rsidRPr="00C056D5" w14:paraId="576D0226" w14:textId="77777777" w:rsidTr="00C019EE">
        <w:trPr>
          <w:trHeight w:val="300"/>
          <w:jc w:val="center"/>
        </w:trPr>
        <w:tc>
          <w:tcPr>
            <w:tcW w:w="2468" w:type="pct"/>
            <w:tcBorders>
              <w:top w:val="nil"/>
              <w:left w:val="single" w:sz="4" w:space="0" w:color="auto"/>
              <w:bottom w:val="single" w:sz="4" w:space="0" w:color="auto"/>
              <w:right w:val="single" w:sz="4" w:space="0" w:color="auto"/>
            </w:tcBorders>
            <w:noWrap/>
            <w:vAlign w:val="center"/>
            <w:hideMark/>
          </w:tcPr>
          <w:p w14:paraId="118A8B47" w14:textId="77777777" w:rsidR="0046162C" w:rsidRPr="00C056D5" w:rsidRDefault="0046162C" w:rsidP="0046162C">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Dalibor Sekulić</w:t>
            </w:r>
          </w:p>
        </w:tc>
        <w:tc>
          <w:tcPr>
            <w:tcW w:w="1266" w:type="pct"/>
            <w:tcBorders>
              <w:top w:val="nil"/>
              <w:left w:val="nil"/>
              <w:bottom w:val="single" w:sz="4" w:space="0" w:color="auto"/>
              <w:right w:val="single" w:sz="4" w:space="0" w:color="auto"/>
            </w:tcBorders>
            <w:noWrap/>
            <w:vAlign w:val="center"/>
            <w:hideMark/>
          </w:tcPr>
          <w:p w14:paraId="0B0DE3E9"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5</w:t>
            </w:r>
          </w:p>
        </w:tc>
        <w:tc>
          <w:tcPr>
            <w:tcW w:w="1266" w:type="pct"/>
            <w:tcBorders>
              <w:top w:val="nil"/>
              <w:left w:val="nil"/>
              <w:bottom w:val="single" w:sz="4" w:space="0" w:color="auto"/>
              <w:right w:val="single" w:sz="4" w:space="0" w:color="auto"/>
            </w:tcBorders>
            <w:noWrap/>
            <w:vAlign w:val="center"/>
            <w:hideMark/>
          </w:tcPr>
          <w:p w14:paraId="2EED0F34" w14:textId="77777777" w:rsidR="0046162C" w:rsidRPr="00C056D5" w:rsidRDefault="0046162C" w:rsidP="0046162C">
            <w:pPr>
              <w:widowControl/>
              <w:autoSpaceDE/>
              <w:autoSpaceDN/>
              <w:jc w:val="center"/>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5/5</w:t>
            </w:r>
          </w:p>
        </w:tc>
      </w:tr>
      <w:tr w:rsidR="0046162C" w:rsidRPr="00C056D5" w14:paraId="4CDEA118" w14:textId="77777777" w:rsidTr="00C019EE">
        <w:trPr>
          <w:trHeight w:val="300"/>
          <w:jc w:val="center"/>
        </w:trPr>
        <w:tc>
          <w:tcPr>
            <w:tcW w:w="2468" w:type="pct"/>
            <w:tcBorders>
              <w:top w:val="nil"/>
              <w:left w:val="single" w:sz="4" w:space="0" w:color="auto"/>
              <w:bottom w:val="single" w:sz="4" w:space="0" w:color="auto"/>
              <w:right w:val="single" w:sz="4" w:space="0" w:color="auto"/>
            </w:tcBorders>
            <w:noWrap/>
            <w:vAlign w:val="center"/>
            <w:hideMark/>
          </w:tcPr>
          <w:p w14:paraId="0BF857DB" w14:textId="77777777" w:rsidR="0046162C" w:rsidRPr="00C056D5" w:rsidRDefault="0046162C" w:rsidP="0046162C">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w:t>
            </w:r>
          </w:p>
        </w:tc>
        <w:tc>
          <w:tcPr>
            <w:tcW w:w="1266" w:type="pct"/>
            <w:tcBorders>
              <w:top w:val="nil"/>
              <w:left w:val="nil"/>
              <w:bottom w:val="single" w:sz="4" w:space="0" w:color="auto"/>
              <w:right w:val="single" w:sz="4" w:space="0" w:color="auto"/>
            </w:tcBorders>
            <w:noWrap/>
            <w:vAlign w:val="center"/>
            <w:hideMark/>
          </w:tcPr>
          <w:p w14:paraId="514F1D30" w14:textId="77777777" w:rsidR="0046162C" w:rsidRPr="00C056D5" w:rsidRDefault="0046162C" w:rsidP="0046162C">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29</w:t>
            </w:r>
          </w:p>
        </w:tc>
        <w:tc>
          <w:tcPr>
            <w:tcW w:w="1266" w:type="pct"/>
            <w:tcBorders>
              <w:top w:val="nil"/>
              <w:left w:val="nil"/>
              <w:bottom w:val="single" w:sz="4" w:space="0" w:color="auto"/>
              <w:right w:val="single" w:sz="4" w:space="0" w:color="auto"/>
            </w:tcBorders>
            <w:noWrap/>
            <w:vAlign w:val="bottom"/>
            <w:hideMark/>
          </w:tcPr>
          <w:p w14:paraId="631F8FDB" w14:textId="77777777" w:rsidR="0046162C" w:rsidRPr="00C056D5" w:rsidRDefault="0046162C" w:rsidP="0046162C">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 </w:t>
            </w:r>
          </w:p>
        </w:tc>
      </w:tr>
    </w:tbl>
    <w:p w14:paraId="152D444C" w14:textId="555B0A07" w:rsidR="008B6ABB" w:rsidRPr="00C056D5" w:rsidRDefault="008B6ABB" w:rsidP="00FA3850">
      <w:pPr>
        <w:pStyle w:val="BodyText"/>
        <w:spacing w:before="240" w:after="120"/>
        <w:jc w:val="both"/>
        <w:rPr>
          <w:rFonts w:ascii="Arial" w:hAnsi="Arial" w:cs="Arial"/>
          <w:spacing w:val="-2"/>
        </w:rPr>
      </w:pPr>
      <w:r w:rsidRPr="00C056D5">
        <w:rPr>
          <w:rFonts w:ascii="Arial" w:hAnsi="Arial" w:cs="Arial"/>
        </w:rPr>
        <w:t>Naknade</w:t>
      </w:r>
      <w:r w:rsidRPr="00C056D5">
        <w:rPr>
          <w:rFonts w:ascii="Arial" w:hAnsi="Arial" w:cs="Arial"/>
          <w:spacing w:val="-12"/>
        </w:rPr>
        <w:t xml:space="preserve"> </w:t>
      </w:r>
      <w:r w:rsidRPr="00C056D5">
        <w:rPr>
          <w:rFonts w:ascii="Arial" w:hAnsi="Arial" w:cs="Arial"/>
        </w:rPr>
        <w:t>članova</w:t>
      </w:r>
      <w:r w:rsidRPr="00C056D5">
        <w:rPr>
          <w:rFonts w:ascii="Arial" w:hAnsi="Arial" w:cs="Arial"/>
          <w:spacing w:val="-11"/>
        </w:rPr>
        <w:t xml:space="preserve"> </w:t>
      </w:r>
      <w:r w:rsidRPr="00C056D5">
        <w:rPr>
          <w:rFonts w:ascii="Arial" w:hAnsi="Arial" w:cs="Arial"/>
          <w:spacing w:val="-2"/>
        </w:rPr>
        <w:t>Uprave</w:t>
      </w:r>
    </w:p>
    <w:tbl>
      <w:tblPr>
        <w:tblW w:w="5000" w:type="pct"/>
        <w:jc w:val="center"/>
        <w:tblLook w:val="04A0" w:firstRow="1" w:lastRow="0" w:firstColumn="1" w:lastColumn="0" w:noHBand="0" w:noVBand="1"/>
      </w:tblPr>
      <w:tblGrid>
        <w:gridCol w:w="3848"/>
        <w:gridCol w:w="1973"/>
        <w:gridCol w:w="1973"/>
        <w:gridCol w:w="1282"/>
      </w:tblGrid>
      <w:tr w:rsidR="0046162C" w:rsidRPr="00C056D5" w14:paraId="33C2C0A1" w14:textId="77777777" w:rsidTr="00C019EE">
        <w:trPr>
          <w:trHeight w:val="720"/>
          <w:jc w:val="center"/>
        </w:trPr>
        <w:tc>
          <w:tcPr>
            <w:tcW w:w="2120" w:type="pct"/>
            <w:tcBorders>
              <w:top w:val="single" w:sz="4" w:space="0" w:color="auto"/>
              <w:left w:val="single" w:sz="4" w:space="0" w:color="auto"/>
              <w:bottom w:val="single" w:sz="4" w:space="0" w:color="auto"/>
              <w:right w:val="single" w:sz="4" w:space="0" w:color="auto"/>
            </w:tcBorders>
            <w:noWrap/>
            <w:vAlign w:val="center"/>
            <w:hideMark/>
          </w:tcPr>
          <w:p w14:paraId="506047F7" w14:textId="77777777" w:rsidR="0046162C" w:rsidRPr="00C056D5" w:rsidRDefault="0046162C" w:rsidP="0046162C">
            <w:pPr>
              <w:widowControl/>
              <w:autoSpaceDE/>
              <w:autoSpaceDN/>
              <w:rPr>
                <w:rFonts w:ascii="Arial" w:eastAsia="Times New Roman" w:hAnsi="Arial" w:cs="Arial"/>
                <w:i/>
                <w:iCs/>
                <w:color w:val="000000"/>
                <w:sz w:val="18"/>
                <w:szCs w:val="18"/>
                <w:lang w:eastAsia="hr-HR"/>
              </w:rPr>
            </w:pPr>
            <w:r w:rsidRPr="00C056D5">
              <w:rPr>
                <w:rFonts w:ascii="Arial" w:eastAsia="Times New Roman" w:hAnsi="Arial" w:cs="Arial"/>
                <w:i/>
                <w:iCs/>
                <w:color w:val="000000"/>
                <w:sz w:val="18"/>
                <w:szCs w:val="18"/>
                <w:lang w:eastAsia="hr-HR"/>
              </w:rPr>
              <w:t>u tisućama EUR</w:t>
            </w:r>
          </w:p>
        </w:tc>
        <w:tc>
          <w:tcPr>
            <w:tcW w:w="1087" w:type="pct"/>
            <w:tcBorders>
              <w:top w:val="single" w:sz="4" w:space="0" w:color="auto"/>
              <w:left w:val="nil"/>
              <w:bottom w:val="single" w:sz="4" w:space="0" w:color="auto"/>
              <w:right w:val="single" w:sz="4" w:space="0" w:color="auto"/>
            </w:tcBorders>
            <w:vAlign w:val="center"/>
            <w:hideMark/>
          </w:tcPr>
          <w:p w14:paraId="18B5B828" w14:textId="77777777" w:rsidR="0046162C" w:rsidRPr="00C056D5" w:rsidRDefault="0046162C" w:rsidP="0046162C">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 xml:space="preserve">Plaća – fiksni dio </w:t>
            </w:r>
          </w:p>
        </w:tc>
        <w:tc>
          <w:tcPr>
            <w:tcW w:w="1087" w:type="pct"/>
            <w:tcBorders>
              <w:top w:val="single" w:sz="4" w:space="0" w:color="auto"/>
              <w:left w:val="nil"/>
              <w:bottom w:val="single" w:sz="4" w:space="0" w:color="auto"/>
              <w:right w:val="single" w:sz="4" w:space="0" w:color="auto"/>
            </w:tcBorders>
            <w:vAlign w:val="center"/>
            <w:hideMark/>
          </w:tcPr>
          <w:p w14:paraId="0E669FD1" w14:textId="77777777" w:rsidR="0046162C" w:rsidRPr="00C056D5" w:rsidRDefault="0046162C" w:rsidP="0046162C">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 xml:space="preserve">Plaća – varijabilni dio </w:t>
            </w:r>
          </w:p>
        </w:tc>
        <w:tc>
          <w:tcPr>
            <w:tcW w:w="707" w:type="pct"/>
            <w:tcBorders>
              <w:top w:val="single" w:sz="4" w:space="0" w:color="auto"/>
              <w:left w:val="nil"/>
              <w:bottom w:val="single" w:sz="4" w:space="0" w:color="auto"/>
              <w:right w:val="single" w:sz="4" w:space="0" w:color="auto"/>
            </w:tcBorders>
            <w:vAlign w:val="center"/>
            <w:hideMark/>
          </w:tcPr>
          <w:p w14:paraId="120DBAC5" w14:textId="77777777" w:rsidR="0046162C" w:rsidRPr="00C056D5" w:rsidRDefault="0046162C" w:rsidP="0046162C">
            <w:pPr>
              <w:widowControl/>
              <w:autoSpaceDE/>
              <w:autoSpaceDN/>
              <w:jc w:val="right"/>
              <w:rPr>
                <w:rFonts w:eastAsia="Times New Roman" w:cs="Calibri"/>
                <w:b/>
                <w:bCs/>
                <w:color w:val="000000"/>
                <w:sz w:val="20"/>
                <w:szCs w:val="20"/>
                <w:lang w:eastAsia="hr-HR"/>
              </w:rPr>
            </w:pPr>
            <w:r w:rsidRPr="00C056D5">
              <w:rPr>
                <w:rFonts w:eastAsia="Times New Roman" w:cs="Calibri"/>
                <w:b/>
                <w:bCs/>
                <w:color w:val="000000"/>
                <w:sz w:val="20"/>
                <w:szCs w:val="20"/>
                <w:lang w:eastAsia="hr-HR"/>
              </w:rPr>
              <w:t>Ukupno</w:t>
            </w:r>
          </w:p>
        </w:tc>
      </w:tr>
      <w:tr w:rsidR="0046162C" w:rsidRPr="00C056D5" w14:paraId="52C1AE31" w14:textId="77777777" w:rsidTr="00C019EE">
        <w:trPr>
          <w:trHeight w:val="300"/>
          <w:jc w:val="center"/>
        </w:trPr>
        <w:tc>
          <w:tcPr>
            <w:tcW w:w="2120" w:type="pct"/>
            <w:tcBorders>
              <w:top w:val="nil"/>
              <w:left w:val="single" w:sz="4" w:space="0" w:color="auto"/>
              <w:bottom w:val="single" w:sz="4" w:space="0" w:color="auto"/>
              <w:right w:val="single" w:sz="4" w:space="0" w:color="auto"/>
            </w:tcBorders>
            <w:noWrap/>
            <w:vAlign w:val="center"/>
            <w:hideMark/>
          </w:tcPr>
          <w:p w14:paraId="5164A8A5" w14:textId="77777777" w:rsidR="0046162C" w:rsidRPr="00C056D5" w:rsidRDefault="0046162C" w:rsidP="0046162C">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Petrosian Robert</w:t>
            </w:r>
          </w:p>
        </w:tc>
        <w:tc>
          <w:tcPr>
            <w:tcW w:w="1087" w:type="pct"/>
            <w:tcBorders>
              <w:top w:val="nil"/>
              <w:left w:val="nil"/>
              <w:bottom w:val="single" w:sz="4" w:space="0" w:color="auto"/>
              <w:right w:val="single" w:sz="4" w:space="0" w:color="auto"/>
            </w:tcBorders>
            <w:noWrap/>
            <w:vAlign w:val="center"/>
            <w:hideMark/>
          </w:tcPr>
          <w:p w14:paraId="1DA698B6"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73</w:t>
            </w:r>
          </w:p>
        </w:tc>
        <w:tc>
          <w:tcPr>
            <w:tcW w:w="1087" w:type="pct"/>
            <w:tcBorders>
              <w:top w:val="nil"/>
              <w:left w:val="nil"/>
              <w:bottom w:val="single" w:sz="4" w:space="0" w:color="auto"/>
              <w:right w:val="single" w:sz="4" w:space="0" w:color="auto"/>
            </w:tcBorders>
            <w:noWrap/>
            <w:vAlign w:val="center"/>
            <w:hideMark/>
          </w:tcPr>
          <w:p w14:paraId="1B3D3EA2"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0</w:t>
            </w:r>
          </w:p>
        </w:tc>
        <w:tc>
          <w:tcPr>
            <w:tcW w:w="707" w:type="pct"/>
            <w:tcBorders>
              <w:top w:val="nil"/>
              <w:left w:val="nil"/>
              <w:bottom w:val="single" w:sz="4" w:space="0" w:color="auto"/>
              <w:right w:val="single" w:sz="4" w:space="0" w:color="auto"/>
            </w:tcBorders>
            <w:noWrap/>
            <w:vAlign w:val="center"/>
            <w:hideMark/>
          </w:tcPr>
          <w:p w14:paraId="17988F64" w14:textId="77777777" w:rsidR="0046162C" w:rsidRPr="00C056D5" w:rsidRDefault="0046162C" w:rsidP="0046162C">
            <w:pPr>
              <w:widowControl/>
              <w:autoSpaceDE/>
              <w:autoSpaceDN/>
              <w:jc w:val="right"/>
              <w:rPr>
                <w:rFonts w:eastAsia="Times New Roman" w:cs="Calibri"/>
                <w:color w:val="000000"/>
                <w:sz w:val="20"/>
                <w:szCs w:val="20"/>
                <w:lang w:eastAsia="hr-HR"/>
              </w:rPr>
            </w:pPr>
            <w:r w:rsidRPr="00C056D5">
              <w:rPr>
                <w:rFonts w:eastAsia="Times New Roman" w:cs="Calibri"/>
                <w:color w:val="000000"/>
                <w:sz w:val="20"/>
                <w:szCs w:val="20"/>
                <w:lang w:eastAsia="hr-HR"/>
              </w:rPr>
              <w:t>73</w:t>
            </w:r>
          </w:p>
        </w:tc>
      </w:tr>
      <w:tr w:rsidR="0046162C" w:rsidRPr="00C056D5" w14:paraId="0F311963" w14:textId="77777777" w:rsidTr="00C019EE">
        <w:trPr>
          <w:trHeight w:val="300"/>
          <w:jc w:val="center"/>
        </w:trPr>
        <w:tc>
          <w:tcPr>
            <w:tcW w:w="2120" w:type="pct"/>
            <w:tcBorders>
              <w:top w:val="nil"/>
              <w:left w:val="single" w:sz="4" w:space="0" w:color="auto"/>
              <w:bottom w:val="single" w:sz="4" w:space="0" w:color="auto"/>
              <w:right w:val="single" w:sz="4" w:space="0" w:color="auto"/>
            </w:tcBorders>
            <w:noWrap/>
            <w:vAlign w:val="center"/>
            <w:hideMark/>
          </w:tcPr>
          <w:p w14:paraId="6B4476D9" w14:textId="77777777" w:rsidR="0046162C" w:rsidRPr="00C056D5" w:rsidRDefault="0046162C" w:rsidP="0046162C">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Josip Majer</w:t>
            </w:r>
          </w:p>
        </w:tc>
        <w:tc>
          <w:tcPr>
            <w:tcW w:w="1087" w:type="pct"/>
            <w:tcBorders>
              <w:top w:val="nil"/>
              <w:left w:val="nil"/>
              <w:bottom w:val="single" w:sz="4" w:space="0" w:color="auto"/>
              <w:right w:val="single" w:sz="4" w:space="0" w:color="auto"/>
            </w:tcBorders>
            <w:noWrap/>
            <w:vAlign w:val="center"/>
            <w:hideMark/>
          </w:tcPr>
          <w:p w14:paraId="3C9055FF"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52</w:t>
            </w:r>
          </w:p>
        </w:tc>
        <w:tc>
          <w:tcPr>
            <w:tcW w:w="1087" w:type="pct"/>
            <w:tcBorders>
              <w:top w:val="nil"/>
              <w:left w:val="nil"/>
              <w:bottom w:val="single" w:sz="4" w:space="0" w:color="auto"/>
              <w:right w:val="single" w:sz="4" w:space="0" w:color="auto"/>
            </w:tcBorders>
            <w:noWrap/>
            <w:vAlign w:val="center"/>
            <w:hideMark/>
          </w:tcPr>
          <w:p w14:paraId="083FF886"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0</w:t>
            </w:r>
          </w:p>
        </w:tc>
        <w:tc>
          <w:tcPr>
            <w:tcW w:w="707" w:type="pct"/>
            <w:tcBorders>
              <w:top w:val="nil"/>
              <w:left w:val="nil"/>
              <w:bottom w:val="single" w:sz="4" w:space="0" w:color="auto"/>
              <w:right w:val="single" w:sz="4" w:space="0" w:color="auto"/>
            </w:tcBorders>
            <w:noWrap/>
            <w:vAlign w:val="center"/>
            <w:hideMark/>
          </w:tcPr>
          <w:p w14:paraId="192DDAD7" w14:textId="77777777" w:rsidR="0046162C" w:rsidRPr="00C056D5" w:rsidRDefault="0046162C" w:rsidP="0046162C">
            <w:pPr>
              <w:widowControl/>
              <w:autoSpaceDE/>
              <w:autoSpaceDN/>
              <w:jc w:val="right"/>
              <w:rPr>
                <w:rFonts w:eastAsia="Times New Roman" w:cs="Calibri"/>
                <w:color w:val="000000"/>
                <w:sz w:val="20"/>
                <w:szCs w:val="20"/>
                <w:lang w:eastAsia="hr-HR"/>
              </w:rPr>
            </w:pPr>
            <w:r w:rsidRPr="00C056D5">
              <w:rPr>
                <w:rFonts w:eastAsia="Times New Roman" w:cs="Calibri"/>
                <w:color w:val="000000"/>
                <w:sz w:val="20"/>
                <w:szCs w:val="20"/>
                <w:lang w:eastAsia="hr-HR"/>
              </w:rPr>
              <w:t>52</w:t>
            </w:r>
          </w:p>
        </w:tc>
      </w:tr>
      <w:tr w:rsidR="0046162C" w:rsidRPr="00C056D5" w14:paraId="19752130" w14:textId="77777777" w:rsidTr="00C019EE">
        <w:trPr>
          <w:trHeight w:val="300"/>
          <w:jc w:val="center"/>
        </w:trPr>
        <w:tc>
          <w:tcPr>
            <w:tcW w:w="2120" w:type="pct"/>
            <w:tcBorders>
              <w:top w:val="nil"/>
              <w:left w:val="single" w:sz="4" w:space="0" w:color="auto"/>
              <w:bottom w:val="single" w:sz="4" w:space="0" w:color="auto"/>
              <w:right w:val="single" w:sz="4" w:space="0" w:color="auto"/>
            </w:tcBorders>
            <w:noWrap/>
            <w:vAlign w:val="center"/>
            <w:hideMark/>
          </w:tcPr>
          <w:p w14:paraId="69A7B60A" w14:textId="77777777" w:rsidR="0046162C" w:rsidRPr="00C056D5" w:rsidRDefault="0046162C" w:rsidP="0046162C">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Marija Đuroković</w:t>
            </w:r>
          </w:p>
        </w:tc>
        <w:tc>
          <w:tcPr>
            <w:tcW w:w="1087" w:type="pct"/>
            <w:tcBorders>
              <w:top w:val="nil"/>
              <w:left w:val="nil"/>
              <w:bottom w:val="single" w:sz="4" w:space="0" w:color="auto"/>
              <w:right w:val="single" w:sz="4" w:space="0" w:color="auto"/>
            </w:tcBorders>
            <w:noWrap/>
            <w:vAlign w:val="center"/>
            <w:hideMark/>
          </w:tcPr>
          <w:p w14:paraId="61FF9DFC"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70</w:t>
            </w:r>
          </w:p>
        </w:tc>
        <w:tc>
          <w:tcPr>
            <w:tcW w:w="1087" w:type="pct"/>
            <w:tcBorders>
              <w:top w:val="nil"/>
              <w:left w:val="nil"/>
              <w:bottom w:val="single" w:sz="4" w:space="0" w:color="auto"/>
              <w:right w:val="single" w:sz="4" w:space="0" w:color="auto"/>
            </w:tcBorders>
            <w:noWrap/>
            <w:vAlign w:val="center"/>
            <w:hideMark/>
          </w:tcPr>
          <w:p w14:paraId="265CAC28"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0</w:t>
            </w:r>
          </w:p>
        </w:tc>
        <w:tc>
          <w:tcPr>
            <w:tcW w:w="707" w:type="pct"/>
            <w:tcBorders>
              <w:top w:val="nil"/>
              <w:left w:val="nil"/>
              <w:bottom w:val="single" w:sz="4" w:space="0" w:color="auto"/>
              <w:right w:val="single" w:sz="4" w:space="0" w:color="auto"/>
            </w:tcBorders>
            <w:noWrap/>
            <w:vAlign w:val="center"/>
            <w:hideMark/>
          </w:tcPr>
          <w:p w14:paraId="4C454BAE" w14:textId="77777777" w:rsidR="0046162C" w:rsidRPr="00C056D5" w:rsidRDefault="0046162C" w:rsidP="0046162C">
            <w:pPr>
              <w:widowControl/>
              <w:autoSpaceDE/>
              <w:autoSpaceDN/>
              <w:jc w:val="right"/>
              <w:rPr>
                <w:rFonts w:eastAsia="Times New Roman" w:cs="Calibri"/>
                <w:color w:val="000000"/>
                <w:sz w:val="20"/>
                <w:szCs w:val="20"/>
                <w:lang w:eastAsia="hr-HR"/>
              </w:rPr>
            </w:pPr>
            <w:r w:rsidRPr="00C056D5">
              <w:rPr>
                <w:rFonts w:eastAsia="Times New Roman" w:cs="Calibri"/>
                <w:color w:val="000000"/>
                <w:sz w:val="20"/>
                <w:szCs w:val="20"/>
                <w:lang w:eastAsia="hr-HR"/>
              </w:rPr>
              <w:t>70</w:t>
            </w:r>
          </w:p>
        </w:tc>
      </w:tr>
      <w:tr w:rsidR="0046162C" w:rsidRPr="00C056D5" w14:paraId="371C438D" w14:textId="77777777" w:rsidTr="00C019EE">
        <w:trPr>
          <w:trHeight w:val="300"/>
          <w:jc w:val="center"/>
        </w:trPr>
        <w:tc>
          <w:tcPr>
            <w:tcW w:w="2120" w:type="pct"/>
            <w:tcBorders>
              <w:top w:val="nil"/>
              <w:left w:val="single" w:sz="4" w:space="0" w:color="auto"/>
              <w:bottom w:val="single" w:sz="4" w:space="0" w:color="auto"/>
              <w:right w:val="single" w:sz="4" w:space="0" w:color="auto"/>
            </w:tcBorders>
            <w:noWrap/>
            <w:vAlign w:val="center"/>
            <w:hideMark/>
          </w:tcPr>
          <w:p w14:paraId="3D86F326" w14:textId="77777777" w:rsidR="0046162C" w:rsidRPr="00C056D5" w:rsidRDefault="0046162C" w:rsidP="0046162C">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Tatjana Bičanić</w:t>
            </w:r>
          </w:p>
        </w:tc>
        <w:tc>
          <w:tcPr>
            <w:tcW w:w="1087" w:type="pct"/>
            <w:tcBorders>
              <w:top w:val="nil"/>
              <w:left w:val="nil"/>
              <w:bottom w:val="single" w:sz="4" w:space="0" w:color="auto"/>
              <w:right w:val="single" w:sz="4" w:space="0" w:color="auto"/>
            </w:tcBorders>
            <w:noWrap/>
            <w:vAlign w:val="center"/>
            <w:hideMark/>
          </w:tcPr>
          <w:p w14:paraId="7D2AC1EE"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59</w:t>
            </w:r>
          </w:p>
        </w:tc>
        <w:tc>
          <w:tcPr>
            <w:tcW w:w="1087" w:type="pct"/>
            <w:tcBorders>
              <w:top w:val="nil"/>
              <w:left w:val="nil"/>
              <w:bottom w:val="single" w:sz="4" w:space="0" w:color="auto"/>
              <w:right w:val="single" w:sz="4" w:space="0" w:color="auto"/>
            </w:tcBorders>
            <w:noWrap/>
            <w:vAlign w:val="center"/>
            <w:hideMark/>
          </w:tcPr>
          <w:p w14:paraId="6C5ED273"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0</w:t>
            </w:r>
          </w:p>
        </w:tc>
        <w:tc>
          <w:tcPr>
            <w:tcW w:w="707" w:type="pct"/>
            <w:tcBorders>
              <w:top w:val="nil"/>
              <w:left w:val="nil"/>
              <w:bottom w:val="single" w:sz="4" w:space="0" w:color="auto"/>
              <w:right w:val="single" w:sz="4" w:space="0" w:color="auto"/>
            </w:tcBorders>
            <w:noWrap/>
            <w:vAlign w:val="center"/>
            <w:hideMark/>
          </w:tcPr>
          <w:p w14:paraId="0CBC83E3" w14:textId="77777777" w:rsidR="0046162C" w:rsidRPr="00C056D5" w:rsidRDefault="0046162C" w:rsidP="0046162C">
            <w:pPr>
              <w:widowControl/>
              <w:autoSpaceDE/>
              <w:autoSpaceDN/>
              <w:jc w:val="right"/>
              <w:rPr>
                <w:rFonts w:eastAsia="Times New Roman" w:cs="Calibri"/>
                <w:color w:val="000000"/>
                <w:sz w:val="20"/>
                <w:szCs w:val="20"/>
                <w:lang w:eastAsia="hr-HR"/>
              </w:rPr>
            </w:pPr>
            <w:r w:rsidRPr="00C056D5">
              <w:rPr>
                <w:rFonts w:eastAsia="Times New Roman" w:cs="Calibri"/>
                <w:color w:val="000000"/>
                <w:sz w:val="20"/>
                <w:szCs w:val="20"/>
                <w:lang w:eastAsia="hr-HR"/>
              </w:rPr>
              <w:t>59</w:t>
            </w:r>
          </w:p>
        </w:tc>
      </w:tr>
      <w:tr w:rsidR="0046162C" w:rsidRPr="00C056D5" w14:paraId="08A04C6B" w14:textId="77777777" w:rsidTr="00C019EE">
        <w:trPr>
          <w:trHeight w:val="300"/>
          <w:jc w:val="center"/>
        </w:trPr>
        <w:tc>
          <w:tcPr>
            <w:tcW w:w="2120" w:type="pct"/>
            <w:tcBorders>
              <w:top w:val="nil"/>
              <w:left w:val="single" w:sz="4" w:space="0" w:color="auto"/>
              <w:bottom w:val="single" w:sz="4" w:space="0" w:color="auto"/>
              <w:right w:val="single" w:sz="4" w:space="0" w:color="auto"/>
            </w:tcBorders>
            <w:noWrap/>
            <w:vAlign w:val="center"/>
            <w:hideMark/>
          </w:tcPr>
          <w:p w14:paraId="525858E1" w14:textId="77777777" w:rsidR="0046162C" w:rsidRPr="00C056D5" w:rsidRDefault="0046162C" w:rsidP="0046162C">
            <w:pPr>
              <w:widowControl/>
              <w:autoSpaceDE/>
              <w:autoSpaceDN/>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Igor Džajić</w:t>
            </w:r>
          </w:p>
        </w:tc>
        <w:tc>
          <w:tcPr>
            <w:tcW w:w="1087" w:type="pct"/>
            <w:tcBorders>
              <w:top w:val="nil"/>
              <w:left w:val="nil"/>
              <w:bottom w:val="single" w:sz="4" w:space="0" w:color="auto"/>
              <w:right w:val="single" w:sz="4" w:space="0" w:color="auto"/>
            </w:tcBorders>
            <w:noWrap/>
            <w:vAlign w:val="center"/>
            <w:hideMark/>
          </w:tcPr>
          <w:p w14:paraId="225695B8"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8</w:t>
            </w:r>
          </w:p>
        </w:tc>
        <w:tc>
          <w:tcPr>
            <w:tcW w:w="1087" w:type="pct"/>
            <w:tcBorders>
              <w:top w:val="nil"/>
              <w:left w:val="nil"/>
              <w:bottom w:val="single" w:sz="4" w:space="0" w:color="auto"/>
              <w:right w:val="single" w:sz="4" w:space="0" w:color="auto"/>
            </w:tcBorders>
            <w:noWrap/>
            <w:vAlign w:val="center"/>
            <w:hideMark/>
          </w:tcPr>
          <w:p w14:paraId="6EBA6F7C" w14:textId="77777777" w:rsidR="0046162C" w:rsidRPr="00C056D5" w:rsidRDefault="0046162C" w:rsidP="0046162C">
            <w:pPr>
              <w:widowControl/>
              <w:autoSpaceDE/>
              <w:autoSpaceDN/>
              <w:jc w:val="right"/>
              <w:rPr>
                <w:rFonts w:ascii="Arial" w:eastAsia="Times New Roman" w:hAnsi="Arial" w:cs="Arial"/>
                <w:color w:val="000000"/>
                <w:sz w:val="18"/>
                <w:szCs w:val="18"/>
                <w:lang w:eastAsia="hr-HR"/>
              </w:rPr>
            </w:pPr>
            <w:r w:rsidRPr="00C056D5">
              <w:rPr>
                <w:rFonts w:ascii="Arial" w:eastAsia="Times New Roman" w:hAnsi="Arial" w:cs="Arial"/>
                <w:color w:val="000000"/>
                <w:sz w:val="18"/>
                <w:szCs w:val="18"/>
                <w:lang w:eastAsia="hr-HR"/>
              </w:rPr>
              <w:t>0</w:t>
            </w:r>
          </w:p>
        </w:tc>
        <w:tc>
          <w:tcPr>
            <w:tcW w:w="707" w:type="pct"/>
            <w:tcBorders>
              <w:top w:val="nil"/>
              <w:left w:val="nil"/>
              <w:bottom w:val="single" w:sz="4" w:space="0" w:color="auto"/>
              <w:right w:val="single" w:sz="4" w:space="0" w:color="auto"/>
            </w:tcBorders>
            <w:noWrap/>
            <w:vAlign w:val="center"/>
            <w:hideMark/>
          </w:tcPr>
          <w:p w14:paraId="0153D85E" w14:textId="77777777" w:rsidR="0046162C" w:rsidRPr="00C056D5" w:rsidRDefault="0046162C" w:rsidP="0046162C">
            <w:pPr>
              <w:widowControl/>
              <w:autoSpaceDE/>
              <w:autoSpaceDN/>
              <w:jc w:val="right"/>
              <w:rPr>
                <w:rFonts w:eastAsia="Times New Roman" w:cs="Calibri"/>
                <w:color w:val="000000"/>
                <w:sz w:val="20"/>
                <w:szCs w:val="20"/>
                <w:lang w:eastAsia="hr-HR"/>
              </w:rPr>
            </w:pPr>
            <w:r w:rsidRPr="00C056D5">
              <w:rPr>
                <w:rFonts w:eastAsia="Times New Roman" w:cs="Calibri"/>
                <w:color w:val="000000"/>
                <w:sz w:val="20"/>
                <w:szCs w:val="20"/>
                <w:lang w:eastAsia="hr-HR"/>
              </w:rPr>
              <w:t>8</w:t>
            </w:r>
          </w:p>
        </w:tc>
      </w:tr>
      <w:tr w:rsidR="0046162C" w:rsidRPr="00C056D5" w14:paraId="3871EFC8" w14:textId="77777777" w:rsidTr="00C019EE">
        <w:trPr>
          <w:trHeight w:val="300"/>
          <w:jc w:val="center"/>
        </w:trPr>
        <w:tc>
          <w:tcPr>
            <w:tcW w:w="2120" w:type="pct"/>
            <w:tcBorders>
              <w:top w:val="nil"/>
              <w:left w:val="single" w:sz="4" w:space="0" w:color="auto"/>
              <w:bottom w:val="single" w:sz="4" w:space="0" w:color="auto"/>
              <w:right w:val="single" w:sz="4" w:space="0" w:color="auto"/>
            </w:tcBorders>
            <w:noWrap/>
            <w:vAlign w:val="center"/>
            <w:hideMark/>
          </w:tcPr>
          <w:p w14:paraId="08A0562E" w14:textId="77777777" w:rsidR="0046162C" w:rsidRPr="00C056D5" w:rsidRDefault="0046162C" w:rsidP="0046162C">
            <w:pPr>
              <w:widowControl/>
              <w:autoSpaceDE/>
              <w:autoSpaceDN/>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Ukupno</w:t>
            </w:r>
          </w:p>
        </w:tc>
        <w:tc>
          <w:tcPr>
            <w:tcW w:w="1087" w:type="pct"/>
            <w:tcBorders>
              <w:top w:val="nil"/>
              <w:left w:val="nil"/>
              <w:bottom w:val="single" w:sz="4" w:space="0" w:color="auto"/>
              <w:right w:val="single" w:sz="4" w:space="0" w:color="auto"/>
            </w:tcBorders>
            <w:noWrap/>
            <w:vAlign w:val="center"/>
            <w:hideMark/>
          </w:tcPr>
          <w:p w14:paraId="0A16CF42" w14:textId="77777777" w:rsidR="0046162C" w:rsidRPr="00C056D5" w:rsidRDefault="0046162C" w:rsidP="0046162C">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262</w:t>
            </w:r>
          </w:p>
        </w:tc>
        <w:tc>
          <w:tcPr>
            <w:tcW w:w="1087" w:type="pct"/>
            <w:tcBorders>
              <w:top w:val="nil"/>
              <w:left w:val="nil"/>
              <w:bottom w:val="single" w:sz="4" w:space="0" w:color="auto"/>
              <w:right w:val="single" w:sz="4" w:space="0" w:color="auto"/>
            </w:tcBorders>
            <w:noWrap/>
            <w:vAlign w:val="center"/>
            <w:hideMark/>
          </w:tcPr>
          <w:p w14:paraId="2819DD13" w14:textId="77777777" w:rsidR="0046162C" w:rsidRPr="00C056D5" w:rsidRDefault="0046162C" w:rsidP="0046162C">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0</w:t>
            </w:r>
          </w:p>
        </w:tc>
        <w:tc>
          <w:tcPr>
            <w:tcW w:w="707" w:type="pct"/>
            <w:tcBorders>
              <w:top w:val="nil"/>
              <w:left w:val="nil"/>
              <w:bottom w:val="single" w:sz="4" w:space="0" w:color="auto"/>
              <w:right w:val="single" w:sz="4" w:space="0" w:color="auto"/>
            </w:tcBorders>
            <w:noWrap/>
            <w:vAlign w:val="center"/>
            <w:hideMark/>
          </w:tcPr>
          <w:p w14:paraId="0342E5AE" w14:textId="77777777" w:rsidR="0046162C" w:rsidRPr="00C056D5" w:rsidRDefault="0046162C" w:rsidP="0046162C">
            <w:pPr>
              <w:widowControl/>
              <w:autoSpaceDE/>
              <w:autoSpaceDN/>
              <w:jc w:val="right"/>
              <w:rPr>
                <w:rFonts w:ascii="Arial" w:eastAsia="Times New Roman" w:hAnsi="Arial" w:cs="Arial"/>
                <w:b/>
                <w:bCs/>
                <w:color w:val="000000"/>
                <w:sz w:val="18"/>
                <w:szCs w:val="18"/>
                <w:lang w:eastAsia="hr-HR"/>
              </w:rPr>
            </w:pPr>
            <w:r w:rsidRPr="00C056D5">
              <w:rPr>
                <w:rFonts w:ascii="Arial" w:eastAsia="Times New Roman" w:hAnsi="Arial" w:cs="Arial"/>
                <w:b/>
                <w:bCs/>
                <w:color w:val="000000"/>
                <w:sz w:val="18"/>
                <w:szCs w:val="18"/>
                <w:lang w:eastAsia="hr-HR"/>
              </w:rPr>
              <w:t>262</w:t>
            </w:r>
          </w:p>
        </w:tc>
      </w:tr>
    </w:tbl>
    <w:p w14:paraId="5AE8327B" w14:textId="77777777" w:rsidR="0006490C" w:rsidRPr="00C056D5" w:rsidRDefault="0006490C">
      <w:pPr>
        <w:rPr>
          <w:rFonts w:ascii="Arial" w:hAnsi="Arial" w:cs="Arial"/>
          <w:b/>
          <w:sz w:val="20"/>
        </w:rPr>
      </w:pPr>
    </w:p>
    <w:p w14:paraId="73A7D888" w14:textId="77777777" w:rsidR="00DE2BF0" w:rsidRPr="00C056D5" w:rsidRDefault="00DE2BF0">
      <w:pPr>
        <w:rPr>
          <w:rFonts w:ascii="Arial" w:hAnsi="Arial" w:cs="Arial"/>
          <w:b/>
          <w:sz w:val="20"/>
        </w:rPr>
      </w:pPr>
    </w:p>
    <w:p w14:paraId="362507D1" w14:textId="0E04090F" w:rsidR="00BD210A" w:rsidRPr="00C056D5" w:rsidRDefault="00A24D0F">
      <w:pPr>
        <w:pStyle w:val="ListParagraph"/>
        <w:numPr>
          <w:ilvl w:val="0"/>
          <w:numId w:val="76"/>
        </w:numPr>
        <w:tabs>
          <w:tab w:val="left" w:pos="709"/>
        </w:tabs>
        <w:spacing w:before="240" w:after="120"/>
        <w:ind w:left="720"/>
        <w:rPr>
          <w:rFonts w:ascii="Arial" w:hAnsi="Arial" w:cs="Arial"/>
        </w:rPr>
      </w:pPr>
      <w:r w:rsidRPr="00C056D5">
        <w:rPr>
          <w:rFonts w:ascii="Arial" w:hAnsi="Arial" w:cs="Arial"/>
          <w:b/>
          <w:sz w:val="20"/>
        </w:rPr>
        <w:t>Zarada po dionici</w:t>
      </w:r>
    </w:p>
    <w:p w14:paraId="45A9B2DE" w14:textId="77777777" w:rsidR="00BD210A" w:rsidRPr="00C056D5" w:rsidRDefault="00A24D0F">
      <w:pPr>
        <w:pStyle w:val="BodyText"/>
        <w:spacing w:before="120" w:after="120"/>
        <w:rPr>
          <w:rFonts w:ascii="Arial" w:hAnsi="Arial" w:cs="Arial"/>
          <w:spacing w:val="-2"/>
        </w:rPr>
      </w:pPr>
      <w:r w:rsidRPr="00C056D5">
        <w:rPr>
          <w:rFonts w:ascii="Arial" w:hAnsi="Arial" w:cs="Arial"/>
        </w:rPr>
        <w:t>Osnovna</w:t>
      </w:r>
      <w:r w:rsidRPr="00C056D5">
        <w:rPr>
          <w:rFonts w:ascii="Arial" w:hAnsi="Arial" w:cs="Arial"/>
          <w:spacing w:val="-9"/>
        </w:rPr>
        <w:t xml:space="preserve"> </w:t>
      </w:r>
      <w:r w:rsidRPr="00C056D5">
        <w:rPr>
          <w:rFonts w:ascii="Arial" w:hAnsi="Arial" w:cs="Arial"/>
        </w:rPr>
        <w:t>zarada</w:t>
      </w:r>
      <w:r w:rsidRPr="00C056D5">
        <w:rPr>
          <w:rFonts w:ascii="Arial" w:hAnsi="Arial" w:cs="Arial"/>
          <w:spacing w:val="-6"/>
        </w:rPr>
        <w:t xml:space="preserve"> </w:t>
      </w:r>
      <w:r w:rsidRPr="00C056D5">
        <w:rPr>
          <w:rFonts w:ascii="Arial" w:hAnsi="Arial" w:cs="Arial"/>
        </w:rPr>
        <w:t>po</w:t>
      </w:r>
      <w:r w:rsidRPr="00C056D5">
        <w:rPr>
          <w:rFonts w:ascii="Arial" w:hAnsi="Arial" w:cs="Arial"/>
          <w:spacing w:val="-9"/>
        </w:rPr>
        <w:t xml:space="preserve"> </w:t>
      </w:r>
      <w:r w:rsidRPr="00C056D5">
        <w:rPr>
          <w:rFonts w:ascii="Arial" w:hAnsi="Arial" w:cs="Arial"/>
        </w:rPr>
        <w:t>dionici</w:t>
      </w:r>
      <w:r w:rsidRPr="00C056D5">
        <w:rPr>
          <w:rFonts w:ascii="Arial" w:hAnsi="Arial" w:cs="Arial"/>
          <w:spacing w:val="-6"/>
        </w:rPr>
        <w:t xml:space="preserve"> </w:t>
      </w:r>
      <w:r w:rsidR="00417038" w:rsidRPr="00C056D5">
        <w:rPr>
          <w:rFonts w:ascii="Arial" w:hAnsi="Arial" w:cs="Arial"/>
        </w:rPr>
        <w:t>prikazana je u</w:t>
      </w:r>
      <w:r w:rsidRPr="00C056D5">
        <w:rPr>
          <w:rFonts w:ascii="Arial" w:hAnsi="Arial" w:cs="Arial"/>
          <w:spacing w:val="-8"/>
        </w:rPr>
        <w:t xml:space="preserve"> </w:t>
      </w:r>
      <w:r w:rsidRPr="00C056D5">
        <w:rPr>
          <w:rFonts w:ascii="Arial" w:hAnsi="Arial" w:cs="Arial"/>
        </w:rPr>
        <w:t>sljedeć</w:t>
      </w:r>
      <w:r w:rsidR="00417038" w:rsidRPr="00C056D5">
        <w:rPr>
          <w:rFonts w:ascii="Arial" w:hAnsi="Arial" w:cs="Arial"/>
        </w:rPr>
        <w:t>oj</w:t>
      </w:r>
      <w:r w:rsidRPr="00C056D5">
        <w:rPr>
          <w:rFonts w:ascii="Arial" w:hAnsi="Arial" w:cs="Arial"/>
          <w:spacing w:val="-9"/>
        </w:rPr>
        <w:t xml:space="preserve"> </w:t>
      </w:r>
      <w:r w:rsidR="00417038" w:rsidRPr="00C056D5">
        <w:rPr>
          <w:rFonts w:ascii="Arial" w:hAnsi="Arial" w:cs="Arial"/>
          <w:spacing w:val="-9"/>
        </w:rPr>
        <w:t>tablici</w:t>
      </w:r>
      <w:r w:rsidRPr="00C056D5">
        <w:rPr>
          <w:rFonts w:ascii="Arial" w:hAnsi="Arial" w:cs="Arial"/>
          <w:spacing w:val="-2"/>
        </w:rPr>
        <w:t>:</w:t>
      </w:r>
    </w:p>
    <w:tbl>
      <w:tblPr>
        <w:tblW w:w="5000" w:type="pct"/>
        <w:tblLook w:val="04A0" w:firstRow="1" w:lastRow="0" w:firstColumn="1" w:lastColumn="0" w:noHBand="0" w:noVBand="1"/>
      </w:tblPr>
      <w:tblGrid>
        <w:gridCol w:w="5632"/>
        <w:gridCol w:w="1728"/>
        <w:gridCol w:w="1726"/>
      </w:tblGrid>
      <w:tr w:rsidR="00D45741" w:rsidRPr="00C056D5" w14:paraId="0A3FA187" w14:textId="77777777" w:rsidTr="00D45741">
        <w:trPr>
          <w:trHeight w:val="255"/>
        </w:trPr>
        <w:tc>
          <w:tcPr>
            <w:tcW w:w="3099" w:type="pct"/>
            <w:tcBorders>
              <w:top w:val="nil"/>
              <w:left w:val="nil"/>
              <w:bottom w:val="nil"/>
              <w:right w:val="nil"/>
            </w:tcBorders>
            <w:noWrap/>
            <w:vAlign w:val="bottom"/>
            <w:hideMark/>
          </w:tcPr>
          <w:p w14:paraId="1A3FD59A" w14:textId="77777777" w:rsidR="00D45741" w:rsidRPr="00C056D5" w:rsidRDefault="00D45741" w:rsidP="00D45741">
            <w:pPr>
              <w:widowControl/>
              <w:autoSpaceDE/>
              <w:autoSpaceDN/>
              <w:rPr>
                <w:rFonts w:ascii="Arial" w:eastAsia="Times New Roman" w:hAnsi="Arial" w:cs="Arial"/>
                <w:sz w:val="20"/>
                <w:szCs w:val="20"/>
                <w:lang w:eastAsia="hr-HR"/>
              </w:rPr>
            </w:pPr>
          </w:p>
        </w:tc>
        <w:tc>
          <w:tcPr>
            <w:tcW w:w="951" w:type="pct"/>
            <w:tcBorders>
              <w:top w:val="single" w:sz="4" w:space="0" w:color="auto"/>
              <w:left w:val="nil"/>
              <w:bottom w:val="single" w:sz="4" w:space="0" w:color="auto"/>
              <w:right w:val="nil"/>
            </w:tcBorders>
            <w:noWrap/>
            <w:vAlign w:val="bottom"/>
            <w:hideMark/>
          </w:tcPr>
          <w:p w14:paraId="1DF23E74" w14:textId="77777777" w:rsidR="00F96E74" w:rsidRPr="00C056D5" w:rsidRDefault="00426DF0" w:rsidP="00166626">
            <w:pPr>
              <w:jc w:val="right"/>
              <w:rPr>
                <w:rFonts w:ascii="Arial" w:hAnsi="Arial" w:cs="Arial"/>
                <w:sz w:val="20"/>
                <w:szCs w:val="20"/>
              </w:rPr>
            </w:pPr>
            <w:r w:rsidRPr="00C056D5">
              <w:rPr>
                <w:rFonts w:ascii="Arial" w:hAnsi="Arial" w:cs="Arial"/>
                <w:sz w:val="20"/>
                <w:szCs w:val="20"/>
              </w:rPr>
              <w:t>31.12.2024.</w:t>
            </w:r>
          </w:p>
        </w:tc>
        <w:tc>
          <w:tcPr>
            <w:tcW w:w="951" w:type="pct"/>
            <w:tcBorders>
              <w:top w:val="single" w:sz="4" w:space="0" w:color="auto"/>
              <w:left w:val="nil"/>
              <w:bottom w:val="single" w:sz="4" w:space="0" w:color="auto"/>
              <w:right w:val="nil"/>
            </w:tcBorders>
            <w:noWrap/>
            <w:vAlign w:val="bottom"/>
            <w:hideMark/>
          </w:tcPr>
          <w:p w14:paraId="7152A2E2" w14:textId="77777777" w:rsidR="00F96E74" w:rsidRPr="00C056D5" w:rsidRDefault="00426DF0" w:rsidP="00166626">
            <w:pPr>
              <w:jc w:val="right"/>
              <w:rPr>
                <w:rFonts w:ascii="Arial" w:hAnsi="Arial" w:cs="Arial"/>
                <w:sz w:val="20"/>
                <w:szCs w:val="20"/>
              </w:rPr>
            </w:pPr>
            <w:r w:rsidRPr="00C056D5">
              <w:rPr>
                <w:rFonts w:ascii="Arial" w:hAnsi="Arial" w:cs="Arial"/>
                <w:sz w:val="20"/>
                <w:szCs w:val="20"/>
              </w:rPr>
              <w:t>31.12.2025.</w:t>
            </w:r>
          </w:p>
        </w:tc>
      </w:tr>
      <w:tr w:rsidR="00D45741" w:rsidRPr="00C056D5" w14:paraId="6559F15F" w14:textId="77777777" w:rsidTr="00D45741">
        <w:trPr>
          <w:trHeight w:val="255"/>
        </w:trPr>
        <w:tc>
          <w:tcPr>
            <w:tcW w:w="3099" w:type="pct"/>
            <w:tcBorders>
              <w:top w:val="nil"/>
              <w:left w:val="nil"/>
              <w:bottom w:val="nil"/>
              <w:right w:val="nil"/>
            </w:tcBorders>
            <w:vAlign w:val="bottom"/>
            <w:hideMark/>
          </w:tcPr>
          <w:p w14:paraId="46248166" w14:textId="77777777" w:rsidR="00D45741" w:rsidRPr="00C056D5" w:rsidRDefault="00D45741" w:rsidP="00D45741">
            <w:pPr>
              <w:widowControl/>
              <w:autoSpaceDE/>
              <w:autoSpaceDN/>
              <w:jc w:val="center"/>
              <w:rPr>
                <w:rFonts w:ascii="Arial" w:eastAsia="Times New Roman" w:hAnsi="Arial" w:cs="Arial"/>
                <w:sz w:val="20"/>
                <w:szCs w:val="20"/>
                <w:lang w:eastAsia="hr-HR"/>
              </w:rPr>
            </w:pPr>
          </w:p>
        </w:tc>
        <w:tc>
          <w:tcPr>
            <w:tcW w:w="1901" w:type="pct"/>
            <w:gridSpan w:val="2"/>
            <w:tcBorders>
              <w:top w:val="single" w:sz="4" w:space="0" w:color="auto"/>
              <w:left w:val="nil"/>
              <w:bottom w:val="single" w:sz="4" w:space="0" w:color="auto"/>
              <w:right w:val="nil"/>
            </w:tcBorders>
            <w:noWrap/>
            <w:vAlign w:val="bottom"/>
            <w:hideMark/>
          </w:tcPr>
          <w:p w14:paraId="0184F93B" w14:textId="77777777" w:rsidR="00D45741" w:rsidRPr="00C056D5" w:rsidRDefault="00D45741" w:rsidP="00D45741">
            <w:pPr>
              <w:widowControl/>
              <w:autoSpaceDE/>
              <w:autoSpaceDN/>
              <w:jc w:val="center"/>
              <w:rPr>
                <w:rFonts w:ascii="Arial" w:eastAsia="Times New Roman" w:hAnsi="Arial" w:cs="Arial"/>
                <w:i/>
                <w:iCs/>
                <w:sz w:val="20"/>
                <w:szCs w:val="20"/>
                <w:lang w:eastAsia="hr-HR"/>
              </w:rPr>
            </w:pPr>
            <w:r w:rsidRPr="00C056D5">
              <w:rPr>
                <w:rFonts w:ascii="Arial" w:eastAsia="Times New Roman" w:hAnsi="Arial" w:cs="Arial"/>
                <w:i/>
                <w:iCs/>
                <w:sz w:val="20"/>
                <w:szCs w:val="20"/>
                <w:lang w:eastAsia="hr-HR"/>
              </w:rPr>
              <w:t>u tisućama EUR</w:t>
            </w:r>
          </w:p>
        </w:tc>
      </w:tr>
      <w:tr w:rsidR="00D45741" w:rsidRPr="00C056D5" w14:paraId="40970E9B" w14:textId="77777777" w:rsidTr="00D45741">
        <w:trPr>
          <w:trHeight w:val="255"/>
        </w:trPr>
        <w:tc>
          <w:tcPr>
            <w:tcW w:w="3099" w:type="pct"/>
            <w:tcBorders>
              <w:top w:val="nil"/>
              <w:left w:val="nil"/>
              <w:bottom w:val="nil"/>
              <w:right w:val="nil"/>
            </w:tcBorders>
            <w:noWrap/>
            <w:vAlign w:val="bottom"/>
            <w:hideMark/>
          </w:tcPr>
          <w:p w14:paraId="468DB868" w14:textId="77777777" w:rsidR="00D45741" w:rsidRPr="00C056D5" w:rsidRDefault="00D45741" w:rsidP="00D45741">
            <w:pPr>
              <w:widowControl/>
              <w:autoSpaceDE/>
              <w:autoSpaceDN/>
              <w:rPr>
                <w:rFonts w:ascii="Arial" w:eastAsia="Times New Roman" w:hAnsi="Arial" w:cs="Arial"/>
                <w:sz w:val="20"/>
                <w:szCs w:val="20"/>
                <w:lang w:eastAsia="hr-HR"/>
              </w:rPr>
            </w:pPr>
            <w:r w:rsidRPr="00C056D5">
              <w:rPr>
                <w:rFonts w:ascii="Arial" w:eastAsia="Times New Roman" w:hAnsi="Arial" w:cs="Arial"/>
                <w:sz w:val="20"/>
                <w:szCs w:val="20"/>
                <w:lang w:eastAsia="hr-HR"/>
              </w:rPr>
              <w:t xml:space="preserve">Dobit tekuće godine </w:t>
            </w:r>
          </w:p>
        </w:tc>
        <w:tc>
          <w:tcPr>
            <w:tcW w:w="951" w:type="pct"/>
            <w:tcBorders>
              <w:top w:val="nil"/>
              <w:left w:val="nil"/>
              <w:bottom w:val="nil"/>
              <w:right w:val="nil"/>
            </w:tcBorders>
            <w:noWrap/>
            <w:vAlign w:val="bottom"/>
            <w:hideMark/>
          </w:tcPr>
          <w:p w14:paraId="45E84C7E" w14:textId="77777777" w:rsidR="00F96E74" w:rsidRPr="00C056D5" w:rsidRDefault="00426DF0">
            <w:pPr>
              <w:jc w:val="right"/>
              <w:rPr>
                <w:rFonts w:ascii="Arial" w:hAnsi="Arial" w:cs="Arial"/>
                <w:sz w:val="20"/>
                <w:szCs w:val="20"/>
              </w:rPr>
            </w:pPr>
            <w:r w:rsidRPr="00C056D5">
              <w:rPr>
                <w:rFonts w:ascii="Arial" w:hAnsi="Arial" w:cs="Arial"/>
                <w:sz w:val="20"/>
                <w:szCs w:val="20"/>
              </w:rPr>
              <w:t>1.239</w:t>
            </w:r>
          </w:p>
        </w:tc>
        <w:tc>
          <w:tcPr>
            <w:tcW w:w="951" w:type="pct"/>
            <w:tcBorders>
              <w:top w:val="nil"/>
              <w:left w:val="nil"/>
              <w:bottom w:val="nil"/>
              <w:right w:val="nil"/>
            </w:tcBorders>
            <w:noWrap/>
            <w:vAlign w:val="bottom"/>
            <w:hideMark/>
          </w:tcPr>
          <w:p w14:paraId="7BCB4806" w14:textId="64662C67" w:rsidR="00F96E74" w:rsidRPr="00C056D5" w:rsidRDefault="007175E5">
            <w:pPr>
              <w:jc w:val="right"/>
              <w:rPr>
                <w:rFonts w:ascii="Arial" w:hAnsi="Arial" w:cs="Arial"/>
                <w:sz w:val="20"/>
                <w:szCs w:val="20"/>
              </w:rPr>
            </w:pPr>
            <w:r>
              <w:rPr>
                <w:rFonts w:ascii="Arial" w:hAnsi="Arial" w:cs="Arial"/>
                <w:sz w:val="20"/>
                <w:szCs w:val="20"/>
              </w:rPr>
              <w:t>953</w:t>
            </w:r>
          </w:p>
        </w:tc>
      </w:tr>
      <w:tr w:rsidR="00D45741" w:rsidRPr="00C056D5" w14:paraId="6A3160F6" w14:textId="77777777" w:rsidTr="00D45741">
        <w:trPr>
          <w:trHeight w:val="255"/>
        </w:trPr>
        <w:tc>
          <w:tcPr>
            <w:tcW w:w="3099" w:type="pct"/>
            <w:tcBorders>
              <w:top w:val="nil"/>
              <w:left w:val="nil"/>
              <w:bottom w:val="nil"/>
              <w:right w:val="nil"/>
            </w:tcBorders>
            <w:noWrap/>
            <w:vAlign w:val="bottom"/>
            <w:hideMark/>
          </w:tcPr>
          <w:p w14:paraId="7E183708" w14:textId="77777777" w:rsidR="00D45741" w:rsidRPr="00C056D5" w:rsidRDefault="00D45741" w:rsidP="00D45741">
            <w:pPr>
              <w:widowControl/>
              <w:autoSpaceDE/>
              <w:autoSpaceDN/>
              <w:rPr>
                <w:rFonts w:ascii="Arial" w:eastAsia="Times New Roman" w:hAnsi="Arial" w:cs="Arial"/>
                <w:sz w:val="20"/>
                <w:szCs w:val="20"/>
                <w:lang w:eastAsia="hr-HR"/>
              </w:rPr>
            </w:pPr>
            <w:r w:rsidRPr="00C056D5">
              <w:rPr>
                <w:rFonts w:ascii="Arial" w:eastAsia="Times New Roman" w:hAnsi="Arial" w:cs="Arial"/>
                <w:sz w:val="20"/>
                <w:szCs w:val="20"/>
                <w:lang w:eastAsia="hr-HR"/>
              </w:rPr>
              <w:t>Ponderirani prosječni broj dionica</w:t>
            </w:r>
          </w:p>
        </w:tc>
        <w:tc>
          <w:tcPr>
            <w:tcW w:w="951" w:type="pct"/>
            <w:tcBorders>
              <w:top w:val="nil"/>
              <w:left w:val="nil"/>
              <w:bottom w:val="nil"/>
              <w:right w:val="nil"/>
            </w:tcBorders>
            <w:noWrap/>
            <w:vAlign w:val="bottom"/>
            <w:hideMark/>
          </w:tcPr>
          <w:p w14:paraId="02042F3D" w14:textId="77777777" w:rsidR="00F96E74" w:rsidRPr="00C056D5" w:rsidRDefault="00426DF0">
            <w:pPr>
              <w:jc w:val="right"/>
              <w:rPr>
                <w:rFonts w:ascii="Arial" w:hAnsi="Arial" w:cs="Arial"/>
                <w:sz w:val="20"/>
                <w:szCs w:val="20"/>
              </w:rPr>
            </w:pPr>
            <w:r w:rsidRPr="00C056D5">
              <w:rPr>
                <w:rFonts w:ascii="Arial" w:hAnsi="Arial" w:cs="Arial"/>
                <w:sz w:val="20"/>
                <w:szCs w:val="20"/>
              </w:rPr>
              <w:t>1.481.463</w:t>
            </w:r>
          </w:p>
        </w:tc>
        <w:tc>
          <w:tcPr>
            <w:tcW w:w="951" w:type="pct"/>
            <w:tcBorders>
              <w:top w:val="nil"/>
              <w:left w:val="nil"/>
              <w:bottom w:val="nil"/>
              <w:right w:val="nil"/>
            </w:tcBorders>
            <w:noWrap/>
            <w:vAlign w:val="bottom"/>
            <w:hideMark/>
          </w:tcPr>
          <w:p w14:paraId="7594D80D" w14:textId="77777777" w:rsidR="00F96E74" w:rsidRPr="00C056D5" w:rsidRDefault="00426DF0">
            <w:pPr>
              <w:jc w:val="right"/>
              <w:rPr>
                <w:rFonts w:ascii="Arial" w:hAnsi="Arial" w:cs="Arial"/>
                <w:sz w:val="20"/>
                <w:szCs w:val="20"/>
              </w:rPr>
            </w:pPr>
            <w:r w:rsidRPr="00C056D5">
              <w:rPr>
                <w:rFonts w:ascii="Arial" w:hAnsi="Arial" w:cs="Arial"/>
                <w:sz w:val="20"/>
                <w:szCs w:val="20"/>
              </w:rPr>
              <w:t>1.481.463</w:t>
            </w:r>
          </w:p>
        </w:tc>
      </w:tr>
      <w:tr w:rsidR="00D45741" w:rsidRPr="00C056D5" w14:paraId="47128F90" w14:textId="77777777" w:rsidTr="00D45741">
        <w:trPr>
          <w:trHeight w:val="255"/>
        </w:trPr>
        <w:tc>
          <w:tcPr>
            <w:tcW w:w="3099" w:type="pct"/>
            <w:tcBorders>
              <w:top w:val="nil"/>
              <w:left w:val="nil"/>
              <w:bottom w:val="nil"/>
              <w:right w:val="nil"/>
            </w:tcBorders>
            <w:noWrap/>
            <w:vAlign w:val="bottom"/>
            <w:hideMark/>
          </w:tcPr>
          <w:p w14:paraId="0361A00D" w14:textId="77777777" w:rsidR="00D45741" w:rsidRPr="00C056D5" w:rsidRDefault="00D45741" w:rsidP="00D45741">
            <w:pPr>
              <w:widowControl/>
              <w:autoSpaceDE/>
              <w:autoSpaceDN/>
              <w:jc w:val="right"/>
              <w:rPr>
                <w:rFonts w:ascii="Arial" w:eastAsia="Times New Roman" w:hAnsi="Arial" w:cs="Arial"/>
                <w:sz w:val="20"/>
                <w:szCs w:val="20"/>
                <w:lang w:eastAsia="hr-HR"/>
              </w:rPr>
            </w:pPr>
          </w:p>
        </w:tc>
        <w:tc>
          <w:tcPr>
            <w:tcW w:w="951" w:type="pct"/>
            <w:tcBorders>
              <w:top w:val="nil"/>
              <w:left w:val="nil"/>
              <w:bottom w:val="nil"/>
              <w:right w:val="nil"/>
            </w:tcBorders>
            <w:noWrap/>
            <w:vAlign w:val="bottom"/>
            <w:hideMark/>
          </w:tcPr>
          <w:p w14:paraId="5345CEAA" w14:textId="77777777" w:rsidR="00D45741" w:rsidRPr="00C056D5" w:rsidRDefault="00D45741" w:rsidP="00D45741">
            <w:pPr>
              <w:widowControl/>
              <w:autoSpaceDE/>
              <w:autoSpaceDN/>
              <w:rPr>
                <w:rFonts w:ascii="Arial" w:eastAsia="Times New Roman" w:hAnsi="Arial" w:cs="Arial"/>
                <w:sz w:val="20"/>
                <w:szCs w:val="20"/>
                <w:lang w:eastAsia="hr-HR"/>
              </w:rPr>
            </w:pPr>
          </w:p>
        </w:tc>
        <w:tc>
          <w:tcPr>
            <w:tcW w:w="951" w:type="pct"/>
            <w:tcBorders>
              <w:top w:val="nil"/>
              <w:left w:val="nil"/>
              <w:bottom w:val="nil"/>
              <w:right w:val="nil"/>
            </w:tcBorders>
            <w:noWrap/>
            <w:vAlign w:val="bottom"/>
            <w:hideMark/>
          </w:tcPr>
          <w:p w14:paraId="38163596" w14:textId="77777777" w:rsidR="00D45741" w:rsidRPr="00C056D5" w:rsidRDefault="00D45741" w:rsidP="00D45741">
            <w:pPr>
              <w:widowControl/>
              <w:autoSpaceDE/>
              <w:autoSpaceDN/>
              <w:jc w:val="right"/>
              <w:rPr>
                <w:rFonts w:ascii="Arial" w:eastAsia="Times New Roman" w:hAnsi="Arial" w:cs="Arial"/>
                <w:sz w:val="20"/>
                <w:szCs w:val="20"/>
                <w:lang w:eastAsia="hr-HR"/>
              </w:rPr>
            </w:pPr>
          </w:p>
        </w:tc>
      </w:tr>
      <w:tr w:rsidR="00D45741" w:rsidRPr="00C056D5" w14:paraId="6F54A4AD" w14:textId="77777777" w:rsidTr="00D45741">
        <w:trPr>
          <w:trHeight w:val="255"/>
        </w:trPr>
        <w:tc>
          <w:tcPr>
            <w:tcW w:w="3099" w:type="pct"/>
            <w:tcBorders>
              <w:top w:val="nil"/>
              <w:left w:val="nil"/>
              <w:bottom w:val="nil"/>
              <w:right w:val="nil"/>
            </w:tcBorders>
            <w:noWrap/>
            <w:vAlign w:val="bottom"/>
            <w:hideMark/>
          </w:tcPr>
          <w:p w14:paraId="2E1A5983" w14:textId="77777777" w:rsidR="00D45741" w:rsidRPr="00C056D5" w:rsidRDefault="00D45741" w:rsidP="00D45741">
            <w:pPr>
              <w:widowControl/>
              <w:autoSpaceDE/>
              <w:autoSpaceDN/>
              <w:rPr>
                <w:rFonts w:ascii="Arial" w:eastAsia="Times New Roman" w:hAnsi="Arial" w:cs="Arial"/>
                <w:b/>
                <w:bCs/>
                <w:sz w:val="20"/>
                <w:szCs w:val="20"/>
                <w:lang w:eastAsia="hr-HR"/>
              </w:rPr>
            </w:pPr>
            <w:r w:rsidRPr="00C056D5">
              <w:rPr>
                <w:rFonts w:ascii="Arial" w:eastAsia="Times New Roman" w:hAnsi="Arial" w:cs="Arial"/>
                <w:b/>
                <w:bCs/>
                <w:sz w:val="20"/>
                <w:szCs w:val="20"/>
                <w:lang w:eastAsia="hr-HR"/>
              </w:rPr>
              <w:t>Osnovna zarada po dionici (u eurima)</w:t>
            </w:r>
          </w:p>
        </w:tc>
        <w:tc>
          <w:tcPr>
            <w:tcW w:w="951" w:type="pct"/>
            <w:tcBorders>
              <w:top w:val="single" w:sz="4" w:space="0" w:color="auto"/>
              <w:left w:val="nil"/>
              <w:bottom w:val="single" w:sz="4" w:space="0" w:color="auto"/>
              <w:right w:val="nil"/>
            </w:tcBorders>
            <w:noWrap/>
            <w:vAlign w:val="bottom"/>
            <w:hideMark/>
          </w:tcPr>
          <w:p w14:paraId="43E8B408" w14:textId="77777777" w:rsidR="00F96E74" w:rsidRPr="00C056D5" w:rsidRDefault="00426DF0">
            <w:pPr>
              <w:jc w:val="right"/>
              <w:rPr>
                <w:rFonts w:ascii="Arial" w:hAnsi="Arial" w:cs="Arial"/>
                <w:sz w:val="20"/>
                <w:szCs w:val="20"/>
              </w:rPr>
            </w:pPr>
            <w:r w:rsidRPr="00C056D5">
              <w:rPr>
                <w:rFonts w:ascii="Arial" w:hAnsi="Arial" w:cs="Arial"/>
                <w:sz w:val="20"/>
                <w:szCs w:val="20"/>
              </w:rPr>
              <w:t>0,84</w:t>
            </w:r>
          </w:p>
        </w:tc>
        <w:tc>
          <w:tcPr>
            <w:tcW w:w="951" w:type="pct"/>
            <w:tcBorders>
              <w:top w:val="single" w:sz="4" w:space="0" w:color="auto"/>
              <w:left w:val="nil"/>
              <w:bottom w:val="single" w:sz="4" w:space="0" w:color="auto"/>
              <w:right w:val="nil"/>
            </w:tcBorders>
            <w:noWrap/>
            <w:vAlign w:val="bottom"/>
            <w:hideMark/>
          </w:tcPr>
          <w:p w14:paraId="514F6EA6" w14:textId="5D18120D" w:rsidR="00F96E74" w:rsidRPr="00C056D5" w:rsidRDefault="004150D1" w:rsidP="00810F2D">
            <w:pPr>
              <w:jc w:val="right"/>
              <w:rPr>
                <w:rFonts w:ascii="Arial" w:hAnsi="Arial" w:cs="Arial"/>
                <w:sz w:val="20"/>
                <w:szCs w:val="20"/>
              </w:rPr>
            </w:pPr>
            <w:r>
              <w:rPr>
                <w:rFonts w:ascii="Arial" w:hAnsi="Arial" w:cs="Arial"/>
                <w:sz w:val="20"/>
                <w:szCs w:val="20"/>
              </w:rPr>
              <w:t>0,64</w:t>
            </w:r>
          </w:p>
        </w:tc>
      </w:tr>
    </w:tbl>
    <w:p w14:paraId="1D3E80E7" w14:textId="77777777" w:rsidR="00F50FA6" w:rsidRPr="00C056D5" w:rsidRDefault="00F50FA6" w:rsidP="00906D6B">
      <w:pPr>
        <w:pStyle w:val="BodyText"/>
        <w:spacing w:before="120" w:after="120"/>
        <w:ind w:right="14"/>
        <w:jc w:val="both"/>
        <w:rPr>
          <w:rFonts w:ascii="Arial" w:hAnsi="Arial" w:cs="Arial"/>
        </w:rPr>
      </w:pPr>
    </w:p>
    <w:p w14:paraId="496164A5" w14:textId="77777777" w:rsidR="00DE2BF0" w:rsidRPr="00C056D5" w:rsidRDefault="00DE2BF0" w:rsidP="00906D6B">
      <w:pPr>
        <w:pStyle w:val="BodyText"/>
        <w:spacing w:before="120" w:after="120"/>
        <w:ind w:right="14"/>
        <w:jc w:val="both"/>
        <w:rPr>
          <w:rFonts w:ascii="Arial" w:hAnsi="Arial" w:cs="Arial"/>
        </w:rPr>
      </w:pPr>
    </w:p>
    <w:p w14:paraId="1E4DCAD1" w14:textId="77777777" w:rsidR="00C019EE" w:rsidRPr="00C056D5" w:rsidRDefault="00C019EE" w:rsidP="00906D6B">
      <w:pPr>
        <w:pStyle w:val="BodyText"/>
        <w:spacing w:before="120" w:after="120"/>
        <w:ind w:right="14"/>
        <w:jc w:val="both"/>
        <w:rPr>
          <w:rFonts w:ascii="Arial" w:hAnsi="Arial" w:cs="Arial"/>
        </w:rPr>
      </w:pPr>
    </w:p>
    <w:p w14:paraId="728C2666" w14:textId="77777777" w:rsidR="00C019EE" w:rsidRPr="00C056D5" w:rsidRDefault="00C019EE" w:rsidP="00906D6B">
      <w:pPr>
        <w:pStyle w:val="BodyText"/>
        <w:spacing w:before="120" w:after="120"/>
        <w:ind w:right="14"/>
        <w:jc w:val="both"/>
        <w:rPr>
          <w:rFonts w:ascii="Arial" w:hAnsi="Arial" w:cs="Arial"/>
        </w:rPr>
      </w:pPr>
    </w:p>
    <w:p w14:paraId="650C819B" w14:textId="77777777" w:rsidR="00C019EE" w:rsidRPr="00C056D5" w:rsidRDefault="00C019EE" w:rsidP="00906D6B">
      <w:pPr>
        <w:pStyle w:val="BodyText"/>
        <w:spacing w:before="120" w:after="120"/>
        <w:ind w:right="14"/>
        <w:jc w:val="both"/>
        <w:rPr>
          <w:rFonts w:ascii="Arial" w:hAnsi="Arial" w:cs="Arial"/>
        </w:rPr>
      </w:pPr>
    </w:p>
    <w:p w14:paraId="27A93D23" w14:textId="77777777" w:rsidR="00C019EE" w:rsidRPr="00C056D5" w:rsidRDefault="00C019EE" w:rsidP="00906D6B">
      <w:pPr>
        <w:pStyle w:val="BodyText"/>
        <w:spacing w:before="120" w:after="120"/>
        <w:ind w:right="14"/>
        <w:jc w:val="both"/>
        <w:rPr>
          <w:rFonts w:ascii="Arial" w:hAnsi="Arial" w:cs="Arial"/>
        </w:rPr>
      </w:pPr>
    </w:p>
    <w:p w14:paraId="2E80F7B7" w14:textId="77777777" w:rsidR="00DE2BF0" w:rsidRPr="00C056D5" w:rsidRDefault="00DE2BF0" w:rsidP="00906D6B">
      <w:pPr>
        <w:pStyle w:val="BodyText"/>
        <w:spacing w:before="120" w:after="120"/>
        <w:ind w:right="14"/>
        <w:jc w:val="both"/>
        <w:rPr>
          <w:rFonts w:ascii="Arial" w:hAnsi="Arial" w:cs="Arial"/>
        </w:rPr>
      </w:pPr>
    </w:p>
    <w:p w14:paraId="47B292D7" w14:textId="5C4FDC08" w:rsidR="00BD210A" w:rsidRPr="00C056D5" w:rsidRDefault="00A24D0F">
      <w:pPr>
        <w:pStyle w:val="ListParagraph"/>
        <w:numPr>
          <w:ilvl w:val="0"/>
          <w:numId w:val="76"/>
        </w:numPr>
        <w:tabs>
          <w:tab w:val="left" w:pos="709"/>
        </w:tabs>
        <w:spacing w:before="240" w:after="120"/>
        <w:ind w:left="720"/>
        <w:rPr>
          <w:rFonts w:ascii="Arial" w:hAnsi="Arial" w:cs="Arial"/>
          <w:b/>
          <w:sz w:val="20"/>
          <w:szCs w:val="20"/>
        </w:rPr>
      </w:pPr>
      <w:r w:rsidRPr="00C056D5">
        <w:rPr>
          <w:rFonts w:ascii="Arial" w:hAnsi="Arial" w:cs="Arial"/>
          <w:b/>
          <w:sz w:val="20"/>
          <w:szCs w:val="20"/>
        </w:rPr>
        <w:t>Događaji nakon datuma bilance</w:t>
      </w:r>
    </w:p>
    <w:p w14:paraId="3CDB178D" w14:textId="3F1362B5" w:rsidR="0000679B" w:rsidRPr="00C056D5" w:rsidRDefault="00CE1AD8" w:rsidP="0000679B">
      <w:pPr>
        <w:pStyle w:val="BodyText"/>
        <w:spacing w:before="120"/>
        <w:jc w:val="both"/>
        <w:rPr>
          <w:rFonts w:ascii="Arial" w:hAnsi="Arial" w:cs="Arial"/>
        </w:rPr>
      </w:pPr>
      <w:r w:rsidRPr="00C056D5">
        <w:rPr>
          <w:rFonts w:ascii="Arial" w:hAnsi="Arial" w:cs="Arial"/>
        </w:rPr>
        <w:t>N</w:t>
      </w:r>
      <w:r w:rsidR="008A42B7" w:rsidRPr="00C056D5">
        <w:rPr>
          <w:rFonts w:ascii="Arial" w:hAnsi="Arial" w:cs="Arial"/>
        </w:rPr>
        <w:t xml:space="preserve">akon datuma bilance </w:t>
      </w:r>
      <w:r w:rsidR="0000679B" w:rsidRPr="00C056D5">
        <w:rPr>
          <w:rFonts w:ascii="Arial" w:hAnsi="Arial" w:cs="Arial"/>
        </w:rPr>
        <w:t xml:space="preserve">kao </w:t>
      </w:r>
      <w:r w:rsidRPr="00C056D5">
        <w:rPr>
          <w:rFonts w:ascii="Arial" w:hAnsi="Arial" w:cs="Arial"/>
        </w:rPr>
        <w:t>znača</w:t>
      </w:r>
      <w:r w:rsidR="0000679B" w:rsidRPr="00C056D5">
        <w:rPr>
          <w:rFonts w:ascii="Arial" w:hAnsi="Arial" w:cs="Arial"/>
        </w:rPr>
        <w:t>jan</w:t>
      </w:r>
      <w:r w:rsidRPr="00C056D5">
        <w:rPr>
          <w:rFonts w:ascii="Arial" w:hAnsi="Arial" w:cs="Arial"/>
        </w:rPr>
        <w:t xml:space="preserve"> događaj</w:t>
      </w:r>
      <w:r w:rsidR="0000679B" w:rsidRPr="00C056D5">
        <w:rPr>
          <w:rFonts w:ascii="Arial" w:hAnsi="Arial" w:cs="Arial"/>
        </w:rPr>
        <w:t xml:space="preserve"> navodi se brisanje povezanog društva Marterra d.o.o. iz sudskog registra sukladno rješenju Tt-26/13963-1 od 15.04.2026.</w:t>
      </w:r>
    </w:p>
    <w:p w14:paraId="60C04AAA" w14:textId="77777777" w:rsidR="0000679B" w:rsidRPr="00C056D5" w:rsidRDefault="0000679B" w:rsidP="0000679B">
      <w:pPr>
        <w:pStyle w:val="BodyText"/>
        <w:spacing w:before="120"/>
        <w:jc w:val="both"/>
        <w:rPr>
          <w:rFonts w:ascii="Arial" w:hAnsi="Arial" w:cs="Arial"/>
        </w:rPr>
      </w:pPr>
      <w:r w:rsidRPr="00C056D5">
        <w:rPr>
          <w:rFonts w:ascii="Arial" w:hAnsi="Arial" w:cs="Arial"/>
        </w:rPr>
        <w:t>Trgovački sud u Zagrebu rješenjem broj St-186/2025 od 29.12.2025. godine zaključuje stečajni postupak nad dužnikom MARTERRA d.o.o. za graditeljstvo u stečaju, Zagreb, Ulica Janka Rakuše 1, MBS: 080779029, OIB: 28983577816.</w:t>
      </w:r>
    </w:p>
    <w:p w14:paraId="1C180AC1" w14:textId="64A4D1DE" w:rsidR="008A42B7" w:rsidRPr="00C056D5" w:rsidRDefault="0000679B" w:rsidP="004D6A16">
      <w:pPr>
        <w:pStyle w:val="BodyText"/>
        <w:spacing w:before="120" w:after="120"/>
        <w:jc w:val="both"/>
        <w:rPr>
          <w:rFonts w:ascii="Arial" w:hAnsi="Arial" w:cs="Arial"/>
        </w:rPr>
      </w:pPr>
      <w:r w:rsidRPr="00C056D5">
        <w:rPr>
          <w:rFonts w:ascii="Arial" w:hAnsi="Arial" w:cs="Arial"/>
        </w:rPr>
        <w:t xml:space="preserve">Navedene činjenice uključene su u </w:t>
      </w:r>
      <w:r w:rsidR="00CE1AD8" w:rsidRPr="00C056D5">
        <w:rPr>
          <w:rFonts w:ascii="Arial" w:hAnsi="Arial" w:cs="Arial"/>
        </w:rPr>
        <w:t>godišnje financijske izvještaje Društva za 202</w:t>
      </w:r>
      <w:r w:rsidR="008A42B7" w:rsidRPr="00C056D5">
        <w:rPr>
          <w:rFonts w:ascii="Arial" w:hAnsi="Arial" w:cs="Arial"/>
        </w:rPr>
        <w:t>5</w:t>
      </w:r>
      <w:r w:rsidR="00CE1AD8" w:rsidRPr="00C056D5">
        <w:rPr>
          <w:rFonts w:ascii="Arial" w:hAnsi="Arial" w:cs="Arial"/>
        </w:rPr>
        <w:t>. godinu</w:t>
      </w:r>
      <w:r w:rsidRPr="00C056D5">
        <w:rPr>
          <w:rFonts w:ascii="Arial" w:hAnsi="Arial" w:cs="Arial"/>
        </w:rPr>
        <w:t>.</w:t>
      </w:r>
    </w:p>
    <w:p w14:paraId="5A0514DB" w14:textId="77777777" w:rsidR="008A42B7" w:rsidRPr="00C056D5" w:rsidRDefault="008A42B7" w:rsidP="004D6A16">
      <w:pPr>
        <w:pStyle w:val="BodyText"/>
        <w:spacing w:before="120" w:after="120"/>
        <w:jc w:val="both"/>
        <w:rPr>
          <w:rFonts w:ascii="Arial" w:hAnsi="Arial" w:cs="Arial"/>
        </w:rPr>
      </w:pPr>
    </w:p>
    <w:p w14:paraId="77F83A81" w14:textId="686124F2" w:rsidR="00BD210A" w:rsidRPr="00C056D5" w:rsidRDefault="00A24D0F">
      <w:pPr>
        <w:pStyle w:val="ListParagraph"/>
        <w:numPr>
          <w:ilvl w:val="0"/>
          <w:numId w:val="76"/>
        </w:numPr>
        <w:tabs>
          <w:tab w:val="left" w:pos="709"/>
        </w:tabs>
        <w:spacing w:before="240" w:after="120"/>
        <w:ind w:left="720"/>
        <w:rPr>
          <w:rFonts w:ascii="Arial" w:hAnsi="Arial" w:cs="Arial"/>
        </w:rPr>
      </w:pPr>
      <w:r w:rsidRPr="00C056D5">
        <w:rPr>
          <w:rFonts w:ascii="Arial" w:hAnsi="Arial" w:cs="Arial"/>
          <w:b/>
          <w:sz w:val="20"/>
        </w:rPr>
        <w:t>Odobrenje financijskih izvještaja</w:t>
      </w:r>
    </w:p>
    <w:p w14:paraId="08E95277" w14:textId="21BC8B00" w:rsidR="00BD210A" w:rsidRPr="00C056D5" w:rsidRDefault="00A24D0F" w:rsidP="00011FEE">
      <w:pPr>
        <w:pStyle w:val="BodyText"/>
        <w:spacing w:before="120" w:after="960"/>
        <w:jc w:val="both"/>
        <w:rPr>
          <w:rFonts w:ascii="Arial" w:hAnsi="Arial" w:cs="Arial"/>
          <w:color w:val="000000"/>
          <w:spacing w:val="-2"/>
        </w:rPr>
      </w:pPr>
      <w:r w:rsidRPr="00C056D5">
        <w:rPr>
          <w:rFonts w:ascii="Arial" w:hAnsi="Arial" w:cs="Arial"/>
        </w:rPr>
        <w:t>Financijske</w:t>
      </w:r>
      <w:r w:rsidRPr="00C056D5">
        <w:rPr>
          <w:rFonts w:ascii="Arial" w:hAnsi="Arial" w:cs="Arial"/>
          <w:spacing w:val="-9"/>
        </w:rPr>
        <w:t xml:space="preserve"> </w:t>
      </w:r>
      <w:r w:rsidRPr="00C056D5">
        <w:rPr>
          <w:rFonts w:ascii="Arial" w:hAnsi="Arial" w:cs="Arial"/>
        </w:rPr>
        <w:t>izvještaje</w:t>
      </w:r>
      <w:r w:rsidRPr="00C056D5">
        <w:rPr>
          <w:rFonts w:ascii="Arial" w:hAnsi="Arial" w:cs="Arial"/>
          <w:spacing w:val="-7"/>
        </w:rPr>
        <w:t xml:space="preserve"> </w:t>
      </w:r>
      <w:r w:rsidRPr="00C056D5">
        <w:rPr>
          <w:rFonts w:ascii="Arial" w:hAnsi="Arial" w:cs="Arial"/>
        </w:rPr>
        <w:t>usvojila</w:t>
      </w:r>
      <w:r w:rsidRPr="00C056D5">
        <w:rPr>
          <w:rFonts w:ascii="Arial" w:hAnsi="Arial" w:cs="Arial"/>
          <w:spacing w:val="-8"/>
        </w:rPr>
        <w:t xml:space="preserve"> </w:t>
      </w:r>
      <w:r w:rsidRPr="00C056D5">
        <w:rPr>
          <w:rFonts w:ascii="Arial" w:hAnsi="Arial" w:cs="Arial"/>
        </w:rPr>
        <w:t>je</w:t>
      </w:r>
      <w:r w:rsidRPr="00C056D5">
        <w:rPr>
          <w:rFonts w:ascii="Arial" w:hAnsi="Arial" w:cs="Arial"/>
          <w:spacing w:val="-9"/>
        </w:rPr>
        <w:t xml:space="preserve"> </w:t>
      </w:r>
      <w:r w:rsidRPr="00C056D5">
        <w:rPr>
          <w:rFonts w:ascii="Arial" w:hAnsi="Arial" w:cs="Arial"/>
        </w:rPr>
        <w:t>Uprava</w:t>
      </w:r>
      <w:r w:rsidRPr="00C056D5">
        <w:rPr>
          <w:rFonts w:ascii="Arial" w:hAnsi="Arial" w:cs="Arial"/>
          <w:spacing w:val="-8"/>
        </w:rPr>
        <w:t xml:space="preserve"> </w:t>
      </w:r>
      <w:r w:rsidRPr="00C056D5">
        <w:rPr>
          <w:rFonts w:ascii="Arial" w:hAnsi="Arial" w:cs="Arial"/>
        </w:rPr>
        <w:t>Društva</w:t>
      </w:r>
      <w:r w:rsidRPr="00C056D5">
        <w:rPr>
          <w:rFonts w:ascii="Arial" w:hAnsi="Arial" w:cs="Arial"/>
          <w:spacing w:val="-8"/>
        </w:rPr>
        <w:t xml:space="preserve"> </w:t>
      </w:r>
      <w:r w:rsidRPr="00C056D5">
        <w:rPr>
          <w:rFonts w:ascii="Arial" w:hAnsi="Arial" w:cs="Arial"/>
        </w:rPr>
        <w:t>i</w:t>
      </w:r>
      <w:r w:rsidRPr="00C056D5">
        <w:rPr>
          <w:rFonts w:ascii="Arial" w:hAnsi="Arial" w:cs="Arial"/>
          <w:spacing w:val="-8"/>
        </w:rPr>
        <w:t xml:space="preserve"> </w:t>
      </w:r>
      <w:r w:rsidRPr="00C056D5">
        <w:rPr>
          <w:rFonts w:ascii="Arial" w:hAnsi="Arial" w:cs="Arial"/>
        </w:rPr>
        <w:t>odobrila</w:t>
      </w:r>
      <w:r w:rsidRPr="00C056D5">
        <w:rPr>
          <w:rFonts w:ascii="Arial" w:hAnsi="Arial" w:cs="Arial"/>
          <w:spacing w:val="-8"/>
        </w:rPr>
        <w:t xml:space="preserve"> </w:t>
      </w:r>
      <w:r w:rsidRPr="00C056D5">
        <w:rPr>
          <w:rFonts w:ascii="Arial" w:hAnsi="Arial" w:cs="Arial"/>
        </w:rPr>
        <w:t>njihovo</w:t>
      </w:r>
      <w:r w:rsidRPr="00C056D5">
        <w:rPr>
          <w:rFonts w:ascii="Arial" w:hAnsi="Arial" w:cs="Arial"/>
          <w:spacing w:val="-8"/>
        </w:rPr>
        <w:t xml:space="preserve"> </w:t>
      </w:r>
      <w:r w:rsidRPr="00C056D5">
        <w:rPr>
          <w:rFonts w:ascii="Arial" w:hAnsi="Arial" w:cs="Arial"/>
        </w:rPr>
        <w:t>izdavanje</w:t>
      </w:r>
      <w:r w:rsidRPr="00C056D5">
        <w:rPr>
          <w:rFonts w:ascii="Arial" w:hAnsi="Arial" w:cs="Arial"/>
          <w:spacing w:val="-7"/>
        </w:rPr>
        <w:t xml:space="preserve"> </w:t>
      </w:r>
      <w:r w:rsidRPr="00C056D5">
        <w:rPr>
          <w:rFonts w:ascii="Arial" w:hAnsi="Arial" w:cs="Arial"/>
        </w:rPr>
        <w:t>dana</w:t>
      </w:r>
      <w:r w:rsidRPr="00C056D5">
        <w:rPr>
          <w:rFonts w:ascii="Arial" w:hAnsi="Arial" w:cs="Arial"/>
          <w:spacing w:val="2"/>
        </w:rPr>
        <w:t xml:space="preserve"> </w:t>
      </w:r>
      <w:r w:rsidR="00723D88">
        <w:rPr>
          <w:rFonts w:ascii="Arial" w:hAnsi="Arial" w:cs="Arial"/>
          <w:spacing w:val="2"/>
        </w:rPr>
        <w:t>29</w:t>
      </w:r>
      <w:r w:rsidRPr="00C056D5">
        <w:rPr>
          <w:rFonts w:ascii="Arial" w:hAnsi="Arial" w:cs="Arial"/>
          <w:color w:val="000000"/>
        </w:rPr>
        <w:t>.</w:t>
      </w:r>
      <w:r w:rsidRPr="00C056D5">
        <w:rPr>
          <w:rFonts w:ascii="Arial" w:hAnsi="Arial" w:cs="Arial"/>
          <w:color w:val="000000"/>
          <w:spacing w:val="-10"/>
        </w:rPr>
        <w:t xml:space="preserve"> </w:t>
      </w:r>
      <w:r w:rsidR="00130D7F" w:rsidRPr="00C056D5">
        <w:rPr>
          <w:rFonts w:ascii="Arial" w:hAnsi="Arial" w:cs="Arial"/>
          <w:color w:val="000000"/>
          <w:spacing w:val="-10"/>
        </w:rPr>
        <w:t>trav</w:t>
      </w:r>
      <w:r w:rsidR="002A451D" w:rsidRPr="00C056D5">
        <w:rPr>
          <w:rFonts w:ascii="Arial" w:hAnsi="Arial" w:cs="Arial"/>
          <w:color w:val="000000"/>
          <w:spacing w:val="-10"/>
        </w:rPr>
        <w:t>nja</w:t>
      </w:r>
      <w:r w:rsidRPr="00C056D5">
        <w:rPr>
          <w:rFonts w:ascii="Arial" w:hAnsi="Arial" w:cs="Arial"/>
          <w:color w:val="000000"/>
          <w:spacing w:val="-7"/>
        </w:rPr>
        <w:t xml:space="preserve"> </w:t>
      </w:r>
      <w:r w:rsidRPr="00C056D5">
        <w:rPr>
          <w:rFonts w:ascii="Arial" w:hAnsi="Arial" w:cs="Arial"/>
          <w:color w:val="000000"/>
          <w:spacing w:val="-2"/>
        </w:rPr>
        <w:t>202</w:t>
      </w:r>
      <w:r w:rsidR="001F7C23" w:rsidRPr="00C056D5">
        <w:rPr>
          <w:rFonts w:ascii="Arial" w:hAnsi="Arial" w:cs="Arial"/>
          <w:color w:val="000000"/>
          <w:spacing w:val="-2"/>
        </w:rPr>
        <w:t>6</w:t>
      </w:r>
      <w:r w:rsidR="002A451D" w:rsidRPr="00C056D5">
        <w:rPr>
          <w:rFonts w:ascii="Arial" w:hAnsi="Arial" w:cs="Arial"/>
          <w:color w:val="000000"/>
          <w:spacing w:val="-2"/>
        </w:rPr>
        <w:t xml:space="preserve"> godine</w:t>
      </w:r>
      <w:r w:rsidRPr="00C056D5">
        <w:rPr>
          <w:rFonts w:ascii="Arial" w:hAnsi="Arial" w:cs="Arial"/>
          <w:color w:val="000000"/>
          <w:spacing w:val="-2"/>
        </w:rPr>
        <w:t>.</w:t>
      </w:r>
    </w:p>
    <w:p w14:paraId="38694891" w14:textId="77777777" w:rsidR="001F7C23" w:rsidRPr="00C056D5" w:rsidRDefault="001F7C23" w:rsidP="00011FEE">
      <w:pPr>
        <w:pStyle w:val="BodyText"/>
        <w:spacing w:before="120" w:after="960"/>
        <w:jc w:val="both"/>
        <w:rPr>
          <w:rFonts w:ascii="Arial" w:hAnsi="Arial" w:cs="Arial"/>
          <w:color w:val="000000"/>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6"/>
        <w:gridCol w:w="874"/>
        <w:gridCol w:w="2330"/>
        <w:gridCol w:w="1283"/>
        <w:gridCol w:w="2003"/>
      </w:tblGrid>
      <w:tr w:rsidR="00B021AD" w:rsidRPr="00C056D5" w14:paraId="03C588BB" w14:textId="77777777" w:rsidTr="00E87237">
        <w:trPr>
          <w:trHeight w:val="57"/>
        </w:trPr>
        <w:tc>
          <w:tcPr>
            <w:tcW w:w="1429" w:type="pct"/>
            <w:tcBorders>
              <w:top w:val="single" w:sz="4" w:space="0" w:color="auto"/>
            </w:tcBorders>
            <w:vAlign w:val="bottom"/>
          </w:tcPr>
          <w:p w14:paraId="7A0D4C69" w14:textId="1F297BD9" w:rsidR="00B021AD" w:rsidRPr="00C056D5" w:rsidRDefault="008A42B7" w:rsidP="00E87237">
            <w:pPr>
              <w:pStyle w:val="BodyText"/>
              <w:jc w:val="center"/>
              <w:rPr>
                <w:rFonts w:ascii="Arial" w:hAnsi="Arial" w:cs="Arial"/>
              </w:rPr>
            </w:pPr>
            <w:r w:rsidRPr="00C056D5">
              <w:rPr>
                <w:rFonts w:ascii="Arial" w:hAnsi="Arial" w:cs="Arial"/>
              </w:rPr>
              <w:t>Mar</w:t>
            </w:r>
            <w:r w:rsidR="001F7C23" w:rsidRPr="00C056D5">
              <w:rPr>
                <w:rFonts w:ascii="Arial" w:hAnsi="Arial" w:cs="Arial"/>
              </w:rPr>
              <w:t>i</w:t>
            </w:r>
            <w:r w:rsidRPr="00C056D5">
              <w:rPr>
                <w:rFonts w:ascii="Arial" w:hAnsi="Arial" w:cs="Arial"/>
              </w:rPr>
              <w:t>yan Tkach</w:t>
            </w:r>
          </w:p>
        </w:tc>
        <w:tc>
          <w:tcPr>
            <w:tcW w:w="481" w:type="pct"/>
          </w:tcPr>
          <w:p w14:paraId="6B394649" w14:textId="77777777" w:rsidR="00B021AD" w:rsidRPr="00C056D5" w:rsidRDefault="00B021AD" w:rsidP="00E87237">
            <w:pPr>
              <w:pStyle w:val="BodyText"/>
              <w:jc w:val="center"/>
              <w:rPr>
                <w:rFonts w:ascii="Arial" w:hAnsi="Arial" w:cs="Arial"/>
              </w:rPr>
            </w:pPr>
          </w:p>
        </w:tc>
        <w:tc>
          <w:tcPr>
            <w:tcW w:w="1282" w:type="pct"/>
            <w:tcBorders>
              <w:top w:val="single" w:sz="4" w:space="0" w:color="auto"/>
            </w:tcBorders>
            <w:vAlign w:val="bottom"/>
          </w:tcPr>
          <w:p w14:paraId="0F4A5F53" w14:textId="64851AE9" w:rsidR="00B021AD" w:rsidRPr="00C056D5" w:rsidRDefault="008A42B7" w:rsidP="00E87237">
            <w:pPr>
              <w:pStyle w:val="BodyText"/>
              <w:jc w:val="center"/>
              <w:rPr>
                <w:rFonts w:ascii="Arial" w:hAnsi="Arial" w:cs="Arial"/>
              </w:rPr>
            </w:pPr>
            <w:r w:rsidRPr="00C056D5">
              <w:rPr>
                <w:rFonts w:ascii="Arial" w:hAnsi="Arial" w:cs="Arial"/>
              </w:rPr>
              <w:t>Bariša Pavičić</w:t>
            </w:r>
          </w:p>
        </w:tc>
        <w:tc>
          <w:tcPr>
            <w:tcW w:w="706" w:type="pct"/>
          </w:tcPr>
          <w:p w14:paraId="3337AFEC" w14:textId="77777777" w:rsidR="00B021AD" w:rsidRPr="00C056D5" w:rsidRDefault="00B021AD" w:rsidP="00E87237">
            <w:pPr>
              <w:pStyle w:val="BodyText"/>
              <w:jc w:val="center"/>
              <w:rPr>
                <w:rFonts w:ascii="Arial" w:hAnsi="Arial" w:cs="Arial"/>
              </w:rPr>
            </w:pPr>
          </w:p>
        </w:tc>
        <w:tc>
          <w:tcPr>
            <w:tcW w:w="1102" w:type="pct"/>
            <w:tcBorders>
              <w:top w:val="single" w:sz="4" w:space="0" w:color="auto"/>
            </w:tcBorders>
            <w:vAlign w:val="bottom"/>
          </w:tcPr>
          <w:p w14:paraId="7A64B01F" w14:textId="02D90138" w:rsidR="00B021AD" w:rsidRPr="00C056D5" w:rsidRDefault="008A42B7" w:rsidP="00E87237">
            <w:pPr>
              <w:pStyle w:val="BodyText"/>
              <w:jc w:val="center"/>
              <w:rPr>
                <w:rFonts w:ascii="Arial" w:hAnsi="Arial" w:cs="Arial"/>
              </w:rPr>
            </w:pPr>
            <w:r w:rsidRPr="00C056D5">
              <w:rPr>
                <w:rFonts w:ascii="Arial" w:hAnsi="Arial" w:cs="Arial"/>
              </w:rPr>
              <w:t>Gerhard Sattler</w:t>
            </w:r>
          </w:p>
        </w:tc>
      </w:tr>
      <w:tr w:rsidR="00B021AD" w:rsidRPr="00C056D5" w14:paraId="1B00F985" w14:textId="77777777" w:rsidTr="00F50FA6">
        <w:trPr>
          <w:trHeight w:val="57"/>
        </w:trPr>
        <w:tc>
          <w:tcPr>
            <w:tcW w:w="1429" w:type="pct"/>
            <w:vAlign w:val="bottom"/>
          </w:tcPr>
          <w:p w14:paraId="4C1B1DF6" w14:textId="77777777" w:rsidR="00B021AD" w:rsidRPr="00C056D5" w:rsidRDefault="00B021AD" w:rsidP="00E87237">
            <w:pPr>
              <w:pStyle w:val="BodyText"/>
              <w:jc w:val="center"/>
              <w:rPr>
                <w:rFonts w:ascii="Arial" w:hAnsi="Arial" w:cs="Arial"/>
                <w:spacing w:val="-2"/>
              </w:rPr>
            </w:pPr>
            <w:r w:rsidRPr="00C056D5">
              <w:rPr>
                <w:rFonts w:ascii="Arial" w:hAnsi="Arial" w:cs="Arial"/>
                <w:spacing w:val="-2"/>
              </w:rPr>
              <w:t>Predsjednik Uprave</w:t>
            </w:r>
          </w:p>
        </w:tc>
        <w:tc>
          <w:tcPr>
            <w:tcW w:w="481" w:type="pct"/>
          </w:tcPr>
          <w:p w14:paraId="475950C4" w14:textId="77777777" w:rsidR="00B021AD" w:rsidRPr="00C056D5" w:rsidRDefault="00B021AD" w:rsidP="00E87237">
            <w:pPr>
              <w:pStyle w:val="BodyText"/>
              <w:jc w:val="center"/>
              <w:rPr>
                <w:rFonts w:ascii="Arial" w:hAnsi="Arial" w:cs="Arial"/>
              </w:rPr>
            </w:pPr>
          </w:p>
        </w:tc>
        <w:tc>
          <w:tcPr>
            <w:tcW w:w="1282" w:type="pct"/>
            <w:vAlign w:val="bottom"/>
          </w:tcPr>
          <w:p w14:paraId="487C4658" w14:textId="064AAAF8" w:rsidR="00B021AD" w:rsidRPr="00C056D5" w:rsidRDefault="001F7C23" w:rsidP="00E87237">
            <w:pPr>
              <w:pStyle w:val="BodyText"/>
              <w:jc w:val="center"/>
              <w:rPr>
                <w:rFonts w:ascii="Arial" w:hAnsi="Arial" w:cs="Arial"/>
              </w:rPr>
            </w:pPr>
            <w:r w:rsidRPr="00C056D5">
              <w:rPr>
                <w:rFonts w:ascii="Arial" w:hAnsi="Arial" w:cs="Arial"/>
              </w:rPr>
              <w:t>Č</w:t>
            </w:r>
            <w:r w:rsidR="00B021AD" w:rsidRPr="00C056D5">
              <w:rPr>
                <w:rFonts w:ascii="Arial" w:hAnsi="Arial" w:cs="Arial"/>
              </w:rPr>
              <w:t>lan Uprave</w:t>
            </w:r>
          </w:p>
        </w:tc>
        <w:tc>
          <w:tcPr>
            <w:tcW w:w="706" w:type="pct"/>
          </w:tcPr>
          <w:p w14:paraId="62A38152" w14:textId="77777777" w:rsidR="00B021AD" w:rsidRPr="00C056D5" w:rsidRDefault="00B021AD" w:rsidP="00E87237">
            <w:pPr>
              <w:pStyle w:val="BodyText"/>
              <w:jc w:val="center"/>
              <w:rPr>
                <w:rFonts w:ascii="Arial" w:hAnsi="Arial" w:cs="Arial"/>
              </w:rPr>
            </w:pPr>
          </w:p>
        </w:tc>
        <w:tc>
          <w:tcPr>
            <w:tcW w:w="1102" w:type="pct"/>
            <w:vAlign w:val="bottom"/>
          </w:tcPr>
          <w:p w14:paraId="35A52173" w14:textId="77777777" w:rsidR="00B021AD" w:rsidRPr="00C056D5" w:rsidRDefault="00B021AD" w:rsidP="00E87237">
            <w:pPr>
              <w:pStyle w:val="BodyText"/>
              <w:jc w:val="center"/>
              <w:rPr>
                <w:rFonts w:ascii="Arial" w:hAnsi="Arial" w:cs="Arial"/>
              </w:rPr>
            </w:pPr>
            <w:r w:rsidRPr="00C056D5">
              <w:rPr>
                <w:rFonts w:ascii="Arial" w:hAnsi="Arial" w:cs="Arial"/>
              </w:rPr>
              <w:t>Član Uprave</w:t>
            </w:r>
          </w:p>
        </w:tc>
      </w:tr>
      <w:tr w:rsidR="00B021AD" w:rsidRPr="00C056D5" w14:paraId="3424AD1A" w14:textId="77777777" w:rsidTr="00F50FA6">
        <w:trPr>
          <w:trHeight w:val="57"/>
        </w:trPr>
        <w:tc>
          <w:tcPr>
            <w:tcW w:w="1429" w:type="pct"/>
            <w:tcBorders>
              <w:bottom w:val="single" w:sz="4" w:space="0" w:color="auto"/>
            </w:tcBorders>
            <w:vAlign w:val="bottom"/>
          </w:tcPr>
          <w:p w14:paraId="0F711466" w14:textId="77777777" w:rsidR="00B021AD" w:rsidRPr="00C056D5" w:rsidRDefault="00B021AD" w:rsidP="00E87237">
            <w:pPr>
              <w:pStyle w:val="BodyText"/>
              <w:spacing w:after="1200"/>
              <w:jc w:val="center"/>
              <w:rPr>
                <w:rFonts w:ascii="Arial" w:hAnsi="Arial" w:cs="Arial"/>
                <w:spacing w:val="-2"/>
              </w:rPr>
            </w:pPr>
          </w:p>
        </w:tc>
        <w:tc>
          <w:tcPr>
            <w:tcW w:w="481" w:type="pct"/>
          </w:tcPr>
          <w:p w14:paraId="00283F90" w14:textId="77777777" w:rsidR="00B021AD" w:rsidRPr="00C056D5" w:rsidRDefault="00B021AD" w:rsidP="00E87237">
            <w:pPr>
              <w:pStyle w:val="BodyText"/>
              <w:spacing w:after="1200"/>
              <w:jc w:val="center"/>
              <w:rPr>
                <w:rFonts w:ascii="Arial" w:hAnsi="Arial" w:cs="Arial"/>
              </w:rPr>
            </w:pPr>
          </w:p>
        </w:tc>
        <w:tc>
          <w:tcPr>
            <w:tcW w:w="1282" w:type="pct"/>
            <w:vAlign w:val="bottom"/>
          </w:tcPr>
          <w:p w14:paraId="231B14C3" w14:textId="77777777" w:rsidR="00B021AD" w:rsidRPr="00C056D5" w:rsidRDefault="00B021AD" w:rsidP="00E87237">
            <w:pPr>
              <w:pStyle w:val="BodyText"/>
              <w:spacing w:after="1200"/>
              <w:jc w:val="center"/>
              <w:rPr>
                <w:rFonts w:ascii="Arial" w:hAnsi="Arial" w:cs="Arial"/>
              </w:rPr>
            </w:pPr>
          </w:p>
        </w:tc>
        <w:tc>
          <w:tcPr>
            <w:tcW w:w="706" w:type="pct"/>
          </w:tcPr>
          <w:p w14:paraId="60F83F14" w14:textId="77777777" w:rsidR="00B021AD" w:rsidRPr="00C056D5" w:rsidRDefault="00B021AD" w:rsidP="00E87237">
            <w:pPr>
              <w:pStyle w:val="BodyText"/>
              <w:spacing w:after="1200"/>
              <w:jc w:val="center"/>
              <w:rPr>
                <w:rFonts w:ascii="Arial" w:hAnsi="Arial" w:cs="Arial"/>
              </w:rPr>
            </w:pPr>
          </w:p>
        </w:tc>
        <w:tc>
          <w:tcPr>
            <w:tcW w:w="1102" w:type="pct"/>
            <w:vAlign w:val="bottom"/>
          </w:tcPr>
          <w:p w14:paraId="2E98BA02" w14:textId="77777777" w:rsidR="00B021AD" w:rsidRPr="00C056D5" w:rsidRDefault="00B021AD" w:rsidP="00E87237">
            <w:pPr>
              <w:pStyle w:val="BodyText"/>
              <w:spacing w:after="1200"/>
              <w:jc w:val="center"/>
              <w:rPr>
                <w:rFonts w:ascii="Arial" w:hAnsi="Arial" w:cs="Arial"/>
              </w:rPr>
            </w:pPr>
          </w:p>
        </w:tc>
      </w:tr>
      <w:tr w:rsidR="00B021AD" w:rsidRPr="00C056D5" w14:paraId="7952C696" w14:textId="77777777" w:rsidTr="00F50FA6">
        <w:trPr>
          <w:trHeight w:val="57"/>
        </w:trPr>
        <w:tc>
          <w:tcPr>
            <w:tcW w:w="1429" w:type="pct"/>
            <w:tcBorders>
              <w:top w:val="single" w:sz="4" w:space="0" w:color="auto"/>
            </w:tcBorders>
            <w:vAlign w:val="bottom"/>
          </w:tcPr>
          <w:p w14:paraId="7E119822" w14:textId="0E5C8EAA" w:rsidR="00B021AD" w:rsidRPr="00C056D5" w:rsidRDefault="008A42B7" w:rsidP="00E87237">
            <w:pPr>
              <w:pStyle w:val="BodyText"/>
              <w:jc w:val="center"/>
              <w:rPr>
                <w:rFonts w:ascii="Arial" w:hAnsi="Arial" w:cs="Arial"/>
                <w:spacing w:val="-2"/>
              </w:rPr>
            </w:pPr>
            <w:r w:rsidRPr="00C056D5">
              <w:rPr>
                <w:rFonts w:ascii="Arial" w:hAnsi="Arial" w:cs="Arial"/>
                <w:spacing w:val="-2"/>
              </w:rPr>
              <w:t>Igor Džajić</w:t>
            </w:r>
          </w:p>
        </w:tc>
        <w:tc>
          <w:tcPr>
            <w:tcW w:w="481" w:type="pct"/>
          </w:tcPr>
          <w:p w14:paraId="04063A74" w14:textId="77777777" w:rsidR="00B021AD" w:rsidRPr="00C056D5" w:rsidRDefault="00B021AD" w:rsidP="00E87237">
            <w:pPr>
              <w:pStyle w:val="BodyText"/>
              <w:jc w:val="center"/>
              <w:rPr>
                <w:rFonts w:ascii="Arial" w:hAnsi="Arial" w:cs="Arial"/>
              </w:rPr>
            </w:pPr>
          </w:p>
        </w:tc>
        <w:tc>
          <w:tcPr>
            <w:tcW w:w="1282" w:type="pct"/>
            <w:vAlign w:val="bottom"/>
          </w:tcPr>
          <w:p w14:paraId="7DFD2F68" w14:textId="77777777" w:rsidR="00B021AD" w:rsidRPr="00C056D5" w:rsidRDefault="00B021AD" w:rsidP="00E87237">
            <w:pPr>
              <w:pStyle w:val="BodyText"/>
              <w:jc w:val="center"/>
              <w:rPr>
                <w:rFonts w:ascii="Arial" w:hAnsi="Arial" w:cs="Arial"/>
              </w:rPr>
            </w:pPr>
          </w:p>
        </w:tc>
        <w:tc>
          <w:tcPr>
            <w:tcW w:w="706" w:type="pct"/>
          </w:tcPr>
          <w:p w14:paraId="75109C9E" w14:textId="77777777" w:rsidR="00B021AD" w:rsidRPr="00C056D5" w:rsidRDefault="00B021AD" w:rsidP="00E87237">
            <w:pPr>
              <w:pStyle w:val="BodyText"/>
              <w:jc w:val="center"/>
              <w:rPr>
                <w:rFonts w:ascii="Arial" w:hAnsi="Arial" w:cs="Arial"/>
              </w:rPr>
            </w:pPr>
          </w:p>
        </w:tc>
        <w:tc>
          <w:tcPr>
            <w:tcW w:w="1102" w:type="pct"/>
            <w:vAlign w:val="bottom"/>
          </w:tcPr>
          <w:p w14:paraId="195552B6" w14:textId="77777777" w:rsidR="00B021AD" w:rsidRPr="00C056D5" w:rsidRDefault="00B021AD" w:rsidP="00E87237">
            <w:pPr>
              <w:pStyle w:val="BodyText"/>
              <w:jc w:val="center"/>
              <w:rPr>
                <w:rFonts w:ascii="Arial" w:hAnsi="Arial" w:cs="Arial"/>
              </w:rPr>
            </w:pPr>
          </w:p>
        </w:tc>
      </w:tr>
      <w:tr w:rsidR="00B021AD" w:rsidRPr="00C056D5" w14:paraId="4D97A735" w14:textId="77777777" w:rsidTr="00DE2BF0">
        <w:trPr>
          <w:trHeight w:val="80"/>
        </w:trPr>
        <w:tc>
          <w:tcPr>
            <w:tcW w:w="1429" w:type="pct"/>
            <w:vAlign w:val="bottom"/>
          </w:tcPr>
          <w:p w14:paraId="77996AB7" w14:textId="4BCD3794" w:rsidR="00B021AD" w:rsidRPr="00C056D5" w:rsidRDefault="001F7C23" w:rsidP="00E87237">
            <w:pPr>
              <w:pStyle w:val="BodyText"/>
              <w:jc w:val="center"/>
              <w:rPr>
                <w:rFonts w:ascii="Arial" w:hAnsi="Arial" w:cs="Arial"/>
                <w:spacing w:val="-2"/>
              </w:rPr>
            </w:pPr>
            <w:r w:rsidRPr="00C056D5">
              <w:rPr>
                <w:rFonts w:ascii="Arial" w:hAnsi="Arial" w:cs="Arial"/>
                <w:spacing w:val="-2"/>
              </w:rPr>
              <w:t>Č</w:t>
            </w:r>
            <w:r w:rsidR="00B021AD" w:rsidRPr="00C056D5">
              <w:rPr>
                <w:rFonts w:ascii="Arial" w:hAnsi="Arial" w:cs="Arial"/>
                <w:spacing w:val="-2"/>
              </w:rPr>
              <w:t>lan Uprave</w:t>
            </w:r>
          </w:p>
        </w:tc>
        <w:tc>
          <w:tcPr>
            <w:tcW w:w="481" w:type="pct"/>
          </w:tcPr>
          <w:p w14:paraId="539FE2FE" w14:textId="77777777" w:rsidR="00B021AD" w:rsidRPr="00C056D5" w:rsidRDefault="00B021AD" w:rsidP="00E87237">
            <w:pPr>
              <w:pStyle w:val="BodyText"/>
              <w:jc w:val="center"/>
              <w:rPr>
                <w:rFonts w:ascii="Arial" w:hAnsi="Arial" w:cs="Arial"/>
              </w:rPr>
            </w:pPr>
          </w:p>
        </w:tc>
        <w:tc>
          <w:tcPr>
            <w:tcW w:w="1282" w:type="pct"/>
            <w:vAlign w:val="bottom"/>
          </w:tcPr>
          <w:p w14:paraId="37D4157F" w14:textId="77777777" w:rsidR="00B021AD" w:rsidRPr="00C056D5" w:rsidRDefault="00B021AD" w:rsidP="00E87237">
            <w:pPr>
              <w:pStyle w:val="BodyText"/>
              <w:jc w:val="center"/>
              <w:rPr>
                <w:rFonts w:ascii="Arial" w:hAnsi="Arial" w:cs="Arial"/>
              </w:rPr>
            </w:pPr>
          </w:p>
        </w:tc>
        <w:tc>
          <w:tcPr>
            <w:tcW w:w="706" w:type="pct"/>
          </w:tcPr>
          <w:p w14:paraId="5E498034" w14:textId="77777777" w:rsidR="00B021AD" w:rsidRPr="00C056D5" w:rsidRDefault="00B021AD" w:rsidP="00E87237">
            <w:pPr>
              <w:pStyle w:val="BodyText"/>
              <w:jc w:val="center"/>
              <w:rPr>
                <w:rFonts w:ascii="Arial" w:hAnsi="Arial" w:cs="Arial"/>
              </w:rPr>
            </w:pPr>
          </w:p>
        </w:tc>
        <w:tc>
          <w:tcPr>
            <w:tcW w:w="1102" w:type="pct"/>
            <w:vAlign w:val="bottom"/>
          </w:tcPr>
          <w:p w14:paraId="44C82747" w14:textId="77777777" w:rsidR="00B021AD" w:rsidRPr="00C056D5" w:rsidRDefault="00B021AD" w:rsidP="00E87237">
            <w:pPr>
              <w:pStyle w:val="BodyText"/>
              <w:jc w:val="center"/>
              <w:rPr>
                <w:rFonts w:ascii="Arial" w:hAnsi="Arial" w:cs="Arial"/>
              </w:rPr>
            </w:pPr>
          </w:p>
        </w:tc>
      </w:tr>
    </w:tbl>
    <w:p w14:paraId="4DF682FB" w14:textId="77777777" w:rsidR="00F50FA6" w:rsidRPr="00C056D5" w:rsidRDefault="00F50FA6" w:rsidP="00F50FA6">
      <w:pPr>
        <w:pStyle w:val="BodyText"/>
        <w:ind w:right="14"/>
        <w:rPr>
          <w:rFonts w:ascii="Arial" w:hAnsi="Arial" w:cs="Arial"/>
        </w:rPr>
      </w:pPr>
    </w:p>
    <w:p w14:paraId="050BB227" w14:textId="77777777" w:rsidR="00F50FA6" w:rsidRPr="00C056D5" w:rsidRDefault="00F50FA6" w:rsidP="00F50FA6">
      <w:pPr>
        <w:pStyle w:val="BodyText"/>
        <w:ind w:right="14"/>
        <w:rPr>
          <w:rFonts w:ascii="Arial" w:hAnsi="Arial" w:cs="Arial"/>
        </w:rPr>
      </w:pPr>
    </w:p>
    <w:p w14:paraId="2CBE22EA" w14:textId="77777777" w:rsidR="00017324" w:rsidRPr="00C056D5" w:rsidRDefault="00A24D0F" w:rsidP="00F50FA6">
      <w:pPr>
        <w:pStyle w:val="BodyText"/>
        <w:ind w:right="14"/>
        <w:rPr>
          <w:rFonts w:ascii="Arial" w:hAnsi="Arial" w:cs="Arial"/>
        </w:rPr>
      </w:pPr>
      <w:r w:rsidRPr="00C056D5">
        <w:rPr>
          <w:rFonts w:ascii="Arial" w:hAnsi="Arial" w:cs="Arial"/>
        </w:rPr>
        <w:t>Institut</w:t>
      </w:r>
      <w:r w:rsidRPr="00C056D5">
        <w:rPr>
          <w:rFonts w:ascii="Arial" w:hAnsi="Arial" w:cs="Arial"/>
          <w:spacing w:val="-16"/>
        </w:rPr>
        <w:t xml:space="preserve"> </w:t>
      </w:r>
      <w:r w:rsidRPr="00C056D5">
        <w:rPr>
          <w:rFonts w:ascii="Arial" w:hAnsi="Arial" w:cs="Arial"/>
        </w:rPr>
        <w:t>IGH,</w:t>
      </w:r>
      <w:r w:rsidRPr="00C056D5">
        <w:rPr>
          <w:rFonts w:ascii="Arial" w:hAnsi="Arial" w:cs="Arial"/>
          <w:spacing w:val="-15"/>
        </w:rPr>
        <w:t xml:space="preserve"> </w:t>
      </w:r>
      <w:r w:rsidRPr="00C056D5">
        <w:rPr>
          <w:rFonts w:ascii="Arial" w:hAnsi="Arial" w:cs="Arial"/>
        </w:rPr>
        <w:t xml:space="preserve">d.d. </w:t>
      </w:r>
    </w:p>
    <w:p w14:paraId="154E2CF3" w14:textId="77777777" w:rsidR="00BD210A" w:rsidRPr="00C056D5" w:rsidRDefault="00A24D0F" w:rsidP="00637B03">
      <w:pPr>
        <w:pStyle w:val="BodyText"/>
        <w:ind w:right="14"/>
        <w:rPr>
          <w:rFonts w:ascii="Arial" w:hAnsi="Arial" w:cs="Arial"/>
        </w:rPr>
      </w:pPr>
      <w:r w:rsidRPr="00C056D5">
        <w:rPr>
          <w:rFonts w:ascii="Arial" w:hAnsi="Arial" w:cs="Arial"/>
        </w:rPr>
        <w:t>Janka Rakuše 1</w:t>
      </w:r>
    </w:p>
    <w:p w14:paraId="731F13C2" w14:textId="77777777" w:rsidR="00F50FA6" w:rsidRPr="00C056D5" w:rsidRDefault="00017324" w:rsidP="00F50FA6">
      <w:pPr>
        <w:pStyle w:val="BodyText"/>
        <w:ind w:right="14"/>
        <w:rPr>
          <w:rFonts w:ascii="Arial" w:hAnsi="Arial" w:cs="Arial"/>
        </w:rPr>
      </w:pPr>
      <w:r w:rsidRPr="00C056D5">
        <w:rPr>
          <w:rFonts w:ascii="Arial" w:hAnsi="Arial" w:cs="Arial"/>
        </w:rPr>
        <w:t xml:space="preserve">10 </w:t>
      </w:r>
      <w:r w:rsidR="00A24D0F" w:rsidRPr="00C056D5">
        <w:rPr>
          <w:rFonts w:ascii="Arial" w:hAnsi="Arial" w:cs="Arial"/>
        </w:rPr>
        <w:t>000 Zagreb</w:t>
      </w:r>
    </w:p>
    <w:p w14:paraId="0A45DD23" w14:textId="77777777" w:rsidR="00BD210A" w:rsidRPr="007A40F1" w:rsidRDefault="00A24D0F" w:rsidP="00F50FA6">
      <w:pPr>
        <w:pStyle w:val="BodyText"/>
        <w:ind w:right="14"/>
        <w:rPr>
          <w:rFonts w:ascii="Arial" w:hAnsi="Arial" w:cs="Arial"/>
        </w:rPr>
      </w:pPr>
      <w:r w:rsidRPr="00C056D5">
        <w:rPr>
          <w:rFonts w:ascii="Arial" w:hAnsi="Arial" w:cs="Arial"/>
        </w:rPr>
        <w:t xml:space="preserve"> Republika</w:t>
      </w:r>
      <w:r w:rsidRPr="00C056D5">
        <w:rPr>
          <w:rFonts w:ascii="Arial" w:hAnsi="Arial" w:cs="Arial"/>
          <w:spacing w:val="-16"/>
        </w:rPr>
        <w:t xml:space="preserve"> </w:t>
      </w:r>
      <w:r w:rsidRPr="00C056D5">
        <w:rPr>
          <w:rFonts w:ascii="Arial" w:hAnsi="Arial" w:cs="Arial"/>
        </w:rPr>
        <w:t>Hrvatska</w:t>
      </w:r>
    </w:p>
    <w:sectPr w:rsidR="00BD210A" w:rsidRPr="007A40F1" w:rsidSect="00A76B83">
      <w:footerReference w:type="default" r:id="rId21"/>
      <w:type w:val="continuous"/>
      <w:pgSz w:w="11920" w:h="16860"/>
      <w:pgMar w:top="1417" w:right="1417" w:bottom="1417" w:left="1417" w:header="696"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2229" w14:textId="77777777" w:rsidR="00592E98" w:rsidRPr="00C056D5" w:rsidRDefault="00592E98">
      <w:r w:rsidRPr="00C056D5">
        <w:separator/>
      </w:r>
    </w:p>
    <w:p w14:paraId="42B9439B" w14:textId="77777777" w:rsidR="00592E98" w:rsidRPr="00C056D5" w:rsidRDefault="00592E98"/>
  </w:endnote>
  <w:endnote w:type="continuationSeparator" w:id="0">
    <w:p w14:paraId="76915F50" w14:textId="77777777" w:rsidR="00592E98" w:rsidRPr="00C056D5" w:rsidRDefault="00592E98">
      <w:r w:rsidRPr="00C056D5">
        <w:continuationSeparator/>
      </w:r>
    </w:p>
    <w:p w14:paraId="42027E18" w14:textId="77777777" w:rsidR="00592E98" w:rsidRPr="00C056D5" w:rsidRDefault="00592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9120" w14:textId="77777777" w:rsidR="00CA6CD0" w:rsidRPr="00C056D5" w:rsidRDefault="00CA6CD0" w:rsidP="005E45BA">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808349"/>
      <w:docPartObj>
        <w:docPartGallery w:val="Page Numbers (Bottom of Page)"/>
        <w:docPartUnique/>
      </w:docPartObj>
    </w:sdtPr>
    <w:sdtEndPr>
      <w:rPr>
        <w:sz w:val="18"/>
        <w:szCs w:val="18"/>
      </w:rPr>
    </w:sdtEndPr>
    <w:sdtContent>
      <w:p w14:paraId="1065BDB1" w14:textId="77777777" w:rsidR="00CA6CD0" w:rsidRPr="00C056D5" w:rsidRDefault="00CA6CD0" w:rsidP="005E45BA">
        <w:pPr>
          <w:pStyle w:val="Footer"/>
          <w:jc w:val="right"/>
          <w:rPr>
            <w:sz w:val="18"/>
            <w:szCs w:val="18"/>
          </w:rPr>
        </w:pPr>
        <w:r w:rsidRPr="00C056D5">
          <w:rPr>
            <w:sz w:val="18"/>
            <w:szCs w:val="18"/>
          </w:rPr>
          <w:fldChar w:fldCharType="begin"/>
        </w:r>
        <w:r w:rsidRPr="00C056D5">
          <w:rPr>
            <w:sz w:val="18"/>
            <w:szCs w:val="18"/>
          </w:rPr>
          <w:instrText xml:space="preserve"> PAGE   \* MERGEFORMAT </w:instrText>
        </w:r>
        <w:r w:rsidRPr="00C056D5">
          <w:rPr>
            <w:sz w:val="18"/>
            <w:szCs w:val="18"/>
          </w:rPr>
          <w:fldChar w:fldCharType="separate"/>
        </w:r>
        <w:r w:rsidR="00821641" w:rsidRPr="00C056D5">
          <w:rPr>
            <w:sz w:val="18"/>
            <w:szCs w:val="18"/>
          </w:rPr>
          <w:t>1</w:t>
        </w:r>
        <w:r w:rsidRPr="00C056D5">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35856432"/>
      <w:docPartObj>
        <w:docPartGallery w:val="Page Numbers (Bottom of Page)"/>
        <w:docPartUnique/>
      </w:docPartObj>
    </w:sdtPr>
    <w:sdtContent>
      <w:p w14:paraId="6FAF7C51" w14:textId="77777777" w:rsidR="00CA6CD0" w:rsidRPr="00C056D5" w:rsidRDefault="00CA6CD0" w:rsidP="000C5BC9">
        <w:pPr>
          <w:pStyle w:val="Footer"/>
          <w:jc w:val="right"/>
        </w:pPr>
        <w:r w:rsidRPr="00C056D5">
          <w:rPr>
            <w:sz w:val="18"/>
            <w:szCs w:val="18"/>
          </w:rPr>
          <w:fldChar w:fldCharType="begin"/>
        </w:r>
        <w:r w:rsidRPr="00C056D5">
          <w:rPr>
            <w:sz w:val="18"/>
            <w:szCs w:val="18"/>
          </w:rPr>
          <w:instrText xml:space="preserve"> PAGE   \* MERGEFORMAT </w:instrText>
        </w:r>
        <w:r w:rsidRPr="00C056D5">
          <w:rPr>
            <w:sz w:val="18"/>
            <w:szCs w:val="18"/>
          </w:rPr>
          <w:fldChar w:fldCharType="separate"/>
        </w:r>
        <w:r w:rsidR="00821641" w:rsidRPr="00C056D5">
          <w:rPr>
            <w:sz w:val="18"/>
            <w:szCs w:val="18"/>
          </w:rPr>
          <w:t>5</w:t>
        </w:r>
        <w:r w:rsidR="00821641" w:rsidRPr="00C056D5">
          <w:rPr>
            <w:sz w:val="18"/>
            <w:szCs w:val="18"/>
          </w:rPr>
          <w:t>1</w:t>
        </w:r>
        <w:r w:rsidRPr="00C056D5">
          <w:rPr>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83329"/>
      <w:docPartObj>
        <w:docPartGallery w:val="Page Numbers (Bottom of Page)"/>
        <w:docPartUnique/>
      </w:docPartObj>
    </w:sdtPr>
    <w:sdtEndPr>
      <w:rPr>
        <w:sz w:val="18"/>
        <w:szCs w:val="18"/>
      </w:rPr>
    </w:sdtEndPr>
    <w:sdtContent>
      <w:p w14:paraId="49317CF1" w14:textId="77777777" w:rsidR="00CA6CD0" w:rsidRPr="00C056D5" w:rsidRDefault="00CA6CD0">
        <w:pPr>
          <w:pStyle w:val="Footer"/>
          <w:jc w:val="right"/>
          <w:rPr>
            <w:sz w:val="18"/>
            <w:szCs w:val="18"/>
          </w:rPr>
        </w:pPr>
        <w:r w:rsidRPr="00C056D5">
          <w:rPr>
            <w:sz w:val="18"/>
            <w:szCs w:val="18"/>
          </w:rPr>
          <w:fldChar w:fldCharType="begin"/>
        </w:r>
        <w:r w:rsidRPr="00C056D5">
          <w:rPr>
            <w:sz w:val="18"/>
            <w:szCs w:val="18"/>
          </w:rPr>
          <w:instrText xml:space="preserve"> PAGE   \* MERGEFORMAT </w:instrText>
        </w:r>
        <w:r w:rsidRPr="00C056D5">
          <w:rPr>
            <w:sz w:val="18"/>
            <w:szCs w:val="18"/>
          </w:rPr>
          <w:fldChar w:fldCharType="separate"/>
        </w:r>
        <w:r w:rsidR="00821641" w:rsidRPr="00C056D5">
          <w:rPr>
            <w:sz w:val="18"/>
            <w:szCs w:val="18"/>
          </w:rPr>
          <w:t>6</w:t>
        </w:r>
        <w:r w:rsidR="00821641" w:rsidRPr="00C056D5">
          <w:rPr>
            <w:sz w:val="18"/>
            <w:szCs w:val="18"/>
          </w:rPr>
          <w:t>7</w:t>
        </w:r>
        <w:r w:rsidRPr="00C056D5">
          <w:rPr>
            <w:sz w:val="18"/>
            <w:szCs w:val="18"/>
          </w:rPr>
          <w:fldChar w:fldCharType="end"/>
        </w:r>
      </w:p>
    </w:sdtContent>
  </w:sdt>
  <w:p w14:paraId="0A92F7DB" w14:textId="77777777" w:rsidR="00CA6CD0" w:rsidRPr="00C056D5" w:rsidRDefault="00CA6CD0">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132980"/>
      <w:docPartObj>
        <w:docPartGallery w:val="Page Numbers (Bottom of Page)"/>
        <w:docPartUnique/>
      </w:docPartObj>
    </w:sdtPr>
    <w:sdtEndPr>
      <w:rPr>
        <w:sz w:val="18"/>
        <w:szCs w:val="18"/>
      </w:rPr>
    </w:sdtEndPr>
    <w:sdtContent>
      <w:p w14:paraId="5203573A" w14:textId="77777777" w:rsidR="00CA6CD0" w:rsidRPr="00C056D5" w:rsidRDefault="00CA6CD0" w:rsidP="00637B03">
        <w:pPr>
          <w:pStyle w:val="Footer"/>
          <w:jc w:val="right"/>
          <w:rPr>
            <w:sz w:val="18"/>
            <w:szCs w:val="18"/>
          </w:rPr>
        </w:pPr>
        <w:r w:rsidRPr="00C056D5">
          <w:rPr>
            <w:sz w:val="18"/>
            <w:szCs w:val="18"/>
          </w:rPr>
          <w:fldChar w:fldCharType="begin"/>
        </w:r>
        <w:r w:rsidRPr="00C056D5">
          <w:rPr>
            <w:sz w:val="18"/>
            <w:szCs w:val="18"/>
          </w:rPr>
          <w:instrText xml:space="preserve"> PAGE   \* MERGEFORMAT </w:instrText>
        </w:r>
        <w:r w:rsidRPr="00C056D5">
          <w:rPr>
            <w:sz w:val="18"/>
            <w:szCs w:val="18"/>
          </w:rPr>
          <w:fldChar w:fldCharType="separate"/>
        </w:r>
        <w:r w:rsidR="00821641" w:rsidRPr="00C056D5">
          <w:rPr>
            <w:sz w:val="18"/>
            <w:szCs w:val="18"/>
          </w:rPr>
          <w:t>8</w:t>
        </w:r>
        <w:r w:rsidR="00821641" w:rsidRPr="00C056D5">
          <w:rPr>
            <w:sz w:val="18"/>
            <w:szCs w:val="18"/>
          </w:rPr>
          <w:t>2</w:t>
        </w:r>
        <w:r w:rsidRPr="00C056D5">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23DD" w14:textId="77777777" w:rsidR="00592E98" w:rsidRPr="00C056D5" w:rsidRDefault="00592E98">
      <w:r w:rsidRPr="00C056D5">
        <w:separator/>
      </w:r>
    </w:p>
    <w:p w14:paraId="4517B65B" w14:textId="77777777" w:rsidR="00592E98" w:rsidRPr="00C056D5" w:rsidRDefault="00592E98"/>
  </w:footnote>
  <w:footnote w:type="continuationSeparator" w:id="0">
    <w:p w14:paraId="6C212783" w14:textId="77777777" w:rsidR="00592E98" w:rsidRPr="00C056D5" w:rsidRDefault="00592E98">
      <w:r w:rsidRPr="00C056D5">
        <w:continuationSeparator/>
      </w:r>
    </w:p>
    <w:p w14:paraId="4EF5ADD9" w14:textId="77777777" w:rsidR="00592E98" w:rsidRPr="00C056D5" w:rsidRDefault="00592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139F" w14:textId="77777777" w:rsidR="00CA6CD0" w:rsidRPr="00C056D5" w:rsidRDefault="00CA6CD0" w:rsidP="00C46BFD">
    <w:pPr>
      <w:widowControl/>
      <w:autoSpaceDE/>
      <w:autoSpaceDN/>
      <w:ind w:right="45"/>
      <w:jc w:val="center"/>
      <w:rPr>
        <w:rFonts w:ascii="Arial" w:eastAsia="Times New Roman" w:hAnsi="Arial" w:cs="Arial"/>
        <w:sz w:val="20"/>
        <w:szCs w:val="20"/>
        <w:lang w:eastAsia="en-GB"/>
      </w:rPr>
    </w:pPr>
    <w:r w:rsidRPr="00C056D5">
      <w:rPr>
        <w:rFonts w:ascii="Arial" w:eastAsia="Times New Roman" w:hAnsi="Arial" w:cs="Arial"/>
        <w:b/>
        <w:sz w:val="20"/>
        <w:szCs w:val="20"/>
        <w:lang w:eastAsia="en-GB"/>
      </w:rPr>
      <w:t>INSTITUT IGH d.d., Zagreb</w:t>
    </w:r>
  </w:p>
  <w:p w14:paraId="6FF477AD" w14:textId="4756E192" w:rsidR="00CA6CD0" w:rsidRPr="00C056D5" w:rsidRDefault="00CA6CD0" w:rsidP="00C46BFD">
    <w:pPr>
      <w:widowControl/>
      <w:autoSpaceDE/>
      <w:autoSpaceDN/>
      <w:ind w:right="45"/>
      <w:jc w:val="center"/>
      <w:rPr>
        <w:rFonts w:ascii="Arial" w:eastAsia="Times New Roman" w:hAnsi="Arial" w:cs="Arial"/>
        <w:b/>
        <w:sz w:val="20"/>
        <w:szCs w:val="20"/>
        <w:lang w:eastAsia="en-GB"/>
      </w:rPr>
    </w:pPr>
    <w:r w:rsidRPr="00C056D5">
      <w:rPr>
        <w:rFonts w:ascii="Arial" w:eastAsia="Times New Roman" w:hAnsi="Arial" w:cs="Arial"/>
        <w:b/>
        <w:sz w:val="20"/>
        <w:szCs w:val="20"/>
        <w:lang w:eastAsia="en-GB"/>
      </w:rPr>
      <w:t xml:space="preserve">Godišnji </w:t>
    </w:r>
    <w:r w:rsidR="00DA2F49" w:rsidRPr="00C056D5">
      <w:rPr>
        <w:rFonts w:ascii="Arial" w:eastAsia="Times New Roman" w:hAnsi="Arial" w:cs="Arial"/>
        <w:b/>
        <w:sz w:val="20"/>
        <w:szCs w:val="20"/>
        <w:lang w:eastAsia="en-GB"/>
      </w:rPr>
      <w:t>K</w:t>
    </w:r>
    <w:r w:rsidRPr="00C056D5">
      <w:rPr>
        <w:rFonts w:ascii="Arial" w:eastAsia="Times New Roman" w:hAnsi="Arial" w:cs="Arial"/>
        <w:b/>
        <w:sz w:val="20"/>
        <w:szCs w:val="20"/>
        <w:lang w:eastAsia="en-GB"/>
      </w:rPr>
      <w:t xml:space="preserve">onsolidirani financijski izvještaji </w:t>
    </w:r>
  </w:p>
  <w:p w14:paraId="10A01B8A" w14:textId="77777777" w:rsidR="00CA6CD0" w:rsidRPr="00C056D5" w:rsidRDefault="00CA6CD0" w:rsidP="00C46BFD">
    <w:pPr>
      <w:widowControl/>
      <w:autoSpaceDE/>
      <w:autoSpaceDN/>
      <w:ind w:right="45"/>
      <w:jc w:val="center"/>
      <w:rPr>
        <w:rFonts w:ascii="Arial" w:eastAsia="Times New Roman" w:hAnsi="Arial" w:cs="Arial"/>
        <w:sz w:val="20"/>
        <w:szCs w:val="20"/>
        <w:lang w:eastAsia="en-GB"/>
      </w:rPr>
    </w:pPr>
    <w:r w:rsidRPr="00C056D5">
      <w:rPr>
        <w:rFonts w:ascii="Arial" w:eastAsia="Times New Roman" w:hAnsi="Arial" w:cs="Arial"/>
        <w:b/>
        <w:sz w:val="20"/>
        <w:szCs w:val="20"/>
        <w:lang w:eastAsia="en-GB"/>
      </w:rPr>
      <w:t>i Izvješće neovisnog revizora za 202</w:t>
    </w:r>
    <w:r w:rsidR="0090142C" w:rsidRPr="00C056D5">
      <w:rPr>
        <w:rFonts w:ascii="Arial" w:eastAsia="Times New Roman" w:hAnsi="Arial" w:cs="Arial"/>
        <w:b/>
        <w:sz w:val="20"/>
        <w:szCs w:val="20"/>
        <w:lang w:eastAsia="en-GB"/>
      </w:rPr>
      <w:t>5</w:t>
    </w:r>
    <w:r w:rsidRPr="00C056D5">
      <w:rPr>
        <w:rFonts w:ascii="Arial" w:eastAsia="Times New Roman" w:hAnsi="Arial" w:cs="Arial"/>
        <w:b/>
        <w:sz w:val="20"/>
        <w:szCs w:val="20"/>
        <w:lang w:eastAsia="en-GB"/>
      </w:rPr>
      <w:t>. godinu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8457" w14:textId="77777777" w:rsidR="00CA6CD0" w:rsidRPr="00C056D5" w:rsidRDefault="00CA6CD0" w:rsidP="005E45B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27B8" w14:textId="77777777" w:rsidR="007A40F1" w:rsidRPr="00C056D5" w:rsidRDefault="007A40F1" w:rsidP="005E45BA">
    <w:pPr>
      <w:pStyle w:val="Header"/>
      <w:jc w:val="center"/>
    </w:pPr>
    <w:r w:rsidRPr="00C056D5">
      <w:rPr>
        <w:noProof/>
      </w:rPr>
      <w:drawing>
        <wp:inline distT="0" distB="0" distL="0" distR="0" wp14:anchorId="71DCA910" wp14:editId="29F10FB9">
          <wp:extent cx="5734050" cy="1263650"/>
          <wp:effectExtent l="0" t="0" r="0" b="0"/>
          <wp:docPr id="2115903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41043" name="Picture 998941043"/>
                  <pic:cNvPicPr/>
                </pic:nvPicPr>
                <pic:blipFill>
                  <a:blip r:embed="rId1">
                    <a:extLst>
                      <a:ext uri="{28A0092B-C50C-407E-A947-70E740481C1C}">
                        <a14:useLocalDpi xmlns:a14="http://schemas.microsoft.com/office/drawing/2010/main" val="0"/>
                      </a:ext>
                    </a:extLst>
                  </a:blip>
                  <a:stretch>
                    <a:fillRect/>
                  </a:stretch>
                </pic:blipFill>
                <pic:spPr>
                  <a:xfrm>
                    <a:off x="0" y="0"/>
                    <a:ext cx="5734050" cy="126365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5D" w14:textId="77777777" w:rsidR="00CA6CD0" w:rsidRPr="00C056D5" w:rsidRDefault="00CA6CD0" w:rsidP="005E45BA">
    <w:pPr>
      <w:ind w:left="20" w:right="19"/>
      <w:jc w:val="center"/>
      <w:rPr>
        <w:rFonts w:ascii="Arial" w:hAnsi="Arial" w:cs="Arial"/>
        <w:b/>
        <w:sz w:val="20"/>
      </w:rPr>
    </w:pPr>
    <w:r w:rsidRPr="00C056D5">
      <w:rPr>
        <w:rFonts w:ascii="Arial" w:hAnsi="Arial" w:cs="Arial"/>
        <w:b/>
        <w:sz w:val="20"/>
      </w:rPr>
      <w:t>INSTITUT</w:t>
    </w:r>
    <w:r w:rsidRPr="00C056D5">
      <w:rPr>
        <w:rFonts w:ascii="Arial" w:hAnsi="Arial" w:cs="Arial"/>
        <w:b/>
        <w:spacing w:val="-11"/>
        <w:sz w:val="20"/>
      </w:rPr>
      <w:t xml:space="preserve"> </w:t>
    </w:r>
    <w:r w:rsidRPr="00C056D5">
      <w:rPr>
        <w:rFonts w:ascii="Arial" w:hAnsi="Arial" w:cs="Arial"/>
        <w:b/>
        <w:sz w:val="20"/>
      </w:rPr>
      <w:t>IGH</w:t>
    </w:r>
    <w:r w:rsidRPr="00C056D5">
      <w:rPr>
        <w:rFonts w:ascii="Arial" w:hAnsi="Arial" w:cs="Arial"/>
        <w:b/>
        <w:spacing w:val="-7"/>
        <w:sz w:val="20"/>
      </w:rPr>
      <w:t xml:space="preserve"> </w:t>
    </w:r>
    <w:r w:rsidRPr="00C056D5">
      <w:rPr>
        <w:rFonts w:ascii="Arial" w:hAnsi="Arial" w:cs="Arial"/>
        <w:b/>
        <w:spacing w:val="-4"/>
        <w:sz w:val="20"/>
      </w:rPr>
      <w:t>d.d.</w:t>
    </w:r>
  </w:p>
  <w:p w14:paraId="270637A2" w14:textId="14BAFCC1" w:rsidR="00CA6CD0" w:rsidRPr="00C056D5" w:rsidRDefault="00DA2F49" w:rsidP="005E45BA">
    <w:pPr>
      <w:ind w:left="20" w:right="19"/>
      <w:jc w:val="center"/>
      <w:rPr>
        <w:rFonts w:ascii="Arial" w:hAnsi="Arial" w:cs="Arial"/>
        <w:b/>
        <w:sz w:val="20"/>
      </w:rPr>
    </w:pPr>
    <w:r w:rsidRPr="00C056D5">
      <w:rPr>
        <w:rFonts w:ascii="Arial" w:hAnsi="Arial" w:cs="Arial"/>
        <w:b/>
        <w:sz w:val="20"/>
      </w:rPr>
      <w:t>K</w:t>
    </w:r>
    <w:r w:rsidR="00CA6CD0" w:rsidRPr="00C056D5">
      <w:rPr>
        <w:rFonts w:ascii="Arial" w:hAnsi="Arial" w:cs="Arial"/>
        <w:b/>
        <w:sz w:val="20"/>
      </w:rPr>
      <w:t>onsolidirani</w:t>
    </w:r>
    <w:r w:rsidR="00CA6CD0" w:rsidRPr="00C056D5">
      <w:rPr>
        <w:rFonts w:ascii="Arial" w:hAnsi="Arial" w:cs="Arial"/>
        <w:b/>
        <w:spacing w:val="-11"/>
        <w:sz w:val="20"/>
      </w:rPr>
      <w:t xml:space="preserve"> </w:t>
    </w:r>
    <w:r w:rsidR="00CA6CD0" w:rsidRPr="00C056D5">
      <w:rPr>
        <w:rFonts w:ascii="Arial" w:hAnsi="Arial" w:cs="Arial"/>
        <w:b/>
        <w:sz w:val="20"/>
      </w:rPr>
      <w:t>izvještaj</w:t>
    </w:r>
    <w:r w:rsidR="00CA6CD0" w:rsidRPr="00C056D5">
      <w:rPr>
        <w:rFonts w:ascii="Arial" w:hAnsi="Arial" w:cs="Arial"/>
        <w:b/>
        <w:spacing w:val="-10"/>
        <w:sz w:val="20"/>
      </w:rPr>
      <w:t xml:space="preserve"> </w:t>
    </w:r>
    <w:r w:rsidR="00CA6CD0" w:rsidRPr="00C056D5">
      <w:rPr>
        <w:rFonts w:ascii="Arial" w:hAnsi="Arial" w:cs="Arial"/>
        <w:b/>
        <w:sz w:val="20"/>
      </w:rPr>
      <w:t>o</w:t>
    </w:r>
    <w:r w:rsidR="00CA6CD0" w:rsidRPr="00C056D5">
      <w:rPr>
        <w:rFonts w:ascii="Arial" w:hAnsi="Arial" w:cs="Arial"/>
        <w:b/>
        <w:spacing w:val="-11"/>
        <w:sz w:val="20"/>
      </w:rPr>
      <w:t xml:space="preserve"> </w:t>
    </w:r>
    <w:r w:rsidR="00CA6CD0" w:rsidRPr="00C056D5">
      <w:rPr>
        <w:rFonts w:ascii="Arial" w:hAnsi="Arial" w:cs="Arial"/>
        <w:b/>
        <w:sz w:val="20"/>
      </w:rPr>
      <w:t>sveobuhvatnoj</w:t>
    </w:r>
    <w:r w:rsidR="00CA6CD0" w:rsidRPr="00C056D5">
      <w:rPr>
        <w:rFonts w:ascii="Arial" w:hAnsi="Arial" w:cs="Arial"/>
        <w:b/>
        <w:spacing w:val="-12"/>
        <w:sz w:val="20"/>
      </w:rPr>
      <w:t xml:space="preserve"> </w:t>
    </w:r>
    <w:r w:rsidR="00CA6CD0" w:rsidRPr="00C056D5">
      <w:rPr>
        <w:rFonts w:ascii="Arial" w:hAnsi="Arial" w:cs="Arial"/>
        <w:b/>
        <w:sz w:val="20"/>
      </w:rPr>
      <w:t>dobiti</w:t>
    </w:r>
  </w:p>
  <w:p w14:paraId="3490FF25" w14:textId="77777777" w:rsidR="00CA6CD0" w:rsidRPr="00C056D5" w:rsidRDefault="00CA6CD0" w:rsidP="005E45BA">
    <w:pPr>
      <w:pBdr>
        <w:bottom w:val="single" w:sz="4" w:space="1" w:color="auto"/>
      </w:pBdr>
      <w:ind w:left="20" w:right="19"/>
      <w:jc w:val="center"/>
      <w:rPr>
        <w:rFonts w:ascii="Arial" w:hAnsi="Arial" w:cs="Arial"/>
        <w:b/>
        <w:sz w:val="20"/>
      </w:rPr>
    </w:pPr>
    <w:r w:rsidRPr="00C056D5">
      <w:t>za godinu koja je završila 31. prosinca 2025.</w:t>
    </w:r>
  </w:p>
  <w:p w14:paraId="3998F83F" w14:textId="77777777" w:rsidR="00CA6CD0" w:rsidRPr="00C056D5" w:rsidRDefault="00CA6CD0" w:rsidP="005E45BA">
    <w:pPr>
      <w:pStyle w:val="BodyText"/>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B0CD" w14:textId="77777777" w:rsidR="00CA6CD0" w:rsidRPr="00C056D5" w:rsidRDefault="00CA6CD0" w:rsidP="003D3F2B">
    <w:pPr>
      <w:spacing w:before="19"/>
      <w:ind w:left="19" w:right="17"/>
      <w:jc w:val="center"/>
      <w:rPr>
        <w:rFonts w:ascii="Arial" w:hAnsi="Arial" w:cs="Arial"/>
        <w:b/>
        <w:sz w:val="20"/>
      </w:rPr>
    </w:pPr>
    <w:r w:rsidRPr="00C056D5">
      <w:rPr>
        <w:rFonts w:ascii="Arial" w:hAnsi="Arial" w:cs="Arial"/>
        <w:b/>
        <w:sz w:val="20"/>
      </w:rPr>
      <w:t>INSTITUT</w:t>
    </w:r>
    <w:r w:rsidRPr="00C056D5">
      <w:rPr>
        <w:rFonts w:ascii="Arial" w:hAnsi="Arial" w:cs="Arial"/>
        <w:b/>
        <w:spacing w:val="-11"/>
        <w:sz w:val="20"/>
      </w:rPr>
      <w:t xml:space="preserve"> </w:t>
    </w:r>
    <w:r w:rsidRPr="00C056D5">
      <w:rPr>
        <w:rFonts w:ascii="Arial" w:hAnsi="Arial" w:cs="Arial"/>
        <w:b/>
        <w:sz w:val="20"/>
      </w:rPr>
      <w:t>IGH</w:t>
    </w:r>
    <w:r w:rsidRPr="00C056D5">
      <w:rPr>
        <w:rFonts w:ascii="Arial" w:hAnsi="Arial" w:cs="Arial"/>
        <w:b/>
        <w:spacing w:val="-7"/>
        <w:sz w:val="20"/>
      </w:rPr>
      <w:t xml:space="preserve"> </w:t>
    </w:r>
    <w:r w:rsidRPr="00C056D5">
      <w:rPr>
        <w:rFonts w:ascii="Arial" w:hAnsi="Arial" w:cs="Arial"/>
        <w:b/>
        <w:spacing w:val="-4"/>
        <w:sz w:val="20"/>
      </w:rPr>
      <w:t>d.d.</w:t>
    </w:r>
  </w:p>
  <w:p w14:paraId="762F999D" w14:textId="139EBE73" w:rsidR="00CA6CD0" w:rsidRPr="00C056D5" w:rsidRDefault="00DA2F49" w:rsidP="003D3F2B">
    <w:pPr>
      <w:spacing w:before="1" w:line="242" w:lineRule="auto"/>
      <w:ind w:left="19" w:right="18"/>
      <w:jc w:val="center"/>
      <w:rPr>
        <w:rFonts w:ascii="Arial" w:hAnsi="Arial" w:cs="Arial"/>
        <w:b/>
        <w:sz w:val="20"/>
      </w:rPr>
    </w:pPr>
    <w:r w:rsidRPr="00C056D5">
      <w:rPr>
        <w:rFonts w:ascii="Arial" w:hAnsi="Arial" w:cs="Arial"/>
        <w:b/>
        <w:sz w:val="20"/>
      </w:rPr>
      <w:t>K</w:t>
    </w:r>
    <w:r w:rsidR="00CA6CD0" w:rsidRPr="00C056D5">
      <w:rPr>
        <w:rFonts w:ascii="Arial" w:hAnsi="Arial" w:cs="Arial"/>
        <w:b/>
        <w:sz w:val="20"/>
      </w:rPr>
      <w:t>onsolidirani</w:t>
    </w:r>
    <w:r w:rsidR="00CA6CD0" w:rsidRPr="00C056D5">
      <w:rPr>
        <w:rFonts w:ascii="Arial" w:hAnsi="Arial" w:cs="Arial"/>
        <w:b/>
        <w:spacing w:val="-11"/>
        <w:sz w:val="20"/>
      </w:rPr>
      <w:t xml:space="preserve"> </w:t>
    </w:r>
    <w:r w:rsidR="00CA6CD0" w:rsidRPr="00C056D5">
      <w:rPr>
        <w:rFonts w:ascii="Arial" w:hAnsi="Arial" w:cs="Arial"/>
        <w:b/>
        <w:sz w:val="20"/>
      </w:rPr>
      <w:t>izvještaj</w:t>
    </w:r>
    <w:r w:rsidR="00CA6CD0" w:rsidRPr="00C056D5">
      <w:rPr>
        <w:rFonts w:ascii="Arial" w:hAnsi="Arial" w:cs="Arial"/>
        <w:b/>
        <w:spacing w:val="-11"/>
        <w:sz w:val="20"/>
      </w:rPr>
      <w:t xml:space="preserve"> </w:t>
    </w:r>
    <w:r w:rsidR="00CA6CD0" w:rsidRPr="00C056D5">
      <w:rPr>
        <w:rFonts w:ascii="Arial" w:hAnsi="Arial" w:cs="Arial"/>
        <w:b/>
        <w:sz w:val="20"/>
      </w:rPr>
      <w:t>o</w:t>
    </w:r>
    <w:r w:rsidR="00CA6CD0" w:rsidRPr="00C056D5">
      <w:rPr>
        <w:rFonts w:ascii="Arial" w:hAnsi="Arial" w:cs="Arial"/>
        <w:b/>
        <w:spacing w:val="-11"/>
        <w:sz w:val="20"/>
      </w:rPr>
      <w:t xml:space="preserve"> </w:t>
    </w:r>
    <w:r w:rsidR="00CA6CD0" w:rsidRPr="00C056D5">
      <w:rPr>
        <w:rFonts w:ascii="Arial" w:hAnsi="Arial" w:cs="Arial"/>
        <w:b/>
        <w:sz w:val="20"/>
      </w:rPr>
      <w:t>financijskom</w:t>
    </w:r>
    <w:r w:rsidR="00CA6CD0" w:rsidRPr="00C056D5">
      <w:rPr>
        <w:rFonts w:ascii="Arial" w:hAnsi="Arial" w:cs="Arial"/>
        <w:b/>
        <w:spacing w:val="-10"/>
        <w:sz w:val="20"/>
      </w:rPr>
      <w:t xml:space="preserve"> </w:t>
    </w:r>
    <w:r w:rsidR="00CA6CD0" w:rsidRPr="00C056D5">
      <w:rPr>
        <w:rFonts w:ascii="Arial" w:hAnsi="Arial" w:cs="Arial"/>
        <w:b/>
        <w:sz w:val="20"/>
      </w:rPr>
      <w:t xml:space="preserve">položaju </w:t>
    </w:r>
  </w:p>
  <w:p w14:paraId="1B2500AB" w14:textId="77777777" w:rsidR="00CA6CD0" w:rsidRPr="00C056D5" w:rsidRDefault="00CA6CD0" w:rsidP="005E45BA">
    <w:pPr>
      <w:pBdr>
        <w:bottom w:val="single" w:sz="4" w:space="1" w:color="auto"/>
      </w:pBdr>
      <w:spacing w:before="1" w:line="242" w:lineRule="auto"/>
      <w:ind w:left="19" w:right="18"/>
      <w:jc w:val="center"/>
      <w:rPr>
        <w:rFonts w:ascii="Arial" w:hAnsi="Arial" w:cs="Arial"/>
        <w:b/>
        <w:sz w:val="20"/>
      </w:rPr>
    </w:pPr>
    <w:r w:rsidRPr="00C056D5">
      <w:rPr>
        <w:rFonts w:ascii="Arial" w:hAnsi="Arial" w:cs="Arial"/>
        <w:b/>
        <w:sz w:val="20"/>
      </w:rPr>
      <w:t>na 31. prosinca 202</w:t>
    </w:r>
    <w:r w:rsidR="00104B4D" w:rsidRPr="00C056D5">
      <w:rPr>
        <w:rFonts w:ascii="Arial" w:hAnsi="Arial" w:cs="Arial"/>
        <w:b/>
        <w:sz w:val="20"/>
      </w:rPr>
      <w:t>5</w:t>
    </w:r>
    <w:r w:rsidRPr="00C056D5">
      <w:rPr>
        <w:rFonts w:ascii="Arial" w:hAnsi="Arial" w:cs="Arial"/>
        <w:b/>
        <w:sz w:val="20"/>
      </w:rPr>
      <w:t>.</w:t>
    </w:r>
  </w:p>
  <w:p w14:paraId="7597517F" w14:textId="77777777" w:rsidR="00CA6CD0" w:rsidRPr="00C056D5" w:rsidRDefault="00CA6CD0" w:rsidP="003D3F2B">
    <w:pPr>
      <w:spacing w:before="1" w:line="242" w:lineRule="auto"/>
      <w:ind w:left="19" w:right="18"/>
      <w:jc w:val="center"/>
      <w:rPr>
        <w:b/>
        <w:sz w:val="20"/>
      </w:rPr>
    </w:pPr>
  </w:p>
  <w:p w14:paraId="491E69E0" w14:textId="77777777" w:rsidR="00CA6CD0" w:rsidRPr="00C056D5" w:rsidRDefault="00CA6CD0">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5FA8" w14:textId="77777777" w:rsidR="00CA6CD0" w:rsidRPr="00C056D5" w:rsidRDefault="00CA6CD0" w:rsidP="005E45BA">
    <w:pPr>
      <w:pStyle w:val="Header"/>
      <w:jc w:val="center"/>
      <w:rPr>
        <w:rFonts w:ascii="Arial" w:hAnsi="Arial" w:cs="Arial"/>
        <w:b/>
        <w:bCs/>
        <w:sz w:val="20"/>
        <w:szCs w:val="20"/>
      </w:rPr>
    </w:pPr>
    <w:r w:rsidRPr="00C056D5">
      <w:rPr>
        <w:rFonts w:ascii="Arial" w:hAnsi="Arial" w:cs="Arial"/>
        <w:b/>
        <w:bCs/>
        <w:sz w:val="20"/>
        <w:szCs w:val="20"/>
      </w:rPr>
      <w:t>INSTITUT IGH d.d.</w:t>
    </w:r>
  </w:p>
  <w:p w14:paraId="3E17630F" w14:textId="0E158E30" w:rsidR="00CA6CD0" w:rsidRPr="00C056D5" w:rsidRDefault="00DA2F49" w:rsidP="00527E06">
    <w:pPr>
      <w:pStyle w:val="Header"/>
      <w:jc w:val="center"/>
      <w:rPr>
        <w:rFonts w:ascii="Arial" w:hAnsi="Arial" w:cs="Arial"/>
        <w:b/>
        <w:bCs/>
        <w:sz w:val="20"/>
        <w:szCs w:val="20"/>
      </w:rPr>
    </w:pPr>
    <w:r w:rsidRPr="00C056D5">
      <w:rPr>
        <w:rFonts w:ascii="Arial" w:hAnsi="Arial" w:cs="Arial"/>
        <w:b/>
        <w:bCs/>
        <w:sz w:val="20"/>
        <w:szCs w:val="20"/>
      </w:rPr>
      <w:t>K</w:t>
    </w:r>
    <w:r w:rsidR="00CA6CD0" w:rsidRPr="00C056D5">
      <w:rPr>
        <w:rFonts w:ascii="Arial" w:hAnsi="Arial" w:cs="Arial"/>
        <w:b/>
        <w:bCs/>
        <w:sz w:val="20"/>
        <w:szCs w:val="20"/>
      </w:rPr>
      <w:t>onsolidirani izvještaj o promjenama kapitala</w:t>
    </w:r>
  </w:p>
  <w:p w14:paraId="224004AD" w14:textId="77777777" w:rsidR="00CA6CD0" w:rsidRPr="00C056D5" w:rsidRDefault="00CA6CD0" w:rsidP="005E45BA">
    <w:pPr>
      <w:pStyle w:val="Header"/>
      <w:pBdr>
        <w:bottom w:val="single" w:sz="4" w:space="1" w:color="auto"/>
      </w:pBdr>
      <w:jc w:val="center"/>
      <w:rPr>
        <w:rFonts w:ascii="Arial" w:hAnsi="Arial" w:cs="Arial"/>
        <w:b/>
        <w:bCs/>
        <w:sz w:val="20"/>
        <w:szCs w:val="20"/>
      </w:rPr>
    </w:pPr>
    <w:r w:rsidRPr="00C056D5">
      <w:rPr>
        <w:rFonts w:ascii="Arial" w:hAnsi="Arial" w:cs="Arial"/>
        <w:b/>
        <w:bCs/>
        <w:sz w:val="20"/>
        <w:szCs w:val="20"/>
      </w:rPr>
      <w:t>za godinu koja je završila 31. prosinca 202</w:t>
    </w:r>
    <w:r w:rsidR="00104B4D" w:rsidRPr="00C056D5">
      <w:rPr>
        <w:rFonts w:ascii="Arial" w:hAnsi="Arial" w:cs="Arial"/>
        <w:b/>
        <w:bCs/>
        <w:sz w:val="20"/>
        <w:szCs w:val="20"/>
      </w:rPr>
      <w:t>5</w:t>
    </w:r>
    <w:r w:rsidRPr="00C056D5">
      <w:rPr>
        <w:rFonts w:ascii="Arial" w:hAnsi="Arial" w:cs="Arial"/>
        <w:b/>
        <w:bCs/>
        <w:sz w:val="20"/>
        <w:szCs w:val="20"/>
      </w:rPr>
      <w:t>.</w:t>
    </w:r>
  </w:p>
  <w:p w14:paraId="0D002C9B" w14:textId="77777777" w:rsidR="00CA6CD0" w:rsidRPr="00C056D5" w:rsidRDefault="00CA6CD0" w:rsidP="005E45BA">
    <w:pPr>
      <w:pStyle w:val="Header"/>
      <w:jc w:val="center"/>
      <w:rPr>
        <w:b/>
        <w:bCs/>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CD9D" w14:textId="77777777" w:rsidR="00CA6CD0" w:rsidRPr="00C056D5" w:rsidRDefault="00CA6CD0" w:rsidP="00083659">
    <w:pPr>
      <w:spacing w:before="19"/>
      <w:ind w:left="19" w:right="19"/>
      <w:jc w:val="center"/>
      <w:rPr>
        <w:rFonts w:ascii="Arial" w:hAnsi="Arial" w:cs="Arial"/>
        <w:b/>
        <w:sz w:val="20"/>
      </w:rPr>
    </w:pPr>
    <w:r w:rsidRPr="00C056D5">
      <w:rPr>
        <w:rFonts w:ascii="Arial" w:hAnsi="Arial" w:cs="Arial"/>
        <w:b/>
        <w:sz w:val="20"/>
      </w:rPr>
      <w:t>INSTITUT</w:t>
    </w:r>
    <w:r w:rsidRPr="00C056D5">
      <w:rPr>
        <w:rFonts w:ascii="Arial" w:hAnsi="Arial" w:cs="Arial"/>
        <w:b/>
        <w:spacing w:val="-11"/>
        <w:sz w:val="20"/>
      </w:rPr>
      <w:t xml:space="preserve"> </w:t>
    </w:r>
    <w:r w:rsidRPr="00C056D5">
      <w:rPr>
        <w:rFonts w:ascii="Arial" w:hAnsi="Arial" w:cs="Arial"/>
        <w:b/>
        <w:sz w:val="20"/>
      </w:rPr>
      <w:t>IGH</w:t>
    </w:r>
    <w:r w:rsidRPr="00C056D5">
      <w:rPr>
        <w:rFonts w:ascii="Arial" w:hAnsi="Arial" w:cs="Arial"/>
        <w:b/>
        <w:spacing w:val="-7"/>
        <w:sz w:val="20"/>
      </w:rPr>
      <w:t xml:space="preserve"> </w:t>
    </w:r>
    <w:r w:rsidRPr="00C056D5">
      <w:rPr>
        <w:rFonts w:ascii="Arial" w:hAnsi="Arial" w:cs="Arial"/>
        <w:b/>
        <w:spacing w:val="-4"/>
        <w:sz w:val="20"/>
      </w:rPr>
      <w:t>d.d.</w:t>
    </w:r>
  </w:p>
  <w:p w14:paraId="780CFAEA" w14:textId="5FB03C70" w:rsidR="00CA6CD0" w:rsidRPr="00C056D5" w:rsidRDefault="00DA2F49" w:rsidP="00083659">
    <w:pPr>
      <w:spacing w:before="1" w:line="242" w:lineRule="auto"/>
      <w:ind w:left="20" w:right="19"/>
      <w:jc w:val="center"/>
      <w:rPr>
        <w:rFonts w:ascii="Arial" w:hAnsi="Arial" w:cs="Arial"/>
        <w:b/>
        <w:sz w:val="20"/>
      </w:rPr>
    </w:pPr>
    <w:r w:rsidRPr="00C056D5">
      <w:rPr>
        <w:rFonts w:ascii="Arial" w:hAnsi="Arial" w:cs="Arial"/>
        <w:b/>
        <w:sz w:val="20"/>
      </w:rPr>
      <w:t>K</w:t>
    </w:r>
    <w:r w:rsidR="00CA6CD0" w:rsidRPr="00C056D5">
      <w:rPr>
        <w:rFonts w:ascii="Arial" w:hAnsi="Arial" w:cs="Arial"/>
        <w:b/>
        <w:sz w:val="20"/>
      </w:rPr>
      <w:t>onsolidirani</w:t>
    </w:r>
    <w:r w:rsidR="00CA6CD0" w:rsidRPr="00C056D5">
      <w:rPr>
        <w:rFonts w:ascii="Arial" w:hAnsi="Arial" w:cs="Arial"/>
        <w:b/>
        <w:spacing w:val="-11"/>
        <w:sz w:val="20"/>
      </w:rPr>
      <w:t xml:space="preserve"> </w:t>
    </w:r>
    <w:r w:rsidR="00CA6CD0" w:rsidRPr="00C056D5">
      <w:rPr>
        <w:rFonts w:ascii="Arial" w:hAnsi="Arial" w:cs="Arial"/>
        <w:b/>
        <w:sz w:val="20"/>
      </w:rPr>
      <w:t>izvještaj</w:t>
    </w:r>
    <w:r w:rsidR="00CA6CD0" w:rsidRPr="00C056D5">
      <w:rPr>
        <w:rFonts w:ascii="Arial" w:hAnsi="Arial" w:cs="Arial"/>
        <w:b/>
        <w:spacing w:val="-10"/>
        <w:sz w:val="20"/>
      </w:rPr>
      <w:t xml:space="preserve"> </w:t>
    </w:r>
    <w:r w:rsidR="00CA6CD0" w:rsidRPr="00C056D5">
      <w:rPr>
        <w:rFonts w:ascii="Arial" w:hAnsi="Arial" w:cs="Arial"/>
        <w:b/>
        <w:sz w:val="20"/>
      </w:rPr>
      <w:t>o</w:t>
    </w:r>
    <w:r w:rsidR="00CA6CD0" w:rsidRPr="00C056D5">
      <w:rPr>
        <w:rFonts w:ascii="Arial" w:hAnsi="Arial" w:cs="Arial"/>
        <w:b/>
        <w:spacing w:val="-11"/>
        <w:sz w:val="20"/>
      </w:rPr>
      <w:t xml:space="preserve"> </w:t>
    </w:r>
    <w:r w:rsidR="00CA6CD0" w:rsidRPr="00C056D5">
      <w:rPr>
        <w:rFonts w:ascii="Arial" w:hAnsi="Arial" w:cs="Arial"/>
        <w:b/>
        <w:sz w:val="20"/>
      </w:rPr>
      <w:t>novčanim</w:t>
    </w:r>
    <w:r w:rsidR="00CA6CD0" w:rsidRPr="00C056D5">
      <w:rPr>
        <w:rFonts w:ascii="Arial" w:hAnsi="Arial" w:cs="Arial"/>
        <w:b/>
        <w:spacing w:val="-11"/>
        <w:sz w:val="20"/>
      </w:rPr>
      <w:t xml:space="preserve"> </w:t>
    </w:r>
    <w:r w:rsidR="00CA6CD0" w:rsidRPr="00C056D5">
      <w:rPr>
        <w:rFonts w:ascii="Arial" w:hAnsi="Arial" w:cs="Arial"/>
        <w:b/>
        <w:sz w:val="20"/>
      </w:rPr>
      <w:t xml:space="preserve">tokovima </w:t>
    </w:r>
  </w:p>
  <w:p w14:paraId="2502DF04" w14:textId="77777777" w:rsidR="00CA6CD0" w:rsidRPr="00C056D5" w:rsidRDefault="00CA6CD0" w:rsidP="00083659">
    <w:pPr>
      <w:spacing w:before="1" w:line="242" w:lineRule="auto"/>
      <w:ind w:left="20" w:right="19"/>
      <w:jc w:val="center"/>
      <w:rPr>
        <w:rFonts w:ascii="Arial" w:hAnsi="Arial" w:cs="Arial"/>
        <w:b/>
        <w:sz w:val="20"/>
      </w:rPr>
    </w:pPr>
    <w:r w:rsidRPr="00C056D5">
      <w:rPr>
        <w:rFonts w:ascii="Arial" w:hAnsi="Arial" w:cs="Arial"/>
        <w:b/>
        <w:sz w:val="20"/>
      </w:rPr>
      <w:t>za godinu koja je završila 31. prosinca 202</w:t>
    </w:r>
    <w:r w:rsidR="00104B4D" w:rsidRPr="00C056D5">
      <w:rPr>
        <w:rFonts w:ascii="Arial" w:hAnsi="Arial" w:cs="Arial"/>
        <w:b/>
        <w:sz w:val="20"/>
      </w:rPr>
      <w:t>5</w:t>
    </w:r>
    <w:r w:rsidRPr="00C056D5">
      <w:rPr>
        <w:rFonts w:ascii="Arial" w:hAnsi="Arial" w:cs="Arial"/>
        <w:b/>
        <w:sz w:val="20"/>
      </w:rPr>
      <w:t>.</w:t>
    </w:r>
  </w:p>
  <w:p w14:paraId="7A32679A" w14:textId="77777777" w:rsidR="00CA6CD0" w:rsidRPr="00C056D5" w:rsidRDefault="00CA6CD0" w:rsidP="00083659">
    <w:pPr>
      <w:spacing w:before="1" w:line="242" w:lineRule="auto"/>
      <w:ind w:left="20" w:right="19"/>
      <w:jc w:val="center"/>
      <w:rPr>
        <w:b/>
        <w:sz w:val="20"/>
      </w:rPr>
    </w:pPr>
  </w:p>
  <w:p w14:paraId="7ABD8643" w14:textId="77777777" w:rsidR="00CA6CD0" w:rsidRPr="00C056D5" w:rsidRDefault="00CA6CD0">
    <w:pPr>
      <w:pStyle w:val="BodyText"/>
      <w:spacing w:line="14" w:lineRule="auto"/>
    </w:pPr>
    <w:r w:rsidRPr="00C056D5">
      <w:rPr>
        <w:noProof/>
        <w:lang w:eastAsia="hr-HR"/>
      </w:rPr>
      <mc:AlternateContent>
        <mc:Choice Requires="wps">
          <w:drawing>
            <wp:anchor distT="0" distB="0" distL="114300" distR="114300" simplePos="0" relativeHeight="251650560" behindDoc="1" locked="0" layoutInCell="1" allowOverlap="1" wp14:anchorId="0298DC38" wp14:editId="715404DA">
              <wp:simplePos x="0" y="0"/>
              <wp:positionH relativeFrom="page">
                <wp:posOffset>896620</wp:posOffset>
              </wp:positionH>
              <wp:positionV relativeFrom="page">
                <wp:posOffset>887095</wp:posOffset>
              </wp:positionV>
              <wp:extent cx="5768975" cy="6350"/>
              <wp:effectExtent l="0" t="0" r="0" b="0"/>
              <wp:wrapNone/>
              <wp:docPr id="62647499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56076" id="docshape9" o:spid="_x0000_s1026" style="position:absolute;margin-left:70.6pt;margin-top:69.85pt;width:454.25pt;height:.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" fillcolor="black" stroked="f">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7B24" w14:textId="77777777" w:rsidR="00CA6CD0" w:rsidRPr="00C056D5" w:rsidRDefault="00CA6CD0" w:rsidP="002E5506">
    <w:pPr>
      <w:spacing w:before="19"/>
      <w:ind w:left="20" w:right="20"/>
      <w:jc w:val="center"/>
      <w:rPr>
        <w:rFonts w:ascii="Arial" w:hAnsi="Arial" w:cs="Arial"/>
        <w:b/>
        <w:sz w:val="20"/>
        <w:szCs w:val="20"/>
      </w:rPr>
    </w:pPr>
    <w:r w:rsidRPr="00C056D5">
      <w:rPr>
        <w:rFonts w:ascii="Arial" w:hAnsi="Arial" w:cs="Arial"/>
        <w:b/>
        <w:sz w:val="20"/>
        <w:szCs w:val="20"/>
      </w:rPr>
      <w:t>INSTITUT</w:t>
    </w:r>
    <w:r w:rsidRPr="00C056D5">
      <w:rPr>
        <w:rFonts w:ascii="Arial" w:hAnsi="Arial" w:cs="Arial"/>
        <w:b/>
        <w:spacing w:val="-11"/>
        <w:sz w:val="20"/>
        <w:szCs w:val="20"/>
      </w:rPr>
      <w:t xml:space="preserve"> </w:t>
    </w:r>
    <w:r w:rsidRPr="00C056D5">
      <w:rPr>
        <w:rFonts w:ascii="Arial" w:hAnsi="Arial" w:cs="Arial"/>
        <w:b/>
        <w:sz w:val="20"/>
        <w:szCs w:val="20"/>
      </w:rPr>
      <w:t>IGH</w:t>
    </w:r>
    <w:r w:rsidRPr="00C056D5">
      <w:rPr>
        <w:rFonts w:ascii="Arial" w:hAnsi="Arial" w:cs="Arial"/>
        <w:b/>
        <w:spacing w:val="-7"/>
        <w:sz w:val="20"/>
        <w:szCs w:val="20"/>
      </w:rPr>
      <w:t xml:space="preserve"> </w:t>
    </w:r>
    <w:r w:rsidRPr="00C056D5">
      <w:rPr>
        <w:rFonts w:ascii="Arial" w:hAnsi="Arial" w:cs="Arial"/>
        <w:b/>
        <w:spacing w:val="-4"/>
        <w:sz w:val="20"/>
        <w:szCs w:val="20"/>
      </w:rPr>
      <w:t>d.d.</w:t>
    </w:r>
  </w:p>
  <w:p w14:paraId="7169DE41" w14:textId="77777777" w:rsidR="00CA6CD0" w:rsidRPr="00C056D5" w:rsidRDefault="00CA6CD0" w:rsidP="002E5506">
    <w:pPr>
      <w:spacing w:before="1"/>
      <w:ind w:left="17" w:right="20"/>
      <w:jc w:val="center"/>
      <w:rPr>
        <w:rFonts w:ascii="Arial" w:hAnsi="Arial" w:cs="Arial"/>
        <w:b/>
        <w:sz w:val="20"/>
        <w:szCs w:val="20"/>
      </w:rPr>
    </w:pPr>
    <w:r w:rsidRPr="00C056D5">
      <w:rPr>
        <w:rFonts w:ascii="Arial" w:hAnsi="Arial" w:cs="Arial"/>
        <w:b/>
        <w:sz w:val="20"/>
        <w:szCs w:val="20"/>
      </w:rPr>
      <w:t>Bilješke</w:t>
    </w:r>
    <w:r w:rsidRPr="00C056D5">
      <w:rPr>
        <w:rFonts w:ascii="Arial" w:hAnsi="Arial" w:cs="Arial"/>
        <w:b/>
        <w:spacing w:val="-9"/>
        <w:sz w:val="20"/>
        <w:szCs w:val="20"/>
      </w:rPr>
      <w:t xml:space="preserve"> </w:t>
    </w:r>
    <w:r w:rsidRPr="00C056D5">
      <w:rPr>
        <w:rFonts w:ascii="Arial" w:hAnsi="Arial" w:cs="Arial"/>
        <w:b/>
        <w:sz w:val="20"/>
        <w:szCs w:val="20"/>
      </w:rPr>
      <w:t>uz</w:t>
    </w:r>
    <w:r w:rsidRPr="00C056D5">
      <w:rPr>
        <w:rFonts w:ascii="Arial" w:hAnsi="Arial" w:cs="Arial"/>
        <w:b/>
        <w:spacing w:val="-9"/>
        <w:sz w:val="20"/>
        <w:szCs w:val="20"/>
      </w:rPr>
      <w:t xml:space="preserve"> </w:t>
    </w:r>
    <w:r w:rsidRPr="00C056D5">
      <w:rPr>
        <w:rFonts w:ascii="Arial" w:hAnsi="Arial" w:cs="Arial"/>
        <w:b/>
        <w:sz w:val="20"/>
        <w:szCs w:val="20"/>
      </w:rPr>
      <w:t>financijske</w:t>
    </w:r>
    <w:r w:rsidRPr="00C056D5">
      <w:rPr>
        <w:rFonts w:ascii="Arial" w:hAnsi="Arial" w:cs="Arial"/>
        <w:b/>
        <w:spacing w:val="-8"/>
        <w:sz w:val="20"/>
        <w:szCs w:val="20"/>
      </w:rPr>
      <w:t xml:space="preserve"> </w:t>
    </w:r>
    <w:r w:rsidRPr="00C056D5">
      <w:rPr>
        <w:rFonts w:ascii="Arial" w:hAnsi="Arial" w:cs="Arial"/>
        <w:b/>
        <w:spacing w:val="-2"/>
        <w:sz w:val="20"/>
        <w:szCs w:val="20"/>
      </w:rPr>
      <w:t>izvještaje (nastavak)</w:t>
    </w:r>
  </w:p>
  <w:p w14:paraId="05805D13" w14:textId="77777777" w:rsidR="00CA6CD0" w:rsidRPr="00C056D5" w:rsidRDefault="00CA6CD0" w:rsidP="00CE402E">
    <w:pPr>
      <w:pStyle w:val="BodyText"/>
      <w:pBdr>
        <w:bottom w:val="single" w:sz="4" w:space="1" w:color="auto"/>
      </w:pBdr>
      <w:jc w:val="center"/>
      <w:rPr>
        <w:rFonts w:ascii="Arial" w:hAnsi="Arial" w:cs="Arial"/>
        <w:b/>
        <w:spacing w:val="-4"/>
      </w:rPr>
    </w:pPr>
    <w:r w:rsidRPr="00C056D5">
      <w:rPr>
        <w:rFonts w:ascii="Arial" w:hAnsi="Arial" w:cs="Arial"/>
        <w:b/>
      </w:rPr>
      <w:t>za</w:t>
    </w:r>
    <w:r w:rsidRPr="00C056D5">
      <w:rPr>
        <w:rFonts w:ascii="Arial" w:hAnsi="Arial" w:cs="Arial"/>
        <w:b/>
        <w:spacing w:val="-7"/>
      </w:rPr>
      <w:t xml:space="preserve"> </w:t>
    </w:r>
    <w:r w:rsidRPr="00C056D5">
      <w:rPr>
        <w:rFonts w:ascii="Arial" w:hAnsi="Arial" w:cs="Arial"/>
        <w:b/>
      </w:rPr>
      <w:t>godinu</w:t>
    </w:r>
    <w:r w:rsidRPr="00C056D5">
      <w:rPr>
        <w:rFonts w:ascii="Arial" w:hAnsi="Arial" w:cs="Arial"/>
        <w:b/>
        <w:spacing w:val="-4"/>
      </w:rPr>
      <w:t xml:space="preserve"> </w:t>
    </w:r>
    <w:r w:rsidRPr="00C056D5">
      <w:rPr>
        <w:rFonts w:ascii="Arial" w:hAnsi="Arial" w:cs="Arial"/>
        <w:b/>
      </w:rPr>
      <w:t>koja</w:t>
    </w:r>
    <w:r w:rsidRPr="00C056D5">
      <w:rPr>
        <w:rFonts w:ascii="Arial" w:hAnsi="Arial" w:cs="Arial"/>
        <w:b/>
        <w:spacing w:val="-5"/>
      </w:rPr>
      <w:t xml:space="preserve"> </w:t>
    </w:r>
    <w:r w:rsidRPr="00C056D5">
      <w:rPr>
        <w:rFonts w:ascii="Arial" w:hAnsi="Arial" w:cs="Arial"/>
        <w:b/>
      </w:rPr>
      <w:t>je</w:t>
    </w:r>
    <w:r w:rsidRPr="00C056D5">
      <w:rPr>
        <w:rFonts w:ascii="Arial" w:hAnsi="Arial" w:cs="Arial"/>
        <w:b/>
        <w:spacing w:val="-6"/>
      </w:rPr>
      <w:t xml:space="preserve"> </w:t>
    </w:r>
    <w:r w:rsidRPr="00C056D5">
      <w:rPr>
        <w:rFonts w:ascii="Arial" w:hAnsi="Arial" w:cs="Arial"/>
        <w:b/>
      </w:rPr>
      <w:t>završila</w:t>
    </w:r>
    <w:r w:rsidRPr="00C056D5">
      <w:rPr>
        <w:rFonts w:ascii="Arial" w:hAnsi="Arial" w:cs="Arial"/>
        <w:b/>
        <w:spacing w:val="-3"/>
      </w:rPr>
      <w:t xml:space="preserve"> </w:t>
    </w:r>
    <w:r w:rsidRPr="00C056D5">
      <w:rPr>
        <w:rFonts w:ascii="Arial" w:hAnsi="Arial" w:cs="Arial"/>
        <w:b/>
      </w:rPr>
      <w:t>31.</w:t>
    </w:r>
    <w:r w:rsidRPr="00C056D5">
      <w:rPr>
        <w:rFonts w:ascii="Arial" w:hAnsi="Arial" w:cs="Arial"/>
        <w:b/>
        <w:spacing w:val="-8"/>
      </w:rPr>
      <w:t xml:space="preserve"> </w:t>
    </w:r>
    <w:r w:rsidRPr="00C056D5">
      <w:rPr>
        <w:rFonts w:ascii="Arial" w:hAnsi="Arial" w:cs="Arial"/>
        <w:b/>
      </w:rPr>
      <w:t>prosinca</w:t>
    </w:r>
    <w:r w:rsidRPr="00C056D5">
      <w:rPr>
        <w:rFonts w:ascii="Arial" w:hAnsi="Arial" w:cs="Arial"/>
        <w:b/>
        <w:spacing w:val="-7"/>
      </w:rPr>
      <w:t xml:space="preserve"> </w:t>
    </w:r>
    <w:r w:rsidRPr="00C056D5">
      <w:rPr>
        <w:rFonts w:ascii="Arial" w:hAnsi="Arial" w:cs="Arial"/>
        <w:b/>
        <w:spacing w:val="-4"/>
      </w:rPr>
      <w:t>202</w:t>
    </w:r>
    <w:r w:rsidR="00104B4D" w:rsidRPr="00C056D5">
      <w:rPr>
        <w:rFonts w:ascii="Arial" w:hAnsi="Arial" w:cs="Arial"/>
        <w:b/>
        <w:spacing w:val="-4"/>
      </w:rPr>
      <w:t>5</w:t>
    </w:r>
    <w:r w:rsidRPr="00C056D5">
      <w:rPr>
        <w:rFonts w:ascii="Arial" w:hAnsi="Arial" w:cs="Arial"/>
        <w:b/>
        <w:spacing w:val="-4"/>
      </w:rPr>
      <w:t>.</w:t>
    </w:r>
  </w:p>
  <w:p w14:paraId="287F6650" w14:textId="77777777" w:rsidR="00CA6CD0" w:rsidRPr="00C056D5" w:rsidRDefault="00CA6CD0" w:rsidP="00CE402E">
    <w:pPr>
      <w:pStyle w:val="BodyText"/>
      <w:pBdr>
        <w:bottom w:val="single" w:sz="4" w:space="1" w:color="auto"/>
      </w:pBdr>
      <w:spacing w:line="14"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183"/>
    <w:multiLevelType w:val="multilevel"/>
    <w:tmpl w:val="17C44274"/>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10"/>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1" w15:restartNumberingAfterBreak="0">
    <w:nsid w:val="0128104C"/>
    <w:multiLevelType w:val="multilevel"/>
    <w:tmpl w:val="8DDA4A46"/>
    <w:lvl w:ilvl="0">
      <w:start w:val="1"/>
      <w:numFmt w:val="lowerRoman"/>
      <w:lvlText w:val="%1."/>
      <w:lvlJc w:val="right"/>
      <w:pPr>
        <w:ind w:left="1412" w:hanging="556"/>
      </w:pPr>
      <w:rPr>
        <w:rFonts w:hint="default"/>
      </w:rPr>
    </w:lvl>
    <w:lvl w:ilvl="1">
      <w:start w:val="16"/>
      <w:numFmt w:val="decimal"/>
      <w:lvlText w:val="%2."/>
      <w:lvlJc w:val="left"/>
      <w:pPr>
        <w:ind w:left="720" w:hanging="360"/>
      </w:pPr>
      <w:rPr>
        <w:rFonts w:ascii="Arial" w:eastAsia="Trebuchet MS" w:hAnsi="Arial" w:cs="Arial" w:hint="default"/>
        <w:b/>
        <w:bCs/>
        <w:i w:val="0"/>
        <w:iCs w:val="0"/>
        <w:w w:val="99"/>
        <w:sz w:val="20"/>
        <w:szCs w:val="20"/>
      </w:rPr>
    </w:lvl>
    <w:lvl w:ilvl="2">
      <w:numFmt w:val="bullet"/>
      <w:lvlText w:val="•"/>
      <w:lvlJc w:val="left"/>
      <w:pPr>
        <w:ind w:left="4042" w:hanging="556"/>
      </w:pPr>
      <w:rPr>
        <w:rFonts w:hint="default"/>
      </w:rPr>
    </w:lvl>
    <w:lvl w:ilvl="3">
      <w:numFmt w:val="bullet"/>
      <w:lvlText w:val="•"/>
      <w:lvlJc w:val="left"/>
      <w:pPr>
        <w:ind w:left="5353" w:hanging="556"/>
      </w:pPr>
      <w:rPr>
        <w:rFonts w:hint="default"/>
      </w:rPr>
    </w:lvl>
    <w:lvl w:ilvl="4">
      <w:numFmt w:val="bullet"/>
      <w:lvlText w:val="•"/>
      <w:lvlJc w:val="left"/>
      <w:pPr>
        <w:ind w:left="6664" w:hanging="556"/>
      </w:pPr>
      <w:rPr>
        <w:rFonts w:hint="default"/>
      </w:rPr>
    </w:lvl>
    <w:lvl w:ilvl="5">
      <w:numFmt w:val="bullet"/>
      <w:lvlText w:val="•"/>
      <w:lvlJc w:val="left"/>
      <w:pPr>
        <w:ind w:left="7975" w:hanging="556"/>
      </w:pPr>
      <w:rPr>
        <w:rFonts w:hint="default"/>
      </w:rPr>
    </w:lvl>
    <w:lvl w:ilvl="6">
      <w:numFmt w:val="bullet"/>
      <w:lvlText w:val="•"/>
      <w:lvlJc w:val="left"/>
      <w:pPr>
        <w:ind w:left="9286" w:hanging="556"/>
      </w:pPr>
      <w:rPr>
        <w:rFonts w:hint="default"/>
      </w:rPr>
    </w:lvl>
    <w:lvl w:ilvl="7">
      <w:numFmt w:val="bullet"/>
      <w:lvlText w:val="•"/>
      <w:lvlJc w:val="left"/>
      <w:pPr>
        <w:ind w:left="10597" w:hanging="556"/>
      </w:pPr>
      <w:rPr>
        <w:rFonts w:hint="default"/>
      </w:rPr>
    </w:lvl>
    <w:lvl w:ilvl="8">
      <w:numFmt w:val="bullet"/>
      <w:lvlText w:val="•"/>
      <w:lvlJc w:val="left"/>
      <w:pPr>
        <w:ind w:left="11908" w:hanging="556"/>
      </w:pPr>
      <w:rPr>
        <w:rFonts w:hint="default"/>
      </w:rPr>
    </w:lvl>
  </w:abstractNum>
  <w:abstractNum w:abstractNumId="2" w15:restartNumberingAfterBreak="0">
    <w:nsid w:val="023C5C8F"/>
    <w:multiLevelType w:val="hybridMultilevel"/>
    <w:tmpl w:val="8C842BB2"/>
    <w:lvl w:ilvl="0" w:tplc="84EAAD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4D4447"/>
    <w:multiLevelType w:val="hybridMultilevel"/>
    <w:tmpl w:val="25F0CDDC"/>
    <w:lvl w:ilvl="0" w:tplc="3670F7FA">
      <w:start w:val="1"/>
      <w:numFmt w:val="lowerRoman"/>
      <w:lvlText w:val="(%1)"/>
      <w:lvlJc w:val="left"/>
      <w:pPr>
        <w:ind w:left="720" w:hanging="360"/>
      </w:pPr>
      <w:rPr>
        <w:rFonts w:ascii="Arial" w:eastAsia="Times New Roman" w:hAnsi="Arial" w:cs="Arial" w:hint="default"/>
        <w:b w:val="0"/>
        <w:bCs w:val="0"/>
        <w:i/>
        <w:iCs/>
        <w:spacing w:val="-4"/>
        <w:w w:val="10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D619ED"/>
    <w:multiLevelType w:val="multilevel"/>
    <w:tmpl w:val="1602973E"/>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1"/>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5" w15:restartNumberingAfterBreak="0">
    <w:nsid w:val="0DCC0691"/>
    <w:multiLevelType w:val="hybridMultilevel"/>
    <w:tmpl w:val="30D0EFBC"/>
    <w:lvl w:ilvl="0" w:tplc="C876CC26">
      <w:start w:val="1"/>
      <w:numFmt w:val="lowerRoman"/>
      <w:lvlText w:val="(%1)"/>
      <w:lvlJc w:val="left"/>
      <w:pPr>
        <w:ind w:left="1089" w:hanging="848"/>
      </w:pPr>
      <w:rPr>
        <w:rFonts w:ascii="Arial" w:eastAsia="Times New Roman" w:hAnsi="Arial" w:cs="Arial" w:hint="default"/>
        <w:b w:val="0"/>
        <w:bCs w:val="0"/>
        <w:i/>
        <w:iCs/>
        <w:spacing w:val="-4"/>
        <w:w w:val="100"/>
        <w:sz w:val="20"/>
        <w:szCs w:val="20"/>
        <w:lang w:eastAsia="en-US" w:bidi="ar-SA"/>
      </w:rPr>
    </w:lvl>
    <w:lvl w:ilvl="1" w:tplc="E1A2A602">
      <w:numFmt w:val="bullet"/>
      <w:lvlText w:val="•"/>
      <w:lvlJc w:val="left"/>
      <w:pPr>
        <w:ind w:left="1968" w:hanging="848"/>
      </w:pPr>
      <w:rPr>
        <w:rFonts w:hint="default"/>
        <w:lang w:eastAsia="en-US" w:bidi="ar-SA"/>
      </w:rPr>
    </w:lvl>
    <w:lvl w:ilvl="2" w:tplc="3EAA7AFC">
      <w:numFmt w:val="bullet"/>
      <w:lvlText w:val="•"/>
      <w:lvlJc w:val="left"/>
      <w:pPr>
        <w:ind w:left="2857" w:hanging="848"/>
      </w:pPr>
      <w:rPr>
        <w:rFonts w:hint="default"/>
        <w:lang w:eastAsia="en-US" w:bidi="ar-SA"/>
      </w:rPr>
    </w:lvl>
    <w:lvl w:ilvl="3" w:tplc="883A8A20">
      <w:numFmt w:val="bullet"/>
      <w:lvlText w:val="•"/>
      <w:lvlJc w:val="left"/>
      <w:pPr>
        <w:ind w:left="3745" w:hanging="848"/>
      </w:pPr>
      <w:rPr>
        <w:rFonts w:hint="default"/>
        <w:lang w:eastAsia="en-US" w:bidi="ar-SA"/>
      </w:rPr>
    </w:lvl>
    <w:lvl w:ilvl="4" w:tplc="7D663D4E">
      <w:numFmt w:val="bullet"/>
      <w:lvlText w:val="•"/>
      <w:lvlJc w:val="left"/>
      <w:pPr>
        <w:ind w:left="4634" w:hanging="848"/>
      </w:pPr>
      <w:rPr>
        <w:rFonts w:hint="default"/>
        <w:lang w:eastAsia="en-US" w:bidi="ar-SA"/>
      </w:rPr>
    </w:lvl>
    <w:lvl w:ilvl="5" w:tplc="46EAD140">
      <w:numFmt w:val="bullet"/>
      <w:lvlText w:val="•"/>
      <w:lvlJc w:val="left"/>
      <w:pPr>
        <w:ind w:left="5523" w:hanging="848"/>
      </w:pPr>
      <w:rPr>
        <w:rFonts w:hint="default"/>
        <w:lang w:eastAsia="en-US" w:bidi="ar-SA"/>
      </w:rPr>
    </w:lvl>
    <w:lvl w:ilvl="6" w:tplc="2898A996">
      <w:numFmt w:val="bullet"/>
      <w:lvlText w:val="•"/>
      <w:lvlJc w:val="left"/>
      <w:pPr>
        <w:ind w:left="6411" w:hanging="848"/>
      </w:pPr>
      <w:rPr>
        <w:rFonts w:hint="default"/>
        <w:lang w:eastAsia="en-US" w:bidi="ar-SA"/>
      </w:rPr>
    </w:lvl>
    <w:lvl w:ilvl="7" w:tplc="5136D3C2">
      <w:numFmt w:val="bullet"/>
      <w:lvlText w:val="•"/>
      <w:lvlJc w:val="left"/>
      <w:pPr>
        <w:ind w:left="7300" w:hanging="848"/>
      </w:pPr>
      <w:rPr>
        <w:rFonts w:hint="default"/>
        <w:lang w:eastAsia="en-US" w:bidi="ar-SA"/>
      </w:rPr>
    </w:lvl>
    <w:lvl w:ilvl="8" w:tplc="4DE23780">
      <w:numFmt w:val="bullet"/>
      <w:lvlText w:val="•"/>
      <w:lvlJc w:val="left"/>
      <w:pPr>
        <w:ind w:left="8189" w:hanging="848"/>
      </w:pPr>
      <w:rPr>
        <w:rFonts w:hint="default"/>
        <w:lang w:eastAsia="en-US" w:bidi="ar-SA"/>
      </w:rPr>
    </w:lvl>
  </w:abstractNum>
  <w:abstractNum w:abstractNumId="6" w15:restartNumberingAfterBreak="0">
    <w:nsid w:val="0EC308F6"/>
    <w:multiLevelType w:val="hybridMultilevel"/>
    <w:tmpl w:val="1A488892"/>
    <w:lvl w:ilvl="0" w:tplc="E93E7E7C">
      <w:start w:val="1"/>
      <w:numFmt w:val="lowerRoman"/>
      <w:lvlText w:val="(%1)"/>
      <w:lvlJc w:val="left"/>
      <w:pPr>
        <w:ind w:left="720" w:hanging="360"/>
      </w:pPr>
      <w:rPr>
        <w:rFonts w:ascii="Arial" w:eastAsia="Times New Roman" w:hAnsi="Arial" w:cs="Arial" w:hint="default"/>
        <w:b w:val="0"/>
        <w:bCs w:val="0"/>
        <w:i/>
        <w:iCs/>
        <w:spacing w:val="-4"/>
        <w:w w:val="100"/>
        <w:sz w:val="20"/>
        <w:szCs w:val="20"/>
        <w:lang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886B25"/>
    <w:multiLevelType w:val="multilevel"/>
    <w:tmpl w:val="8C121CDC"/>
    <w:lvl w:ilvl="0">
      <w:start w:val="17"/>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8" w15:restartNumberingAfterBreak="0">
    <w:nsid w:val="12F561C8"/>
    <w:multiLevelType w:val="multilevel"/>
    <w:tmpl w:val="A4FA9DFC"/>
    <w:lvl w:ilvl="0">
      <w:start w:val="31"/>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9" w15:restartNumberingAfterBreak="0">
    <w:nsid w:val="138E6176"/>
    <w:multiLevelType w:val="multilevel"/>
    <w:tmpl w:val="FAC88E24"/>
    <w:lvl w:ilvl="0">
      <w:start w:val="20"/>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10" w15:restartNumberingAfterBreak="0">
    <w:nsid w:val="13C34346"/>
    <w:multiLevelType w:val="hybridMultilevel"/>
    <w:tmpl w:val="38C68BB4"/>
    <w:lvl w:ilvl="0" w:tplc="041A0001">
      <w:start w:val="1"/>
      <w:numFmt w:val="bullet"/>
      <w:lvlText w:val=""/>
      <w:lvlJc w:val="left"/>
      <w:pPr>
        <w:ind w:left="2260" w:hanging="360"/>
      </w:pPr>
      <w:rPr>
        <w:rFonts w:ascii="Symbol" w:hAnsi="Symbol" w:hint="default"/>
        <w:b w:val="0"/>
        <w:bCs w:val="0"/>
        <w:i w:val="0"/>
        <w:iCs w:val="0"/>
        <w:w w:val="99"/>
        <w:sz w:val="20"/>
        <w:szCs w:val="20"/>
        <w:lang w:eastAsia="en-US" w:bidi="ar-SA"/>
      </w:rPr>
    </w:lvl>
    <w:lvl w:ilvl="1" w:tplc="098A60D0">
      <w:numFmt w:val="bullet"/>
      <w:lvlText w:val="•"/>
      <w:lvlJc w:val="left"/>
      <w:pPr>
        <w:ind w:left="3102" w:hanging="360"/>
      </w:pPr>
      <w:rPr>
        <w:rFonts w:hint="default"/>
        <w:lang w:eastAsia="en-US" w:bidi="ar-SA"/>
      </w:rPr>
    </w:lvl>
    <w:lvl w:ilvl="2" w:tplc="A858DD18">
      <w:numFmt w:val="bullet"/>
      <w:lvlText w:val="•"/>
      <w:lvlJc w:val="left"/>
      <w:pPr>
        <w:ind w:left="3945" w:hanging="360"/>
      </w:pPr>
      <w:rPr>
        <w:rFonts w:hint="default"/>
        <w:lang w:eastAsia="en-US" w:bidi="ar-SA"/>
      </w:rPr>
    </w:lvl>
    <w:lvl w:ilvl="3" w:tplc="8010573E">
      <w:numFmt w:val="bullet"/>
      <w:lvlText w:val="•"/>
      <w:lvlJc w:val="left"/>
      <w:pPr>
        <w:ind w:left="4787" w:hanging="360"/>
      </w:pPr>
      <w:rPr>
        <w:rFonts w:hint="default"/>
        <w:lang w:eastAsia="en-US" w:bidi="ar-SA"/>
      </w:rPr>
    </w:lvl>
    <w:lvl w:ilvl="4" w:tplc="6DF003E0">
      <w:numFmt w:val="bullet"/>
      <w:lvlText w:val="•"/>
      <w:lvlJc w:val="left"/>
      <w:pPr>
        <w:ind w:left="5630" w:hanging="360"/>
      </w:pPr>
      <w:rPr>
        <w:rFonts w:hint="default"/>
        <w:lang w:eastAsia="en-US" w:bidi="ar-SA"/>
      </w:rPr>
    </w:lvl>
    <w:lvl w:ilvl="5" w:tplc="DFAEC456">
      <w:numFmt w:val="bullet"/>
      <w:lvlText w:val="•"/>
      <w:lvlJc w:val="left"/>
      <w:pPr>
        <w:ind w:left="6473" w:hanging="360"/>
      </w:pPr>
      <w:rPr>
        <w:rFonts w:hint="default"/>
        <w:lang w:eastAsia="en-US" w:bidi="ar-SA"/>
      </w:rPr>
    </w:lvl>
    <w:lvl w:ilvl="6" w:tplc="D2686216">
      <w:numFmt w:val="bullet"/>
      <w:lvlText w:val="•"/>
      <w:lvlJc w:val="left"/>
      <w:pPr>
        <w:ind w:left="7315" w:hanging="360"/>
      </w:pPr>
      <w:rPr>
        <w:rFonts w:hint="default"/>
        <w:lang w:eastAsia="en-US" w:bidi="ar-SA"/>
      </w:rPr>
    </w:lvl>
    <w:lvl w:ilvl="7" w:tplc="555AC12A">
      <w:numFmt w:val="bullet"/>
      <w:lvlText w:val="•"/>
      <w:lvlJc w:val="left"/>
      <w:pPr>
        <w:ind w:left="8158" w:hanging="360"/>
      </w:pPr>
      <w:rPr>
        <w:rFonts w:hint="default"/>
        <w:lang w:eastAsia="en-US" w:bidi="ar-SA"/>
      </w:rPr>
    </w:lvl>
    <w:lvl w:ilvl="8" w:tplc="132A8F22">
      <w:numFmt w:val="bullet"/>
      <w:lvlText w:val="•"/>
      <w:lvlJc w:val="left"/>
      <w:pPr>
        <w:ind w:left="9001" w:hanging="360"/>
      </w:pPr>
      <w:rPr>
        <w:rFonts w:hint="default"/>
        <w:lang w:eastAsia="en-US" w:bidi="ar-SA"/>
      </w:rPr>
    </w:lvl>
  </w:abstractNum>
  <w:abstractNum w:abstractNumId="11" w15:restartNumberingAfterBreak="0">
    <w:nsid w:val="14263135"/>
    <w:multiLevelType w:val="multilevel"/>
    <w:tmpl w:val="057CC6BE"/>
    <w:lvl w:ilvl="0">
      <w:start w:val="3"/>
      <w:numFmt w:val="decimal"/>
      <w:lvlText w:val="%1"/>
      <w:lvlJc w:val="left"/>
      <w:pPr>
        <w:ind w:left="950" w:hanging="708"/>
      </w:pPr>
      <w:rPr>
        <w:rFonts w:hint="default"/>
        <w:lang w:eastAsia="en-US" w:bidi="ar-SA"/>
      </w:rPr>
    </w:lvl>
    <w:lvl w:ilvl="1">
      <w:start w:val="9"/>
      <w:numFmt w:val="decimal"/>
      <w:lvlText w:val="%1.%2"/>
      <w:lvlJc w:val="left"/>
      <w:pPr>
        <w:ind w:left="950" w:hanging="708"/>
      </w:pPr>
      <w:rPr>
        <w:rFonts w:ascii="Trebuchet MS" w:eastAsia="Trebuchet MS" w:hAnsi="Trebuchet MS" w:cs="Trebuchet MS" w:hint="default"/>
        <w:b/>
        <w:bCs/>
        <w:i w:val="0"/>
        <w:iCs w:val="0"/>
        <w:spacing w:val="-2"/>
        <w:w w:val="99"/>
        <w:sz w:val="20"/>
        <w:szCs w:val="20"/>
        <w:lang w:eastAsia="en-US" w:bidi="ar-SA"/>
      </w:rPr>
    </w:lvl>
    <w:lvl w:ilvl="2">
      <w:numFmt w:val="bullet"/>
      <w:lvlText w:val=""/>
      <w:lvlJc w:val="left"/>
      <w:pPr>
        <w:ind w:left="962" w:hanging="720"/>
      </w:pPr>
      <w:rPr>
        <w:rFonts w:ascii="Symbol" w:eastAsia="Symbol" w:hAnsi="Symbol" w:cs="Symbol" w:hint="default"/>
        <w:b w:val="0"/>
        <w:bCs w:val="0"/>
        <w:i w:val="0"/>
        <w:iCs w:val="0"/>
        <w:w w:val="99"/>
        <w:sz w:val="20"/>
        <w:szCs w:val="20"/>
        <w:lang w:eastAsia="en-US" w:bidi="ar-SA"/>
      </w:rPr>
    </w:lvl>
    <w:lvl w:ilvl="3">
      <w:numFmt w:val="bullet"/>
      <w:lvlText w:val="•"/>
      <w:lvlJc w:val="left"/>
      <w:pPr>
        <w:ind w:left="3661" w:hanging="720"/>
      </w:pPr>
      <w:rPr>
        <w:rFonts w:hint="default"/>
        <w:lang w:eastAsia="en-US" w:bidi="ar-SA"/>
      </w:rPr>
    </w:lvl>
    <w:lvl w:ilvl="4">
      <w:numFmt w:val="bullet"/>
      <w:lvlText w:val="•"/>
      <w:lvlJc w:val="left"/>
      <w:pPr>
        <w:ind w:left="4562" w:hanging="720"/>
      </w:pPr>
      <w:rPr>
        <w:rFonts w:hint="default"/>
        <w:lang w:eastAsia="en-US" w:bidi="ar-SA"/>
      </w:rPr>
    </w:lvl>
    <w:lvl w:ilvl="5">
      <w:numFmt w:val="bullet"/>
      <w:lvlText w:val="•"/>
      <w:lvlJc w:val="left"/>
      <w:pPr>
        <w:ind w:left="5463" w:hanging="720"/>
      </w:pPr>
      <w:rPr>
        <w:rFonts w:hint="default"/>
        <w:lang w:eastAsia="en-US" w:bidi="ar-SA"/>
      </w:rPr>
    </w:lvl>
    <w:lvl w:ilvl="6">
      <w:numFmt w:val="bullet"/>
      <w:lvlText w:val="•"/>
      <w:lvlJc w:val="left"/>
      <w:pPr>
        <w:ind w:left="6363" w:hanging="720"/>
      </w:pPr>
      <w:rPr>
        <w:rFonts w:hint="default"/>
        <w:lang w:eastAsia="en-US" w:bidi="ar-SA"/>
      </w:rPr>
    </w:lvl>
    <w:lvl w:ilvl="7">
      <w:numFmt w:val="bullet"/>
      <w:lvlText w:val="•"/>
      <w:lvlJc w:val="left"/>
      <w:pPr>
        <w:ind w:left="7264" w:hanging="720"/>
      </w:pPr>
      <w:rPr>
        <w:rFonts w:hint="default"/>
        <w:lang w:eastAsia="en-US" w:bidi="ar-SA"/>
      </w:rPr>
    </w:lvl>
    <w:lvl w:ilvl="8">
      <w:numFmt w:val="bullet"/>
      <w:lvlText w:val="•"/>
      <w:lvlJc w:val="left"/>
      <w:pPr>
        <w:ind w:left="8165" w:hanging="720"/>
      </w:pPr>
      <w:rPr>
        <w:rFonts w:hint="default"/>
        <w:lang w:eastAsia="en-US" w:bidi="ar-SA"/>
      </w:rPr>
    </w:lvl>
  </w:abstractNum>
  <w:abstractNum w:abstractNumId="12" w15:restartNumberingAfterBreak="0">
    <w:nsid w:val="1461009A"/>
    <w:multiLevelType w:val="multilevel"/>
    <w:tmpl w:val="FDAEC856"/>
    <w:lvl w:ilvl="0">
      <w:start w:val="28"/>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13" w15:restartNumberingAfterBreak="0">
    <w:nsid w:val="14D30454"/>
    <w:multiLevelType w:val="hybridMultilevel"/>
    <w:tmpl w:val="8BA81B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EE188D"/>
    <w:multiLevelType w:val="multilevel"/>
    <w:tmpl w:val="05EC7510"/>
    <w:lvl w:ilvl="0">
      <w:start w:val="31"/>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15" w15:restartNumberingAfterBreak="0">
    <w:nsid w:val="16DD6318"/>
    <w:multiLevelType w:val="hybridMultilevel"/>
    <w:tmpl w:val="CC80D0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19B610FD"/>
    <w:multiLevelType w:val="multilevel"/>
    <w:tmpl w:val="1690D3DE"/>
    <w:lvl w:ilvl="0">
      <w:start w:val="1"/>
      <w:numFmt w:val="lowerRoman"/>
      <w:lvlText w:val="(%1)"/>
      <w:lvlJc w:val="left"/>
      <w:pPr>
        <w:ind w:left="1108" w:hanging="708"/>
      </w:pPr>
      <w:rPr>
        <w:rFonts w:ascii="Arial" w:eastAsia="Times New Roman" w:hAnsi="Arial" w:cs="Arial" w:hint="default"/>
        <w:b w:val="0"/>
        <w:bCs w:val="0"/>
        <w:i/>
        <w:iCs/>
        <w:spacing w:val="-4"/>
        <w:w w:val="100"/>
        <w:sz w:val="20"/>
        <w:szCs w:val="20"/>
        <w:lang w:eastAsia="en-US" w:bidi="ar-SA"/>
      </w:rPr>
    </w:lvl>
    <w:lvl w:ilvl="1">
      <w:start w:val="4"/>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17" w15:restartNumberingAfterBreak="0">
    <w:nsid w:val="19F73C6D"/>
    <w:multiLevelType w:val="multilevel"/>
    <w:tmpl w:val="36CCAEA8"/>
    <w:lvl w:ilvl="0">
      <w:start w:val="31"/>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18" w15:restartNumberingAfterBreak="0">
    <w:nsid w:val="1C115D93"/>
    <w:multiLevelType w:val="hybridMultilevel"/>
    <w:tmpl w:val="274252FA"/>
    <w:lvl w:ilvl="0" w:tplc="297A94FA">
      <w:start w:val="1"/>
      <w:numFmt w:val="lowerLetter"/>
      <w:lvlText w:val="%1)"/>
      <w:lvlJc w:val="left"/>
      <w:pPr>
        <w:ind w:left="1122" w:hanging="862"/>
      </w:pPr>
      <w:rPr>
        <w:rFonts w:ascii="Arial" w:eastAsia="Trebuchet MS" w:hAnsi="Arial" w:cs="Arial" w:hint="default"/>
        <w:b w:val="0"/>
        <w:bCs w:val="0"/>
        <w:i/>
        <w:iCs/>
        <w:w w:val="99"/>
        <w:sz w:val="20"/>
        <w:szCs w:val="20"/>
        <w:lang w:eastAsia="en-US" w:bidi="ar-SA"/>
      </w:rPr>
    </w:lvl>
    <w:lvl w:ilvl="1" w:tplc="EB280960">
      <w:numFmt w:val="bullet"/>
      <w:lvlText w:val="•"/>
      <w:lvlJc w:val="left"/>
      <w:pPr>
        <w:ind w:left="1993" w:hanging="862"/>
      </w:pPr>
      <w:rPr>
        <w:rFonts w:hint="default"/>
        <w:lang w:eastAsia="en-US" w:bidi="ar-SA"/>
      </w:rPr>
    </w:lvl>
    <w:lvl w:ilvl="2" w:tplc="FAA4FB06">
      <w:numFmt w:val="bullet"/>
      <w:lvlText w:val="•"/>
      <w:lvlJc w:val="left"/>
      <w:pPr>
        <w:ind w:left="2866" w:hanging="862"/>
      </w:pPr>
      <w:rPr>
        <w:rFonts w:hint="default"/>
        <w:lang w:eastAsia="en-US" w:bidi="ar-SA"/>
      </w:rPr>
    </w:lvl>
    <w:lvl w:ilvl="3" w:tplc="9B28B50C">
      <w:numFmt w:val="bullet"/>
      <w:lvlText w:val="•"/>
      <w:lvlJc w:val="left"/>
      <w:pPr>
        <w:ind w:left="3739" w:hanging="862"/>
      </w:pPr>
      <w:rPr>
        <w:rFonts w:hint="default"/>
        <w:lang w:eastAsia="en-US" w:bidi="ar-SA"/>
      </w:rPr>
    </w:lvl>
    <w:lvl w:ilvl="4" w:tplc="0A7467EC">
      <w:numFmt w:val="bullet"/>
      <w:lvlText w:val="•"/>
      <w:lvlJc w:val="left"/>
      <w:pPr>
        <w:ind w:left="4612" w:hanging="862"/>
      </w:pPr>
      <w:rPr>
        <w:rFonts w:hint="default"/>
        <w:lang w:eastAsia="en-US" w:bidi="ar-SA"/>
      </w:rPr>
    </w:lvl>
    <w:lvl w:ilvl="5" w:tplc="2C287968">
      <w:numFmt w:val="bullet"/>
      <w:lvlText w:val="•"/>
      <w:lvlJc w:val="left"/>
      <w:pPr>
        <w:ind w:left="5485" w:hanging="862"/>
      </w:pPr>
      <w:rPr>
        <w:rFonts w:hint="default"/>
        <w:lang w:eastAsia="en-US" w:bidi="ar-SA"/>
      </w:rPr>
    </w:lvl>
    <w:lvl w:ilvl="6" w:tplc="2898B5E8">
      <w:numFmt w:val="bullet"/>
      <w:lvlText w:val="•"/>
      <w:lvlJc w:val="left"/>
      <w:pPr>
        <w:ind w:left="6358" w:hanging="862"/>
      </w:pPr>
      <w:rPr>
        <w:rFonts w:hint="default"/>
        <w:lang w:eastAsia="en-US" w:bidi="ar-SA"/>
      </w:rPr>
    </w:lvl>
    <w:lvl w:ilvl="7" w:tplc="32D45BA8">
      <w:numFmt w:val="bullet"/>
      <w:lvlText w:val="•"/>
      <w:lvlJc w:val="left"/>
      <w:pPr>
        <w:ind w:left="7231" w:hanging="862"/>
      </w:pPr>
      <w:rPr>
        <w:rFonts w:hint="default"/>
        <w:lang w:eastAsia="en-US" w:bidi="ar-SA"/>
      </w:rPr>
    </w:lvl>
    <w:lvl w:ilvl="8" w:tplc="C0448178">
      <w:numFmt w:val="bullet"/>
      <w:lvlText w:val="•"/>
      <w:lvlJc w:val="left"/>
      <w:pPr>
        <w:ind w:left="8104" w:hanging="862"/>
      </w:pPr>
      <w:rPr>
        <w:rFonts w:hint="default"/>
        <w:lang w:eastAsia="en-US" w:bidi="ar-SA"/>
      </w:rPr>
    </w:lvl>
  </w:abstractNum>
  <w:abstractNum w:abstractNumId="19" w15:restartNumberingAfterBreak="0">
    <w:nsid w:val="1F34363B"/>
    <w:multiLevelType w:val="multilevel"/>
    <w:tmpl w:val="41AA7CC0"/>
    <w:lvl w:ilvl="0">
      <w:start w:val="25"/>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20" w15:restartNumberingAfterBreak="0">
    <w:nsid w:val="20F87527"/>
    <w:multiLevelType w:val="multilevel"/>
    <w:tmpl w:val="2CDE8B62"/>
    <w:lvl w:ilvl="0">
      <w:start w:val="1"/>
      <w:numFmt w:val="lowerRoman"/>
      <w:lvlText w:val="%1."/>
      <w:lvlJc w:val="right"/>
      <w:pPr>
        <w:ind w:left="1412" w:hanging="556"/>
      </w:pPr>
      <w:rPr>
        <w:rFonts w:hint="default"/>
      </w:rPr>
    </w:lvl>
    <w:lvl w:ilvl="1">
      <w:start w:val="16"/>
      <w:numFmt w:val="decimal"/>
      <w:lvlText w:val="%2."/>
      <w:lvlJc w:val="left"/>
      <w:pPr>
        <w:ind w:left="720" w:hanging="360"/>
      </w:pPr>
      <w:rPr>
        <w:rFonts w:ascii="Arial" w:eastAsia="Trebuchet MS" w:hAnsi="Arial" w:cs="Arial" w:hint="default"/>
        <w:b/>
        <w:bCs/>
        <w:i w:val="0"/>
        <w:iCs w:val="0"/>
        <w:w w:val="99"/>
        <w:sz w:val="20"/>
        <w:szCs w:val="20"/>
      </w:rPr>
    </w:lvl>
    <w:lvl w:ilvl="2">
      <w:numFmt w:val="bullet"/>
      <w:lvlText w:val="•"/>
      <w:lvlJc w:val="left"/>
      <w:pPr>
        <w:ind w:left="4042" w:hanging="556"/>
      </w:pPr>
      <w:rPr>
        <w:rFonts w:hint="default"/>
      </w:rPr>
    </w:lvl>
    <w:lvl w:ilvl="3">
      <w:numFmt w:val="bullet"/>
      <w:lvlText w:val="•"/>
      <w:lvlJc w:val="left"/>
      <w:pPr>
        <w:ind w:left="5353" w:hanging="556"/>
      </w:pPr>
      <w:rPr>
        <w:rFonts w:hint="default"/>
      </w:rPr>
    </w:lvl>
    <w:lvl w:ilvl="4">
      <w:numFmt w:val="bullet"/>
      <w:lvlText w:val="•"/>
      <w:lvlJc w:val="left"/>
      <w:pPr>
        <w:ind w:left="6664" w:hanging="556"/>
      </w:pPr>
      <w:rPr>
        <w:rFonts w:hint="default"/>
      </w:rPr>
    </w:lvl>
    <w:lvl w:ilvl="5">
      <w:numFmt w:val="bullet"/>
      <w:lvlText w:val="•"/>
      <w:lvlJc w:val="left"/>
      <w:pPr>
        <w:ind w:left="7975" w:hanging="556"/>
      </w:pPr>
      <w:rPr>
        <w:rFonts w:hint="default"/>
      </w:rPr>
    </w:lvl>
    <w:lvl w:ilvl="6">
      <w:numFmt w:val="bullet"/>
      <w:lvlText w:val="•"/>
      <w:lvlJc w:val="left"/>
      <w:pPr>
        <w:ind w:left="9286" w:hanging="556"/>
      </w:pPr>
      <w:rPr>
        <w:rFonts w:hint="default"/>
      </w:rPr>
    </w:lvl>
    <w:lvl w:ilvl="7">
      <w:numFmt w:val="bullet"/>
      <w:lvlText w:val="•"/>
      <w:lvlJc w:val="left"/>
      <w:pPr>
        <w:ind w:left="10597" w:hanging="556"/>
      </w:pPr>
      <w:rPr>
        <w:rFonts w:hint="default"/>
      </w:rPr>
    </w:lvl>
    <w:lvl w:ilvl="8">
      <w:numFmt w:val="bullet"/>
      <w:lvlText w:val="•"/>
      <w:lvlJc w:val="left"/>
      <w:pPr>
        <w:ind w:left="11908" w:hanging="556"/>
      </w:pPr>
      <w:rPr>
        <w:rFonts w:hint="default"/>
      </w:rPr>
    </w:lvl>
  </w:abstractNum>
  <w:abstractNum w:abstractNumId="21" w15:restartNumberingAfterBreak="0">
    <w:nsid w:val="258A57CA"/>
    <w:multiLevelType w:val="multilevel"/>
    <w:tmpl w:val="0D747FEE"/>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20"/>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22" w15:restartNumberingAfterBreak="0">
    <w:nsid w:val="26F550A0"/>
    <w:multiLevelType w:val="multilevel"/>
    <w:tmpl w:val="3F9007F0"/>
    <w:lvl w:ilvl="0">
      <w:start w:val="24"/>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23" w15:restartNumberingAfterBreak="0">
    <w:nsid w:val="27E52D59"/>
    <w:multiLevelType w:val="multilevel"/>
    <w:tmpl w:val="1B82D21A"/>
    <w:lvl w:ilvl="0">
      <w:start w:val="32"/>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24" w15:restartNumberingAfterBreak="0">
    <w:nsid w:val="29752343"/>
    <w:multiLevelType w:val="hybridMultilevel"/>
    <w:tmpl w:val="DA50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AA1C98"/>
    <w:multiLevelType w:val="multilevel"/>
    <w:tmpl w:val="D1BCA7BA"/>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4"/>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26" w15:restartNumberingAfterBreak="0">
    <w:nsid w:val="2A442740"/>
    <w:multiLevelType w:val="hybridMultilevel"/>
    <w:tmpl w:val="E01AC890"/>
    <w:lvl w:ilvl="0" w:tplc="30D00720">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D280B4F"/>
    <w:multiLevelType w:val="multilevel"/>
    <w:tmpl w:val="1C6CB12A"/>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11"/>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28" w15:restartNumberingAfterBreak="0">
    <w:nsid w:val="2DDD2CD3"/>
    <w:multiLevelType w:val="multilevel"/>
    <w:tmpl w:val="91D4FE4E"/>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11"/>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29" w15:restartNumberingAfterBreak="0">
    <w:nsid w:val="30462A88"/>
    <w:multiLevelType w:val="multilevel"/>
    <w:tmpl w:val="88CEF0CE"/>
    <w:lvl w:ilvl="0">
      <w:start w:val="31"/>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30" w15:restartNumberingAfterBreak="0">
    <w:nsid w:val="30903D7F"/>
    <w:multiLevelType w:val="hybridMultilevel"/>
    <w:tmpl w:val="2C344F8E"/>
    <w:lvl w:ilvl="0" w:tplc="8FA2B5A4">
      <w:start w:val="1"/>
      <w:numFmt w:val="lowerRoman"/>
      <w:lvlText w:val="(%1)"/>
      <w:lvlJc w:val="left"/>
      <w:pPr>
        <w:ind w:left="1089" w:hanging="848"/>
      </w:pPr>
      <w:rPr>
        <w:rFonts w:ascii="Arial" w:eastAsia="Times New Roman" w:hAnsi="Arial" w:cs="Arial" w:hint="default"/>
        <w:b w:val="0"/>
        <w:bCs w:val="0"/>
        <w:i/>
        <w:iCs/>
        <w:spacing w:val="-4"/>
        <w:w w:val="100"/>
        <w:sz w:val="20"/>
        <w:szCs w:val="20"/>
        <w:lang w:eastAsia="en-US" w:bidi="ar-SA"/>
      </w:rPr>
    </w:lvl>
    <w:lvl w:ilvl="1" w:tplc="C89457CC">
      <w:numFmt w:val="bullet"/>
      <w:lvlText w:val="•"/>
      <w:lvlJc w:val="left"/>
      <w:pPr>
        <w:ind w:left="1968" w:hanging="848"/>
      </w:pPr>
      <w:rPr>
        <w:rFonts w:hint="default"/>
        <w:lang w:eastAsia="en-US" w:bidi="ar-SA"/>
      </w:rPr>
    </w:lvl>
    <w:lvl w:ilvl="2" w:tplc="A9A0E81A">
      <w:numFmt w:val="bullet"/>
      <w:lvlText w:val="•"/>
      <w:lvlJc w:val="left"/>
      <w:pPr>
        <w:ind w:left="2857" w:hanging="848"/>
      </w:pPr>
      <w:rPr>
        <w:rFonts w:hint="default"/>
        <w:lang w:eastAsia="en-US" w:bidi="ar-SA"/>
      </w:rPr>
    </w:lvl>
    <w:lvl w:ilvl="3" w:tplc="AE8CCC04">
      <w:numFmt w:val="bullet"/>
      <w:lvlText w:val="•"/>
      <w:lvlJc w:val="left"/>
      <w:pPr>
        <w:ind w:left="3745" w:hanging="848"/>
      </w:pPr>
      <w:rPr>
        <w:rFonts w:hint="default"/>
        <w:lang w:eastAsia="en-US" w:bidi="ar-SA"/>
      </w:rPr>
    </w:lvl>
    <w:lvl w:ilvl="4" w:tplc="44828120">
      <w:numFmt w:val="bullet"/>
      <w:lvlText w:val="•"/>
      <w:lvlJc w:val="left"/>
      <w:pPr>
        <w:ind w:left="4634" w:hanging="848"/>
      </w:pPr>
      <w:rPr>
        <w:rFonts w:hint="default"/>
        <w:lang w:eastAsia="en-US" w:bidi="ar-SA"/>
      </w:rPr>
    </w:lvl>
    <w:lvl w:ilvl="5" w:tplc="261076B4">
      <w:numFmt w:val="bullet"/>
      <w:lvlText w:val="•"/>
      <w:lvlJc w:val="left"/>
      <w:pPr>
        <w:ind w:left="5523" w:hanging="848"/>
      </w:pPr>
      <w:rPr>
        <w:rFonts w:hint="default"/>
        <w:lang w:eastAsia="en-US" w:bidi="ar-SA"/>
      </w:rPr>
    </w:lvl>
    <w:lvl w:ilvl="6" w:tplc="64B4DF4A">
      <w:numFmt w:val="bullet"/>
      <w:lvlText w:val="•"/>
      <w:lvlJc w:val="left"/>
      <w:pPr>
        <w:ind w:left="6411" w:hanging="848"/>
      </w:pPr>
      <w:rPr>
        <w:rFonts w:hint="default"/>
        <w:lang w:eastAsia="en-US" w:bidi="ar-SA"/>
      </w:rPr>
    </w:lvl>
    <w:lvl w:ilvl="7" w:tplc="9408976A">
      <w:numFmt w:val="bullet"/>
      <w:lvlText w:val="•"/>
      <w:lvlJc w:val="left"/>
      <w:pPr>
        <w:ind w:left="7300" w:hanging="848"/>
      </w:pPr>
      <w:rPr>
        <w:rFonts w:hint="default"/>
        <w:lang w:eastAsia="en-US" w:bidi="ar-SA"/>
      </w:rPr>
    </w:lvl>
    <w:lvl w:ilvl="8" w:tplc="4DBEF710">
      <w:numFmt w:val="bullet"/>
      <w:lvlText w:val="•"/>
      <w:lvlJc w:val="left"/>
      <w:pPr>
        <w:ind w:left="8189" w:hanging="848"/>
      </w:pPr>
      <w:rPr>
        <w:rFonts w:hint="default"/>
        <w:lang w:eastAsia="en-US" w:bidi="ar-SA"/>
      </w:rPr>
    </w:lvl>
  </w:abstractNum>
  <w:abstractNum w:abstractNumId="31" w15:restartNumberingAfterBreak="0">
    <w:nsid w:val="341D7948"/>
    <w:multiLevelType w:val="multilevel"/>
    <w:tmpl w:val="C3841D98"/>
    <w:lvl w:ilvl="0">
      <w:start w:val="1"/>
      <w:numFmt w:val="lowerRoman"/>
      <w:lvlText w:val="%1."/>
      <w:lvlJc w:val="right"/>
      <w:pPr>
        <w:ind w:left="1412" w:hanging="556"/>
      </w:pPr>
      <w:rPr>
        <w:rFonts w:hint="default"/>
      </w:rPr>
    </w:lvl>
    <w:lvl w:ilvl="1">
      <w:start w:val="15"/>
      <w:numFmt w:val="decimal"/>
      <w:lvlText w:val="%2."/>
      <w:lvlJc w:val="left"/>
      <w:pPr>
        <w:ind w:left="720" w:hanging="360"/>
      </w:pPr>
      <w:rPr>
        <w:rFonts w:ascii="Arial" w:eastAsia="Trebuchet MS" w:hAnsi="Arial" w:cs="Arial" w:hint="default"/>
        <w:b/>
        <w:bCs/>
        <w:i w:val="0"/>
        <w:iCs w:val="0"/>
        <w:w w:val="99"/>
        <w:sz w:val="20"/>
        <w:szCs w:val="20"/>
      </w:rPr>
    </w:lvl>
    <w:lvl w:ilvl="2">
      <w:numFmt w:val="bullet"/>
      <w:lvlText w:val="•"/>
      <w:lvlJc w:val="left"/>
      <w:pPr>
        <w:ind w:left="4042" w:hanging="556"/>
      </w:pPr>
      <w:rPr>
        <w:rFonts w:hint="default"/>
      </w:rPr>
    </w:lvl>
    <w:lvl w:ilvl="3">
      <w:numFmt w:val="bullet"/>
      <w:lvlText w:val="•"/>
      <w:lvlJc w:val="left"/>
      <w:pPr>
        <w:ind w:left="5353" w:hanging="556"/>
      </w:pPr>
      <w:rPr>
        <w:rFonts w:hint="default"/>
      </w:rPr>
    </w:lvl>
    <w:lvl w:ilvl="4">
      <w:numFmt w:val="bullet"/>
      <w:lvlText w:val="•"/>
      <w:lvlJc w:val="left"/>
      <w:pPr>
        <w:ind w:left="6664" w:hanging="556"/>
      </w:pPr>
      <w:rPr>
        <w:rFonts w:hint="default"/>
      </w:rPr>
    </w:lvl>
    <w:lvl w:ilvl="5">
      <w:numFmt w:val="bullet"/>
      <w:lvlText w:val="•"/>
      <w:lvlJc w:val="left"/>
      <w:pPr>
        <w:ind w:left="7975" w:hanging="556"/>
      </w:pPr>
      <w:rPr>
        <w:rFonts w:hint="default"/>
      </w:rPr>
    </w:lvl>
    <w:lvl w:ilvl="6">
      <w:numFmt w:val="bullet"/>
      <w:lvlText w:val="•"/>
      <w:lvlJc w:val="left"/>
      <w:pPr>
        <w:ind w:left="9286" w:hanging="556"/>
      </w:pPr>
      <w:rPr>
        <w:rFonts w:hint="default"/>
      </w:rPr>
    </w:lvl>
    <w:lvl w:ilvl="7">
      <w:numFmt w:val="bullet"/>
      <w:lvlText w:val="•"/>
      <w:lvlJc w:val="left"/>
      <w:pPr>
        <w:ind w:left="10597" w:hanging="556"/>
      </w:pPr>
      <w:rPr>
        <w:rFonts w:hint="default"/>
      </w:rPr>
    </w:lvl>
    <w:lvl w:ilvl="8">
      <w:numFmt w:val="bullet"/>
      <w:lvlText w:val="•"/>
      <w:lvlJc w:val="left"/>
      <w:pPr>
        <w:ind w:left="11908" w:hanging="556"/>
      </w:pPr>
      <w:rPr>
        <w:rFonts w:hint="default"/>
      </w:rPr>
    </w:lvl>
  </w:abstractNum>
  <w:abstractNum w:abstractNumId="32" w15:restartNumberingAfterBreak="0">
    <w:nsid w:val="35077908"/>
    <w:multiLevelType w:val="hybridMultilevel"/>
    <w:tmpl w:val="D6C847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64E09D2"/>
    <w:multiLevelType w:val="hybridMultilevel"/>
    <w:tmpl w:val="43183E10"/>
    <w:lvl w:ilvl="0" w:tplc="D26CFED2">
      <w:start w:val="1"/>
      <w:numFmt w:val="decimal"/>
      <w:lvlText w:val="%1."/>
      <w:lvlJc w:val="left"/>
      <w:pPr>
        <w:ind w:left="720" w:hanging="360"/>
      </w:pPr>
      <w:rPr>
        <w:rFonts w:ascii="Times New Roman" w:hAnsi="Times New Roman" w:cs="Times New Roman" w:hint="default"/>
        <w:sz w:val="2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7C530D9"/>
    <w:multiLevelType w:val="multilevel"/>
    <w:tmpl w:val="0374D092"/>
    <w:lvl w:ilvl="0">
      <w:start w:val="1"/>
      <w:numFmt w:val="decimal"/>
      <w:lvlText w:val="%1."/>
      <w:lvlJc w:val="left"/>
      <w:pPr>
        <w:ind w:left="1108" w:hanging="708"/>
      </w:pPr>
      <w:rPr>
        <w:rFonts w:ascii="Trebuchet MS" w:eastAsia="Trebuchet MS" w:hAnsi="Trebuchet MS" w:cs="Trebuchet MS" w:hint="default"/>
        <w:b/>
        <w:bCs/>
        <w:i w:val="0"/>
        <w:iCs w:val="0"/>
        <w:w w:val="99"/>
        <w:sz w:val="20"/>
        <w:szCs w:val="20"/>
        <w:lang w:eastAsia="en-US" w:bidi="ar-SA"/>
      </w:rPr>
    </w:lvl>
    <w:lvl w:ilvl="1">
      <w:start w:val="1"/>
      <w:numFmt w:val="decimal"/>
      <w:lvlText w:val="%1.%2."/>
      <w:lvlJc w:val="left"/>
      <w:pPr>
        <w:ind w:left="950" w:hanging="708"/>
      </w:pPr>
      <w:rPr>
        <w:rFonts w:ascii="Trebuchet MS" w:eastAsia="Trebuchet MS" w:hAnsi="Trebuchet MS" w:cs="Trebuchet MS" w:hint="default"/>
        <w:b/>
        <w:bCs/>
        <w:i w:val="0"/>
        <w:iCs w:val="0"/>
        <w:spacing w:val="-2"/>
        <w:w w:val="99"/>
        <w:sz w:val="20"/>
        <w:szCs w:val="20"/>
        <w:lang w:eastAsia="en-US" w:bidi="ar-SA"/>
      </w:rPr>
    </w:lvl>
    <w:lvl w:ilvl="2">
      <w:numFmt w:val="bullet"/>
      <w:lvlText w:val=""/>
      <w:lvlJc w:val="left"/>
      <w:pPr>
        <w:ind w:left="1098" w:hanging="360"/>
      </w:pPr>
      <w:rPr>
        <w:rFonts w:ascii="Symbol" w:eastAsia="Symbol" w:hAnsi="Symbol" w:cs="Symbol" w:hint="default"/>
        <w:b w:val="0"/>
        <w:bCs w:val="0"/>
        <w:i w:val="0"/>
        <w:iCs w:val="0"/>
        <w:w w:val="99"/>
        <w:sz w:val="20"/>
        <w:szCs w:val="20"/>
        <w:lang w:eastAsia="en-US" w:bidi="ar-SA"/>
      </w:rPr>
    </w:lvl>
    <w:lvl w:ilvl="3">
      <w:numFmt w:val="bullet"/>
      <w:lvlText w:val="•"/>
      <w:lvlJc w:val="left"/>
      <w:pPr>
        <w:ind w:left="3070" w:hanging="360"/>
      </w:pPr>
      <w:rPr>
        <w:rFonts w:hint="default"/>
        <w:lang w:eastAsia="en-US" w:bidi="ar-SA"/>
      </w:rPr>
    </w:lvl>
    <w:lvl w:ilvl="4">
      <w:numFmt w:val="bullet"/>
      <w:lvlText w:val="•"/>
      <w:lvlJc w:val="left"/>
      <w:pPr>
        <w:ind w:left="4055" w:hanging="360"/>
      </w:pPr>
      <w:rPr>
        <w:rFonts w:hint="default"/>
        <w:lang w:eastAsia="en-US" w:bidi="ar-SA"/>
      </w:rPr>
    </w:lvl>
    <w:lvl w:ilvl="5">
      <w:numFmt w:val="bullet"/>
      <w:lvlText w:val="•"/>
      <w:lvlJc w:val="left"/>
      <w:pPr>
        <w:ind w:left="5040" w:hanging="360"/>
      </w:pPr>
      <w:rPr>
        <w:rFonts w:hint="default"/>
        <w:lang w:eastAsia="en-US" w:bidi="ar-SA"/>
      </w:rPr>
    </w:lvl>
    <w:lvl w:ilvl="6">
      <w:numFmt w:val="bullet"/>
      <w:lvlText w:val="•"/>
      <w:lvlJc w:val="left"/>
      <w:pPr>
        <w:ind w:left="6025" w:hanging="360"/>
      </w:pPr>
      <w:rPr>
        <w:rFonts w:hint="default"/>
        <w:lang w:eastAsia="en-US" w:bidi="ar-SA"/>
      </w:rPr>
    </w:lvl>
    <w:lvl w:ilvl="7">
      <w:numFmt w:val="bullet"/>
      <w:lvlText w:val="•"/>
      <w:lvlJc w:val="left"/>
      <w:pPr>
        <w:ind w:left="7010" w:hanging="360"/>
      </w:pPr>
      <w:rPr>
        <w:rFonts w:hint="default"/>
        <w:lang w:eastAsia="en-US" w:bidi="ar-SA"/>
      </w:rPr>
    </w:lvl>
    <w:lvl w:ilvl="8">
      <w:numFmt w:val="bullet"/>
      <w:lvlText w:val="•"/>
      <w:lvlJc w:val="left"/>
      <w:pPr>
        <w:ind w:left="7996" w:hanging="360"/>
      </w:pPr>
      <w:rPr>
        <w:rFonts w:hint="default"/>
        <w:lang w:eastAsia="en-US" w:bidi="ar-SA"/>
      </w:rPr>
    </w:lvl>
  </w:abstractNum>
  <w:abstractNum w:abstractNumId="35" w15:restartNumberingAfterBreak="0">
    <w:nsid w:val="3A714BF3"/>
    <w:multiLevelType w:val="multilevel"/>
    <w:tmpl w:val="D3B45942"/>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5"/>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36" w15:restartNumberingAfterBreak="0">
    <w:nsid w:val="3A9B01BA"/>
    <w:multiLevelType w:val="multilevel"/>
    <w:tmpl w:val="FB0EE10A"/>
    <w:lvl w:ilvl="0">
      <w:start w:val="2"/>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3"/>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37" w15:restartNumberingAfterBreak="0">
    <w:nsid w:val="3C6B05E6"/>
    <w:multiLevelType w:val="multilevel"/>
    <w:tmpl w:val="76AE7E16"/>
    <w:lvl w:ilvl="0">
      <w:start w:val="14"/>
      <w:numFmt w:val="decimal"/>
      <w:lvlText w:val="%1"/>
      <w:lvlJc w:val="left"/>
      <w:pPr>
        <w:ind w:left="1412" w:hanging="556"/>
      </w:pPr>
      <w:rPr>
        <w:rFonts w:hint="default"/>
      </w:rPr>
    </w:lvl>
    <w:lvl w:ilvl="1">
      <w:start w:val="14"/>
      <w:numFmt w:val="decimal"/>
      <w:lvlText w:val="%2."/>
      <w:lvlJc w:val="left"/>
      <w:pPr>
        <w:ind w:left="720" w:hanging="360"/>
      </w:pPr>
      <w:rPr>
        <w:rFonts w:ascii="Arial" w:eastAsia="Trebuchet MS" w:hAnsi="Arial" w:cs="Arial" w:hint="default"/>
        <w:b/>
        <w:bCs/>
        <w:i w:val="0"/>
        <w:iCs w:val="0"/>
        <w:w w:val="99"/>
        <w:sz w:val="20"/>
        <w:szCs w:val="20"/>
      </w:rPr>
    </w:lvl>
    <w:lvl w:ilvl="2">
      <w:numFmt w:val="bullet"/>
      <w:lvlText w:val="•"/>
      <w:lvlJc w:val="left"/>
      <w:pPr>
        <w:ind w:left="4042" w:hanging="556"/>
      </w:pPr>
      <w:rPr>
        <w:rFonts w:hint="default"/>
      </w:rPr>
    </w:lvl>
    <w:lvl w:ilvl="3">
      <w:numFmt w:val="bullet"/>
      <w:lvlText w:val="•"/>
      <w:lvlJc w:val="left"/>
      <w:pPr>
        <w:ind w:left="5353" w:hanging="556"/>
      </w:pPr>
      <w:rPr>
        <w:rFonts w:hint="default"/>
      </w:rPr>
    </w:lvl>
    <w:lvl w:ilvl="4">
      <w:numFmt w:val="bullet"/>
      <w:lvlText w:val="•"/>
      <w:lvlJc w:val="left"/>
      <w:pPr>
        <w:ind w:left="6664" w:hanging="556"/>
      </w:pPr>
      <w:rPr>
        <w:rFonts w:hint="default"/>
      </w:rPr>
    </w:lvl>
    <w:lvl w:ilvl="5">
      <w:numFmt w:val="bullet"/>
      <w:lvlText w:val="•"/>
      <w:lvlJc w:val="left"/>
      <w:pPr>
        <w:ind w:left="7975" w:hanging="556"/>
      </w:pPr>
      <w:rPr>
        <w:rFonts w:hint="default"/>
      </w:rPr>
    </w:lvl>
    <w:lvl w:ilvl="6">
      <w:numFmt w:val="bullet"/>
      <w:lvlText w:val="•"/>
      <w:lvlJc w:val="left"/>
      <w:pPr>
        <w:ind w:left="9286" w:hanging="556"/>
      </w:pPr>
      <w:rPr>
        <w:rFonts w:hint="default"/>
      </w:rPr>
    </w:lvl>
    <w:lvl w:ilvl="7">
      <w:numFmt w:val="bullet"/>
      <w:lvlText w:val="•"/>
      <w:lvlJc w:val="left"/>
      <w:pPr>
        <w:ind w:left="10597" w:hanging="556"/>
      </w:pPr>
      <w:rPr>
        <w:rFonts w:hint="default"/>
      </w:rPr>
    </w:lvl>
    <w:lvl w:ilvl="8">
      <w:numFmt w:val="bullet"/>
      <w:lvlText w:val="•"/>
      <w:lvlJc w:val="left"/>
      <w:pPr>
        <w:ind w:left="11908" w:hanging="556"/>
      </w:pPr>
      <w:rPr>
        <w:rFonts w:hint="default"/>
      </w:rPr>
    </w:lvl>
  </w:abstractNum>
  <w:abstractNum w:abstractNumId="38" w15:restartNumberingAfterBreak="0">
    <w:nsid w:val="3EC145A2"/>
    <w:multiLevelType w:val="hybridMultilevel"/>
    <w:tmpl w:val="1D221A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14B18D9"/>
    <w:multiLevelType w:val="multilevel"/>
    <w:tmpl w:val="E81052CA"/>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19"/>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40" w15:restartNumberingAfterBreak="0">
    <w:nsid w:val="446512BE"/>
    <w:multiLevelType w:val="multilevel"/>
    <w:tmpl w:val="B1E062E4"/>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20"/>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41" w15:restartNumberingAfterBreak="0">
    <w:nsid w:val="45FE544F"/>
    <w:multiLevelType w:val="multilevel"/>
    <w:tmpl w:val="09B0F162"/>
    <w:lvl w:ilvl="0">
      <w:start w:val="32"/>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42" w15:restartNumberingAfterBreak="0">
    <w:nsid w:val="47B10FBB"/>
    <w:multiLevelType w:val="multilevel"/>
    <w:tmpl w:val="5F70E3CE"/>
    <w:lvl w:ilvl="0">
      <w:start w:val="1"/>
      <w:numFmt w:val="decimal"/>
      <w:lvlText w:val="%1."/>
      <w:lvlJc w:val="left"/>
      <w:pPr>
        <w:ind w:left="1108" w:hanging="708"/>
      </w:pPr>
      <w:rPr>
        <w:rFonts w:ascii="Arial" w:eastAsia="Trebuchet MS" w:hAnsi="Arial" w:cs="Arial" w:hint="default"/>
        <w:b/>
        <w:bCs/>
        <w:i w:val="0"/>
        <w:iCs w:val="0"/>
        <w:w w:val="99"/>
        <w:sz w:val="20"/>
        <w:szCs w:val="20"/>
      </w:rPr>
    </w:lvl>
    <w:lvl w:ilvl="1">
      <w:start w:val="1"/>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43" w15:restartNumberingAfterBreak="0">
    <w:nsid w:val="48AA66E9"/>
    <w:multiLevelType w:val="multilevel"/>
    <w:tmpl w:val="EBBC3F9A"/>
    <w:lvl w:ilvl="0">
      <w:start w:val="27"/>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44" w15:restartNumberingAfterBreak="0">
    <w:nsid w:val="4E130296"/>
    <w:multiLevelType w:val="multilevel"/>
    <w:tmpl w:val="A6E659CA"/>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24"/>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45" w15:restartNumberingAfterBreak="0">
    <w:nsid w:val="4EB95E16"/>
    <w:multiLevelType w:val="multilevel"/>
    <w:tmpl w:val="EECEF7A4"/>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10"/>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46" w15:restartNumberingAfterBreak="0">
    <w:nsid w:val="4ECF14D0"/>
    <w:multiLevelType w:val="hybridMultilevel"/>
    <w:tmpl w:val="801AE1E8"/>
    <w:lvl w:ilvl="0" w:tplc="08090005">
      <w:start w:val="1"/>
      <w:numFmt w:val="bullet"/>
      <w:lvlText w:val=""/>
      <w:lvlJc w:val="left"/>
      <w:pPr>
        <w:ind w:left="436" w:hanging="360"/>
      </w:pPr>
      <w:rPr>
        <w:rFonts w:ascii="Wingdings" w:hAnsi="Wingdings"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47" w15:restartNumberingAfterBreak="0">
    <w:nsid w:val="550F5928"/>
    <w:multiLevelType w:val="hybridMultilevel"/>
    <w:tmpl w:val="2D7C4E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53B6DB1"/>
    <w:multiLevelType w:val="multilevel"/>
    <w:tmpl w:val="CA9AF7F4"/>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4"/>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49" w15:restartNumberingAfterBreak="0">
    <w:nsid w:val="55F72918"/>
    <w:multiLevelType w:val="multilevel"/>
    <w:tmpl w:val="FC5A8C9A"/>
    <w:lvl w:ilvl="0">
      <w:start w:val="32"/>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50" w15:restartNumberingAfterBreak="0">
    <w:nsid w:val="564F66AC"/>
    <w:multiLevelType w:val="hybridMultilevel"/>
    <w:tmpl w:val="5DF057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6971D49"/>
    <w:multiLevelType w:val="multilevel"/>
    <w:tmpl w:val="1C240ADE"/>
    <w:lvl w:ilvl="0">
      <w:start w:val="23"/>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52" w15:restartNumberingAfterBreak="0">
    <w:nsid w:val="56AA062C"/>
    <w:multiLevelType w:val="multilevel"/>
    <w:tmpl w:val="E8C4307A"/>
    <w:styleLink w:val="CurrentList2"/>
    <w:lvl w:ilvl="0">
      <w:start w:val="18"/>
      <w:numFmt w:val="decimal"/>
      <w:lvlText w:val="%1."/>
      <w:lvlJc w:val="left"/>
      <w:pPr>
        <w:ind w:left="2400" w:hanging="720"/>
      </w:pPr>
      <w:rPr>
        <w:rFonts w:ascii="Trebuchet MS" w:eastAsia="Trebuchet MS" w:hAnsi="Trebuchet MS" w:cs="Trebuchet MS" w:hint="default"/>
        <w:b/>
        <w:bCs/>
        <w:i w:val="0"/>
        <w:iCs w:val="0"/>
        <w:w w:val="99"/>
        <w:sz w:val="20"/>
        <w:szCs w:val="20"/>
      </w:rPr>
    </w:lvl>
    <w:lvl w:ilvl="1">
      <w:start w:val="1"/>
      <w:numFmt w:val="decimal"/>
      <w:lvlText w:val="%1.%2."/>
      <w:lvlJc w:val="left"/>
      <w:pPr>
        <w:ind w:left="240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2760" w:hanging="720"/>
      </w:pPr>
      <w:rPr>
        <w:rFonts w:hint="default"/>
      </w:rPr>
    </w:lvl>
    <w:lvl w:ilvl="3">
      <w:numFmt w:val="bullet"/>
      <w:lvlText w:val="•"/>
      <w:lvlJc w:val="left"/>
      <w:pPr>
        <w:ind w:left="3821" w:hanging="720"/>
      </w:pPr>
      <w:rPr>
        <w:rFonts w:hint="default"/>
      </w:rPr>
    </w:lvl>
    <w:lvl w:ilvl="4">
      <w:numFmt w:val="bullet"/>
      <w:lvlText w:val="•"/>
      <w:lvlJc w:val="left"/>
      <w:pPr>
        <w:ind w:left="4882" w:hanging="720"/>
      </w:pPr>
      <w:rPr>
        <w:rFonts w:hint="default"/>
      </w:rPr>
    </w:lvl>
    <w:lvl w:ilvl="5">
      <w:numFmt w:val="bullet"/>
      <w:lvlText w:val="•"/>
      <w:lvlJc w:val="left"/>
      <w:pPr>
        <w:ind w:left="5944" w:hanging="720"/>
      </w:pPr>
      <w:rPr>
        <w:rFonts w:hint="default"/>
      </w:rPr>
    </w:lvl>
    <w:lvl w:ilvl="6">
      <w:numFmt w:val="bullet"/>
      <w:lvlText w:val="•"/>
      <w:lvlJc w:val="left"/>
      <w:pPr>
        <w:ind w:left="7005" w:hanging="720"/>
      </w:pPr>
      <w:rPr>
        <w:rFonts w:hint="default"/>
      </w:rPr>
    </w:lvl>
    <w:lvl w:ilvl="7">
      <w:numFmt w:val="bullet"/>
      <w:lvlText w:val="•"/>
      <w:lvlJc w:val="left"/>
      <w:pPr>
        <w:ind w:left="8067" w:hanging="720"/>
      </w:pPr>
      <w:rPr>
        <w:rFonts w:hint="default"/>
      </w:rPr>
    </w:lvl>
    <w:lvl w:ilvl="8">
      <w:numFmt w:val="bullet"/>
      <w:lvlText w:val="•"/>
      <w:lvlJc w:val="left"/>
      <w:pPr>
        <w:ind w:left="9128" w:hanging="720"/>
      </w:pPr>
      <w:rPr>
        <w:rFonts w:hint="default"/>
      </w:rPr>
    </w:lvl>
  </w:abstractNum>
  <w:abstractNum w:abstractNumId="53" w15:restartNumberingAfterBreak="0">
    <w:nsid w:val="56FE178D"/>
    <w:multiLevelType w:val="hybridMultilevel"/>
    <w:tmpl w:val="498A9580"/>
    <w:lvl w:ilvl="0" w:tplc="CCCE927C">
      <w:numFmt w:val="bullet"/>
      <w:lvlText w:val=""/>
      <w:lvlJc w:val="left"/>
      <w:pPr>
        <w:ind w:left="962" w:hanging="360"/>
      </w:pPr>
      <w:rPr>
        <w:rFonts w:ascii="Symbol" w:eastAsia="Symbol" w:hAnsi="Symbol" w:cs="Symbol" w:hint="default"/>
        <w:b w:val="0"/>
        <w:bCs w:val="0"/>
        <w:i w:val="0"/>
        <w:iCs w:val="0"/>
        <w:w w:val="99"/>
        <w:sz w:val="20"/>
        <w:szCs w:val="20"/>
        <w:lang w:eastAsia="en-US" w:bidi="ar-SA"/>
      </w:rPr>
    </w:lvl>
    <w:lvl w:ilvl="1" w:tplc="2766CF5C">
      <w:numFmt w:val="bullet"/>
      <w:lvlText w:val="•"/>
      <w:lvlJc w:val="left"/>
      <w:pPr>
        <w:ind w:left="1860" w:hanging="360"/>
      </w:pPr>
      <w:rPr>
        <w:rFonts w:hint="default"/>
        <w:lang w:eastAsia="en-US" w:bidi="ar-SA"/>
      </w:rPr>
    </w:lvl>
    <w:lvl w:ilvl="2" w:tplc="AEF8D936">
      <w:numFmt w:val="bullet"/>
      <w:lvlText w:val="•"/>
      <w:lvlJc w:val="left"/>
      <w:pPr>
        <w:ind w:left="2761" w:hanging="360"/>
      </w:pPr>
      <w:rPr>
        <w:rFonts w:hint="default"/>
        <w:lang w:eastAsia="en-US" w:bidi="ar-SA"/>
      </w:rPr>
    </w:lvl>
    <w:lvl w:ilvl="3" w:tplc="9D86B4A0">
      <w:numFmt w:val="bullet"/>
      <w:lvlText w:val="•"/>
      <w:lvlJc w:val="left"/>
      <w:pPr>
        <w:ind w:left="3661" w:hanging="360"/>
      </w:pPr>
      <w:rPr>
        <w:rFonts w:hint="default"/>
        <w:lang w:eastAsia="en-US" w:bidi="ar-SA"/>
      </w:rPr>
    </w:lvl>
    <w:lvl w:ilvl="4" w:tplc="EBA25F06">
      <w:numFmt w:val="bullet"/>
      <w:lvlText w:val="•"/>
      <w:lvlJc w:val="left"/>
      <w:pPr>
        <w:ind w:left="4562" w:hanging="360"/>
      </w:pPr>
      <w:rPr>
        <w:rFonts w:hint="default"/>
        <w:lang w:eastAsia="en-US" w:bidi="ar-SA"/>
      </w:rPr>
    </w:lvl>
    <w:lvl w:ilvl="5" w:tplc="07220014">
      <w:numFmt w:val="bullet"/>
      <w:lvlText w:val="•"/>
      <w:lvlJc w:val="left"/>
      <w:pPr>
        <w:ind w:left="5463" w:hanging="360"/>
      </w:pPr>
      <w:rPr>
        <w:rFonts w:hint="default"/>
        <w:lang w:eastAsia="en-US" w:bidi="ar-SA"/>
      </w:rPr>
    </w:lvl>
    <w:lvl w:ilvl="6" w:tplc="75AA8E7E">
      <w:numFmt w:val="bullet"/>
      <w:lvlText w:val="•"/>
      <w:lvlJc w:val="left"/>
      <w:pPr>
        <w:ind w:left="6363" w:hanging="360"/>
      </w:pPr>
      <w:rPr>
        <w:rFonts w:hint="default"/>
        <w:lang w:eastAsia="en-US" w:bidi="ar-SA"/>
      </w:rPr>
    </w:lvl>
    <w:lvl w:ilvl="7" w:tplc="FF924BDA">
      <w:numFmt w:val="bullet"/>
      <w:lvlText w:val="•"/>
      <w:lvlJc w:val="left"/>
      <w:pPr>
        <w:ind w:left="7264" w:hanging="360"/>
      </w:pPr>
      <w:rPr>
        <w:rFonts w:hint="default"/>
        <w:lang w:eastAsia="en-US" w:bidi="ar-SA"/>
      </w:rPr>
    </w:lvl>
    <w:lvl w:ilvl="8" w:tplc="74D482B4">
      <w:numFmt w:val="bullet"/>
      <w:lvlText w:val="•"/>
      <w:lvlJc w:val="left"/>
      <w:pPr>
        <w:ind w:left="8165" w:hanging="360"/>
      </w:pPr>
      <w:rPr>
        <w:rFonts w:hint="default"/>
        <w:lang w:eastAsia="en-US" w:bidi="ar-SA"/>
      </w:rPr>
    </w:lvl>
  </w:abstractNum>
  <w:abstractNum w:abstractNumId="54" w15:restartNumberingAfterBreak="0">
    <w:nsid w:val="5BFB755B"/>
    <w:multiLevelType w:val="hybridMultilevel"/>
    <w:tmpl w:val="E0A0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C2C5B1B"/>
    <w:multiLevelType w:val="hybridMultilevel"/>
    <w:tmpl w:val="2F1E06AC"/>
    <w:lvl w:ilvl="0" w:tplc="41247ED4">
      <w:start w:val="1"/>
      <w:numFmt w:val="lowerRoman"/>
      <w:lvlText w:val="(%1)"/>
      <w:lvlJc w:val="left"/>
      <w:pPr>
        <w:ind w:left="720" w:hanging="360"/>
      </w:pPr>
      <w:rPr>
        <w:rFonts w:ascii="Arial" w:eastAsia="Times New Roman" w:hAnsi="Arial" w:cs="Arial" w:hint="default"/>
        <w:b w:val="0"/>
        <w:bCs w:val="0"/>
        <w:i/>
        <w:iCs/>
        <w:spacing w:val="-4"/>
        <w:w w:val="100"/>
        <w:sz w:val="20"/>
        <w:szCs w:val="20"/>
        <w:lang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D794384"/>
    <w:multiLevelType w:val="multilevel"/>
    <w:tmpl w:val="2C983F46"/>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10"/>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57" w15:restartNumberingAfterBreak="0">
    <w:nsid w:val="60112B96"/>
    <w:multiLevelType w:val="hybridMultilevel"/>
    <w:tmpl w:val="DF7E8AB2"/>
    <w:lvl w:ilvl="0" w:tplc="592C5364">
      <w:start w:val="1"/>
      <w:numFmt w:val="lowerRoman"/>
      <w:lvlText w:val="(%1)"/>
      <w:lvlJc w:val="left"/>
      <w:pPr>
        <w:ind w:left="1041" w:hanging="800"/>
      </w:pPr>
      <w:rPr>
        <w:rFonts w:ascii="Arial" w:eastAsia="Times New Roman" w:hAnsi="Arial" w:cs="Arial" w:hint="default"/>
        <w:b w:val="0"/>
        <w:bCs w:val="0"/>
        <w:i/>
        <w:iCs/>
        <w:spacing w:val="-4"/>
        <w:w w:val="100"/>
        <w:sz w:val="20"/>
        <w:szCs w:val="20"/>
        <w:lang w:eastAsia="en-US" w:bidi="ar-SA"/>
      </w:rPr>
    </w:lvl>
    <w:lvl w:ilvl="1" w:tplc="065AF6F8">
      <w:numFmt w:val="bullet"/>
      <w:lvlText w:val="•"/>
      <w:lvlJc w:val="left"/>
      <w:pPr>
        <w:ind w:left="1932" w:hanging="800"/>
      </w:pPr>
      <w:rPr>
        <w:rFonts w:hint="default"/>
        <w:lang w:eastAsia="en-US" w:bidi="ar-SA"/>
      </w:rPr>
    </w:lvl>
    <w:lvl w:ilvl="2" w:tplc="1102E960">
      <w:numFmt w:val="bullet"/>
      <w:lvlText w:val="•"/>
      <w:lvlJc w:val="left"/>
      <w:pPr>
        <w:ind w:left="2825" w:hanging="800"/>
      </w:pPr>
      <w:rPr>
        <w:rFonts w:hint="default"/>
        <w:lang w:eastAsia="en-US" w:bidi="ar-SA"/>
      </w:rPr>
    </w:lvl>
    <w:lvl w:ilvl="3" w:tplc="A622031E">
      <w:numFmt w:val="bullet"/>
      <w:lvlText w:val="•"/>
      <w:lvlJc w:val="left"/>
      <w:pPr>
        <w:ind w:left="3717" w:hanging="800"/>
      </w:pPr>
      <w:rPr>
        <w:rFonts w:hint="default"/>
        <w:lang w:eastAsia="en-US" w:bidi="ar-SA"/>
      </w:rPr>
    </w:lvl>
    <w:lvl w:ilvl="4" w:tplc="02607FDE">
      <w:numFmt w:val="bullet"/>
      <w:lvlText w:val="•"/>
      <w:lvlJc w:val="left"/>
      <w:pPr>
        <w:ind w:left="4610" w:hanging="800"/>
      </w:pPr>
      <w:rPr>
        <w:rFonts w:hint="default"/>
        <w:lang w:eastAsia="en-US" w:bidi="ar-SA"/>
      </w:rPr>
    </w:lvl>
    <w:lvl w:ilvl="5" w:tplc="DB2A59C8">
      <w:numFmt w:val="bullet"/>
      <w:lvlText w:val="•"/>
      <w:lvlJc w:val="left"/>
      <w:pPr>
        <w:ind w:left="5503" w:hanging="800"/>
      </w:pPr>
      <w:rPr>
        <w:rFonts w:hint="default"/>
        <w:lang w:eastAsia="en-US" w:bidi="ar-SA"/>
      </w:rPr>
    </w:lvl>
    <w:lvl w:ilvl="6" w:tplc="D138C7FC">
      <w:numFmt w:val="bullet"/>
      <w:lvlText w:val="•"/>
      <w:lvlJc w:val="left"/>
      <w:pPr>
        <w:ind w:left="6395" w:hanging="800"/>
      </w:pPr>
      <w:rPr>
        <w:rFonts w:hint="default"/>
        <w:lang w:eastAsia="en-US" w:bidi="ar-SA"/>
      </w:rPr>
    </w:lvl>
    <w:lvl w:ilvl="7" w:tplc="8B06F7E6">
      <w:numFmt w:val="bullet"/>
      <w:lvlText w:val="•"/>
      <w:lvlJc w:val="left"/>
      <w:pPr>
        <w:ind w:left="7288" w:hanging="800"/>
      </w:pPr>
      <w:rPr>
        <w:rFonts w:hint="default"/>
        <w:lang w:eastAsia="en-US" w:bidi="ar-SA"/>
      </w:rPr>
    </w:lvl>
    <w:lvl w:ilvl="8" w:tplc="DCC2B71C">
      <w:numFmt w:val="bullet"/>
      <w:lvlText w:val="•"/>
      <w:lvlJc w:val="left"/>
      <w:pPr>
        <w:ind w:left="8181" w:hanging="800"/>
      </w:pPr>
      <w:rPr>
        <w:rFonts w:hint="default"/>
        <w:lang w:eastAsia="en-US" w:bidi="ar-SA"/>
      </w:rPr>
    </w:lvl>
  </w:abstractNum>
  <w:abstractNum w:abstractNumId="58" w15:restartNumberingAfterBreak="0">
    <w:nsid w:val="60AE3E97"/>
    <w:multiLevelType w:val="hybridMultilevel"/>
    <w:tmpl w:val="DB74A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15D77A1"/>
    <w:multiLevelType w:val="hybridMultilevel"/>
    <w:tmpl w:val="425AFB1C"/>
    <w:lvl w:ilvl="0" w:tplc="F81E1E1A">
      <w:start w:val="1"/>
      <w:numFmt w:val="lowerRoman"/>
      <w:lvlText w:val="(%1)"/>
      <w:lvlJc w:val="left"/>
      <w:pPr>
        <w:ind w:left="1122" w:hanging="862"/>
      </w:pPr>
      <w:rPr>
        <w:rFonts w:ascii="Arial" w:eastAsia="Times New Roman" w:hAnsi="Arial" w:cs="Arial" w:hint="default"/>
        <w:b w:val="0"/>
        <w:bCs w:val="0"/>
        <w:i/>
        <w:iCs/>
        <w:spacing w:val="-4"/>
        <w:w w:val="100"/>
        <w:sz w:val="20"/>
        <w:szCs w:val="20"/>
        <w:lang w:eastAsia="en-US" w:bidi="ar-SA"/>
      </w:rPr>
    </w:lvl>
    <w:lvl w:ilvl="1" w:tplc="010A5710">
      <w:numFmt w:val="bullet"/>
      <w:lvlText w:val="•"/>
      <w:lvlJc w:val="left"/>
      <w:pPr>
        <w:ind w:left="1993" w:hanging="862"/>
      </w:pPr>
      <w:rPr>
        <w:rFonts w:hint="default"/>
        <w:lang w:eastAsia="en-US" w:bidi="ar-SA"/>
      </w:rPr>
    </w:lvl>
    <w:lvl w:ilvl="2" w:tplc="5404727A">
      <w:numFmt w:val="bullet"/>
      <w:lvlText w:val="•"/>
      <w:lvlJc w:val="left"/>
      <w:pPr>
        <w:ind w:left="2866" w:hanging="862"/>
      </w:pPr>
      <w:rPr>
        <w:rFonts w:hint="default"/>
        <w:lang w:eastAsia="en-US" w:bidi="ar-SA"/>
      </w:rPr>
    </w:lvl>
    <w:lvl w:ilvl="3" w:tplc="48AA262C">
      <w:numFmt w:val="bullet"/>
      <w:lvlText w:val="•"/>
      <w:lvlJc w:val="left"/>
      <w:pPr>
        <w:ind w:left="3739" w:hanging="862"/>
      </w:pPr>
      <w:rPr>
        <w:rFonts w:hint="default"/>
        <w:lang w:eastAsia="en-US" w:bidi="ar-SA"/>
      </w:rPr>
    </w:lvl>
    <w:lvl w:ilvl="4" w:tplc="D5C81AD4">
      <w:numFmt w:val="bullet"/>
      <w:lvlText w:val="•"/>
      <w:lvlJc w:val="left"/>
      <w:pPr>
        <w:ind w:left="4612" w:hanging="862"/>
      </w:pPr>
      <w:rPr>
        <w:rFonts w:hint="default"/>
        <w:lang w:eastAsia="en-US" w:bidi="ar-SA"/>
      </w:rPr>
    </w:lvl>
    <w:lvl w:ilvl="5" w:tplc="BA84E0F4">
      <w:numFmt w:val="bullet"/>
      <w:lvlText w:val="•"/>
      <w:lvlJc w:val="left"/>
      <w:pPr>
        <w:ind w:left="5485" w:hanging="862"/>
      </w:pPr>
      <w:rPr>
        <w:rFonts w:hint="default"/>
        <w:lang w:eastAsia="en-US" w:bidi="ar-SA"/>
      </w:rPr>
    </w:lvl>
    <w:lvl w:ilvl="6" w:tplc="B53AE974">
      <w:numFmt w:val="bullet"/>
      <w:lvlText w:val="•"/>
      <w:lvlJc w:val="left"/>
      <w:pPr>
        <w:ind w:left="6358" w:hanging="862"/>
      </w:pPr>
      <w:rPr>
        <w:rFonts w:hint="default"/>
        <w:lang w:eastAsia="en-US" w:bidi="ar-SA"/>
      </w:rPr>
    </w:lvl>
    <w:lvl w:ilvl="7" w:tplc="BF0A6774">
      <w:numFmt w:val="bullet"/>
      <w:lvlText w:val="•"/>
      <w:lvlJc w:val="left"/>
      <w:pPr>
        <w:ind w:left="7231" w:hanging="862"/>
      </w:pPr>
      <w:rPr>
        <w:rFonts w:hint="default"/>
        <w:lang w:eastAsia="en-US" w:bidi="ar-SA"/>
      </w:rPr>
    </w:lvl>
    <w:lvl w:ilvl="8" w:tplc="2BF60466">
      <w:numFmt w:val="bullet"/>
      <w:lvlText w:val="•"/>
      <w:lvlJc w:val="left"/>
      <w:pPr>
        <w:ind w:left="8104" w:hanging="862"/>
      </w:pPr>
      <w:rPr>
        <w:rFonts w:hint="default"/>
        <w:lang w:eastAsia="en-US" w:bidi="ar-SA"/>
      </w:rPr>
    </w:lvl>
  </w:abstractNum>
  <w:abstractNum w:abstractNumId="60" w15:restartNumberingAfterBreak="0">
    <w:nsid w:val="625116CC"/>
    <w:multiLevelType w:val="hybridMultilevel"/>
    <w:tmpl w:val="7F50A5AA"/>
    <w:lvl w:ilvl="0" w:tplc="2ECA5BFC">
      <w:start w:val="3"/>
      <w:numFmt w:val="lowerRoman"/>
      <w:lvlText w:val="(%1)"/>
      <w:lvlJc w:val="left"/>
      <w:pPr>
        <w:ind w:left="720" w:hanging="360"/>
      </w:pPr>
      <w:rPr>
        <w:rFonts w:ascii="Arial" w:eastAsia="Times New Roman" w:hAnsi="Arial" w:cs="Arial" w:hint="default"/>
        <w:b w:val="0"/>
        <w:bCs w:val="0"/>
        <w:i/>
        <w:iCs/>
        <w:spacing w:val="-4"/>
        <w:w w:val="10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2B46B0B"/>
    <w:multiLevelType w:val="multilevel"/>
    <w:tmpl w:val="A3AA4E68"/>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18"/>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62" w15:restartNumberingAfterBreak="0">
    <w:nsid w:val="64EF668A"/>
    <w:multiLevelType w:val="hybridMultilevel"/>
    <w:tmpl w:val="033C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5434AA"/>
    <w:multiLevelType w:val="multilevel"/>
    <w:tmpl w:val="FA6240B6"/>
    <w:lvl w:ilvl="0">
      <w:start w:val="14"/>
      <w:numFmt w:val="decimal"/>
      <w:lvlText w:val="%1"/>
      <w:lvlJc w:val="left"/>
      <w:pPr>
        <w:ind w:left="1412" w:hanging="556"/>
      </w:pPr>
      <w:rPr>
        <w:rFonts w:hint="default"/>
      </w:rPr>
    </w:lvl>
    <w:lvl w:ilvl="1">
      <w:start w:val="14"/>
      <w:numFmt w:val="decimal"/>
      <w:lvlText w:val="%2."/>
      <w:lvlJc w:val="left"/>
      <w:pPr>
        <w:ind w:left="720" w:hanging="360"/>
      </w:pPr>
      <w:rPr>
        <w:rFonts w:ascii="Arial" w:eastAsia="Trebuchet MS" w:hAnsi="Arial" w:cs="Arial" w:hint="default"/>
        <w:b/>
        <w:bCs/>
        <w:i w:val="0"/>
        <w:iCs w:val="0"/>
        <w:w w:val="99"/>
        <w:sz w:val="20"/>
        <w:szCs w:val="20"/>
      </w:rPr>
    </w:lvl>
    <w:lvl w:ilvl="2">
      <w:numFmt w:val="bullet"/>
      <w:lvlText w:val="•"/>
      <w:lvlJc w:val="left"/>
      <w:pPr>
        <w:ind w:left="4042" w:hanging="556"/>
      </w:pPr>
      <w:rPr>
        <w:rFonts w:hint="default"/>
      </w:rPr>
    </w:lvl>
    <w:lvl w:ilvl="3">
      <w:numFmt w:val="bullet"/>
      <w:lvlText w:val="•"/>
      <w:lvlJc w:val="left"/>
      <w:pPr>
        <w:ind w:left="5353" w:hanging="556"/>
      </w:pPr>
      <w:rPr>
        <w:rFonts w:hint="default"/>
      </w:rPr>
    </w:lvl>
    <w:lvl w:ilvl="4">
      <w:numFmt w:val="bullet"/>
      <w:lvlText w:val="•"/>
      <w:lvlJc w:val="left"/>
      <w:pPr>
        <w:ind w:left="6664" w:hanging="556"/>
      </w:pPr>
      <w:rPr>
        <w:rFonts w:hint="default"/>
      </w:rPr>
    </w:lvl>
    <w:lvl w:ilvl="5">
      <w:numFmt w:val="bullet"/>
      <w:lvlText w:val="•"/>
      <w:lvlJc w:val="left"/>
      <w:pPr>
        <w:ind w:left="7975" w:hanging="556"/>
      </w:pPr>
      <w:rPr>
        <w:rFonts w:hint="default"/>
      </w:rPr>
    </w:lvl>
    <w:lvl w:ilvl="6">
      <w:numFmt w:val="bullet"/>
      <w:lvlText w:val="•"/>
      <w:lvlJc w:val="left"/>
      <w:pPr>
        <w:ind w:left="9286" w:hanging="556"/>
      </w:pPr>
      <w:rPr>
        <w:rFonts w:hint="default"/>
      </w:rPr>
    </w:lvl>
    <w:lvl w:ilvl="7">
      <w:numFmt w:val="bullet"/>
      <w:lvlText w:val="•"/>
      <w:lvlJc w:val="left"/>
      <w:pPr>
        <w:ind w:left="10597" w:hanging="556"/>
      </w:pPr>
      <w:rPr>
        <w:rFonts w:hint="default"/>
      </w:rPr>
    </w:lvl>
    <w:lvl w:ilvl="8">
      <w:numFmt w:val="bullet"/>
      <w:lvlText w:val="•"/>
      <w:lvlJc w:val="left"/>
      <w:pPr>
        <w:ind w:left="11908" w:hanging="556"/>
      </w:pPr>
      <w:rPr>
        <w:rFonts w:hint="default"/>
      </w:rPr>
    </w:lvl>
  </w:abstractNum>
  <w:abstractNum w:abstractNumId="64" w15:restartNumberingAfterBreak="0">
    <w:nsid w:val="685A02FB"/>
    <w:multiLevelType w:val="hybridMultilevel"/>
    <w:tmpl w:val="FADC69FE"/>
    <w:lvl w:ilvl="0" w:tplc="ACE2D2BC">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A7F699A"/>
    <w:multiLevelType w:val="multilevel"/>
    <w:tmpl w:val="037276D0"/>
    <w:lvl w:ilvl="0">
      <w:start w:val="4"/>
      <w:numFmt w:val="decimal"/>
      <w:lvlText w:val="%1."/>
      <w:lvlJc w:val="left"/>
      <w:pPr>
        <w:ind w:left="950" w:hanging="708"/>
      </w:pPr>
      <w:rPr>
        <w:rFonts w:ascii="Trebuchet MS" w:eastAsia="Trebuchet MS" w:hAnsi="Trebuchet MS" w:cs="Trebuchet MS" w:hint="default"/>
        <w:b/>
        <w:bCs/>
        <w:i w:val="0"/>
        <w:iCs w:val="0"/>
        <w:w w:val="99"/>
        <w:sz w:val="20"/>
        <w:szCs w:val="20"/>
      </w:rPr>
    </w:lvl>
    <w:lvl w:ilvl="1">
      <w:start w:val="1"/>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962" w:hanging="360"/>
      </w:pPr>
      <w:rPr>
        <w:rFonts w:ascii="Symbol" w:eastAsia="Symbol" w:hAnsi="Symbol" w:cs="Symbol" w:hint="default"/>
        <w:b w:val="0"/>
        <w:bCs w:val="0"/>
        <w:i w:val="0"/>
        <w:iCs w:val="0"/>
        <w:w w:val="99"/>
        <w:sz w:val="20"/>
        <w:szCs w:val="20"/>
      </w:rPr>
    </w:lvl>
    <w:lvl w:ilvl="3">
      <w:numFmt w:val="bullet"/>
      <w:lvlText w:val="•"/>
      <w:lvlJc w:val="left"/>
      <w:pPr>
        <w:ind w:left="3661" w:hanging="360"/>
      </w:pPr>
      <w:rPr>
        <w:rFonts w:hint="default"/>
      </w:rPr>
    </w:lvl>
    <w:lvl w:ilvl="4">
      <w:numFmt w:val="bullet"/>
      <w:lvlText w:val="•"/>
      <w:lvlJc w:val="left"/>
      <w:pPr>
        <w:ind w:left="4562" w:hanging="360"/>
      </w:pPr>
      <w:rPr>
        <w:rFonts w:hint="default"/>
      </w:rPr>
    </w:lvl>
    <w:lvl w:ilvl="5">
      <w:numFmt w:val="bullet"/>
      <w:lvlText w:val="•"/>
      <w:lvlJc w:val="left"/>
      <w:pPr>
        <w:ind w:left="5463" w:hanging="360"/>
      </w:pPr>
      <w:rPr>
        <w:rFonts w:hint="default"/>
      </w:rPr>
    </w:lvl>
    <w:lvl w:ilvl="6">
      <w:numFmt w:val="bullet"/>
      <w:lvlText w:val="•"/>
      <w:lvlJc w:val="left"/>
      <w:pPr>
        <w:ind w:left="6363" w:hanging="360"/>
      </w:pPr>
      <w:rPr>
        <w:rFonts w:hint="default"/>
      </w:rPr>
    </w:lvl>
    <w:lvl w:ilvl="7">
      <w:numFmt w:val="bullet"/>
      <w:lvlText w:val="•"/>
      <w:lvlJc w:val="left"/>
      <w:pPr>
        <w:ind w:left="7264" w:hanging="360"/>
      </w:pPr>
      <w:rPr>
        <w:rFonts w:hint="default"/>
      </w:rPr>
    </w:lvl>
    <w:lvl w:ilvl="8">
      <w:numFmt w:val="bullet"/>
      <w:lvlText w:val="•"/>
      <w:lvlJc w:val="left"/>
      <w:pPr>
        <w:ind w:left="8165" w:hanging="360"/>
      </w:pPr>
      <w:rPr>
        <w:rFonts w:hint="default"/>
      </w:rPr>
    </w:lvl>
  </w:abstractNum>
  <w:abstractNum w:abstractNumId="66" w15:restartNumberingAfterBreak="0">
    <w:nsid w:val="6C1C3B68"/>
    <w:multiLevelType w:val="multilevel"/>
    <w:tmpl w:val="1602973E"/>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1"/>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67" w15:restartNumberingAfterBreak="0">
    <w:nsid w:val="6D647604"/>
    <w:multiLevelType w:val="hybridMultilevel"/>
    <w:tmpl w:val="CD0496E6"/>
    <w:lvl w:ilvl="0" w:tplc="26B4362A">
      <w:start w:val="3"/>
      <w:numFmt w:val="decimal"/>
      <w:lvlText w:val="%1."/>
      <w:lvlJc w:val="left"/>
      <w:pPr>
        <w:ind w:left="950" w:hanging="708"/>
      </w:pPr>
      <w:rPr>
        <w:rFonts w:ascii="Trebuchet MS" w:eastAsia="Trebuchet MS" w:hAnsi="Trebuchet MS" w:cs="Trebuchet MS" w:hint="default"/>
        <w:b/>
        <w:bCs/>
        <w:i w:val="0"/>
        <w:iCs w:val="0"/>
        <w:w w:val="99"/>
        <w:sz w:val="20"/>
        <w:szCs w:val="20"/>
        <w:lang w:eastAsia="en-US" w:bidi="ar-SA"/>
      </w:rPr>
    </w:lvl>
    <w:lvl w:ilvl="1" w:tplc="82BE526E">
      <w:start w:val="1"/>
      <w:numFmt w:val="lowerRoman"/>
      <w:lvlText w:val="(%2)"/>
      <w:lvlJc w:val="left"/>
      <w:pPr>
        <w:ind w:left="1089" w:hanging="848"/>
      </w:pPr>
      <w:rPr>
        <w:rFonts w:ascii="Arial" w:eastAsia="Times New Roman" w:hAnsi="Arial" w:cs="Arial" w:hint="default"/>
        <w:b w:val="0"/>
        <w:bCs w:val="0"/>
        <w:i/>
        <w:iCs/>
        <w:spacing w:val="-4"/>
        <w:w w:val="100"/>
        <w:sz w:val="20"/>
        <w:szCs w:val="20"/>
        <w:lang w:eastAsia="en-US" w:bidi="ar-SA"/>
      </w:rPr>
    </w:lvl>
    <w:lvl w:ilvl="2" w:tplc="4872CACA">
      <w:numFmt w:val="bullet"/>
      <w:lvlText w:val="•"/>
      <w:lvlJc w:val="left"/>
      <w:pPr>
        <w:ind w:left="2067" w:hanging="848"/>
      </w:pPr>
      <w:rPr>
        <w:rFonts w:hint="default"/>
        <w:lang w:eastAsia="en-US" w:bidi="ar-SA"/>
      </w:rPr>
    </w:lvl>
    <w:lvl w:ilvl="3" w:tplc="2EDE658E">
      <w:numFmt w:val="bullet"/>
      <w:lvlText w:val="•"/>
      <w:lvlJc w:val="left"/>
      <w:pPr>
        <w:ind w:left="3054" w:hanging="848"/>
      </w:pPr>
      <w:rPr>
        <w:rFonts w:hint="default"/>
        <w:lang w:eastAsia="en-US" w:bidi="ar-SA"/>
      </w:rPr>
    </w:lvl>
    <w:lvl w:ilvl="4" w:tplc="96C4617E">
      <w:numFmt w:val="bullet"/>
      <w:lvlText w:val="•"/>
      <w:lvlJc w:val="left"/>
      <w:pPr>
        <w:ind w:left="4042" w:hanging="848"/>
      </w:pPr>
      <w:rPr>
        <w:rFonts w:hint="default"/>
        <w:lang w:eastAsia="en-US" w:bidi="ar-SA"/>
      </w:rPr>
    </w:lvl>
    <w:lvl w:ilvl="5" w:tplc="7CB6F7E0">
      <w:numFmt w:val="bullet"/>
      <w:lvlText w:val="•"/>
      <w:lvlJc w:val="left"/>
      <w:pPr>
        <w:ind w:left="5029" w:hanging="848"/>
      </w:pPr>
      <w:rPr>
        <w:rFonts w:hint="default"/>
        <w:lang w:eastAsia="en-US" w:bidi="ar-SA"/>
      </w:rPr>
    </w:lvl>
    <w:lvl w:ilvl="6" w:tplc="EC065038">
      <w:numFmt w:val="bullet"/>
      <w:lvlText w:val="•"/>
      <w:lvlJc w:val="left"/>
      <w:pPr>
        <w:ind w:left="6016" w:hanging="848"/>
      </w:pPr>
      <w:rPr>
        <w:rFonts w:hint="default"/>
        <w:lang w:eastAsia="en-US" w:bidi="ar-SA"/>
      </w:rPr>
    </w:lvl>
    <w:lvl w:ilvl="7" w:tplc="D7F09D6A">
      <w:numFmt w:val="bullet"/>
      <w:lvlText w:val="•"/>
      <w:lvlJc w:val="left"/>
      <w:pPr>
        <w:ind w:left="7004" w:hanging="848"/>
      </w:pPr>
      <w:rPr>
        <w:rFonts w:hint="default"/>
        <w:lang w:eastAsia="en-US" w:bidi="ar-SA"/>
      </w:rPr>
    </w:lvl>
    <w:lvl w:ilvl="8" w:tplc="5964D71A">
      <w:numFmt w:val="bullet"/>
      <w:lvlText w:val="•"/>
      <w:lvlJc w:val="left"/>
      <w:pPr>
        <w:ind w:left="7991" w:hanging="848"/>
      </w:pPr>
      <w:rPr>
        <w:rFonts w:hint="default"/>
        <w:lang w:eastAsia="en-US" w:bidi="ar-SA"/>
      </w:rPr>
    </w:lvl>
  </w:abstractNum>
  <w:abstractNum w:abstractNumId="68" w15:restartNumberingAfterBreak="0">
    <w:nsid w:val="6E0D2DEA"/>
    <w:multiLevelType w:val="hybridMultilevel"/>
    <w:tmpl w:val="DBC25C3E"/>
    <w:lvl w:ilvl="0" w:tplc="42ECE7A2">
      <w:start w:val="1"/>
      <w:numFmt w:val="lowerRoman"/>
      <w:lvlText w:val="(%1)"/>
      <w:lvlJc w:val="left"/>
      <w:pPr>
        <w:ind w:left="950" w:hanging="708"/>
      </w:pPr>
      <w:rPr>
        <w:rFonts w:ascii="Arial" w:eastAsia="Times New Roman" w:hAnsi="Arial" w:cs="Arial" w:hint="default"/>
        <w:b w:val="0"/>
        <w:bCs w:val="0"/>
        <w:i/>
        <w:iCs/>
        <w:spacing w:val="-4"/>
        <w:w w:val="100"/>
        <w:sz w:val="20"/>
        <w:szCs w:val="20"/>
        <w:lang w:eastAsia="en-US" w:bidi="ar-SA"/>
      </w:rPr>
    </w:lvl>
    <w:lvl w:ilvl="1" w:tplc="DB640A5E">
      <w:numFmt w:val="bullet"/>
      <w:lvlText w:val="•"/>
      <w:lvlJc w:val="left"/>
      <w:pPr>
        <w:ind w:left="1860" w:hanging="708"/>
      </w:pPr>
      <w:rPr>
        <w:rFonts w:hint="default"/>
        <w:lang w:eastAsia="en-US" w:bidi="ar-SA"/>
      </w:rPr>
    </w:lvl>
    <w:lvl w:ilvl="2" w:tplc="07B61294">
      <w:numFmt w:val="bullet"/>
      <w:lvlText w:val="•"/>
      <w:lvlJc w:val="left"/>
      <w:pPr>
        <w:ind w:left="2761" w:hanging="708"/>
      </w:pPr>
      <w:rPr>
        <w:rFonts w:hint="default"/>
        <w:lang w:eastAsia="en-US" w:bidi="ar-SA"/>
      </w:rPr>
    </w:lvl>
    <w:lvl w:ilvl="3" w:tplc="2E329F78">
      <w:numFmt w:val="bullet"/>
      <w:lvlText w:val="•"/>
      <w:lvlJc w:val="left"/>
      <w:pPr>
        <w:ind w:left="3661" w:hanging="708"/>
      </w:pPr>
      <w:rPr>
        <w:rFonts w:hint="default"/>
        <w:lang w:eastAsia="en-US" w:bidi="ar-SA"/>
      </w:rPr>
    </w:lvl>
    <w:lvl w:ilvl="4" w:tplc="33A4A0BE">
      <w:numFmt w:val="bullet"/>
      <w:lvlText w:val="•"/>
      <w:lvlJc w:val="left"/>
      <w:pPr>
        <w:ind w:left="4562" w:hanging="708"/>
      </w:pPr>
      <w:rPr>
        <w:rFonts w:hint="default"/>
        <w:lang w:eastAsia="en-US" w:bidi="ar-SA"/>
      </w:rPr>
    </w:lvl>
    <w:lvl w:ilvl="5" w:tplc="3FB4489A">
      <w:numFmt w:val="bullet"/>
      <w:lvlText w:val="•"/>
      <w:lvlJc w:val="left"/>
      <w:pPr>
        <w:ind w:left="5463" w:hanging="708"/>
      </w:pPr>
      <w:rPr>
        <w:rFonts w:hint="default"/>
        <w:lang w:eastAsia="en-US" w:bidi="ar-SA"/>
      </w:rPr>
    </w:lvl>
    <w:lvl w:ilvl="6" w:tplc="9C7A6702">
      <w:numFmt w:val="bullet"/>
      <w:lvlText w:val="•"/>
      <w:lvlJc w:val="left"/>
      <w:pPr>
        <w:ind w:left="6363" w:hanging="708"/>
      </w:pPr>
      <w:rPr>
        <w:rFonts w:hint="default"/>
        <w:lang w:eastAsia="en-US" w:bidi="ar-SA"/>
      </w:rPr>
    </w:lvl>
    <w:lvl w:ilvl="7" w:tplc="3084C5D0">
      <w:numFmt w:val="bullet"/>
      <w:lvlText w:val="•"/>
      <w:lvlJc w:val="left"/>
      <w:pPr>
        <w:ind w:left="7264" w:hanging="708"/>
      </w:pPr>
      <w:rPr>
        <w:rFonts w:hint="default"/>
        <w:lang w:eastAsia="en-US" w:bidi="ar-SA"/>
      </w:rPr>
    </w:lvl>
    <w:lvl w:ilvl="8" w:tplc="2F789286">
      <w:numFmt w:val="bullet"/>
      <w:lvlText w:val="•"/>
      <w:lvlJc w:val="left"/>
      <w:pPr>
        <w:ind w:left="8165" w:hanging="708"/>
      </w:pPr>
      <w:rPr>
        <w:rFonts w:hint="default"/>
        <w:lang w:eastAsia="en-US" w:bidi="ar-SA"/>
      </w:rPr>
    </w:lvl>
  </w:abstractNum>
  <w:abstractNum w:abstractNumId="69" w15:restartNumberingAfterBreak="0">
    <w:nsid w:val="713436A5"/>
    <w:multiLevelType w:val="multilevel"/>
    <w:tmpl w:val="68587BC8"/>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30554CB"/>
    <w:multiLevelType w:val="hybridMultilevel"/>
    <w:tmpl w:val="50BCD0E4"/>
    <w:lvl w:ilvl="0" w:tplc="AFD4E338">
      <w:start w:val="1"/>
      <w:numFmt w:val="low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762777E0"/>
    <w:multiLevelType w:val="multilevel"/>
    <w:tmpl w:val="FC90E264"/>
    <w:lvl w:ilvl="0">
      <w:start w:val="3"/>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3"/>
      <w:numFmt w:val="decimal"/>
      <w:lvlText w:val="%1.%2."/>
      <w:lvlJc w:val="left"/>
      <w:pPr>
        <w:ind w:left="950"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72" w15:restartNumberingAfterBreak="0">
    <w:nsid w:val="77751E3E"/>
    <w:multiLevelType w:val="hybridMultilevel"/>
    <w:tmpl w:val="E336433A"/>
    <w:lvl w:ilvl="0" w:tplc="58EA5AC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77CD439E"/>
    <w:multiLevelType w:val="hybridMultilevel"/>
    <w:tmpl w:val="132CEDF8"/>
    <w:lvl w:ilvl="0" w:tplc="ACE2D2BC">
      <w:numFmt w:val="bullet"/>
      <w:lvlText w:val="•"/>
      <w:lvlJc w:val="left"/>
      <w:pPr>
        <w:ind w:left="4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9A20CAF"/>
    <w:multiLevelType w:val="multilevel"/>
    <w:tmpl w:val="242AAF42"/>
    <w:lvl w:ilvl="0">
      <w:start w:val="24"/>
      <w:numFmt w:val="decimal"/>
      <w:lvlText w:val="%1."/>
      <w:lvlJc w:val="left"/>
      <w:pPr>
        <w:ind w:left="960" w:hanging="720"/>
      </w:pPr>
      <w:rPr>
        <w:rFonts w:ascii="Arial" w:eastAsia="Trebuchet MS" w:hAnsi="Arial" w:cs="Arial" w:hint="default"/>
        <w:b/>
        <w:bCs/>
        <w:i w:val="0"/>
        <w:iCs w:val="0"/>
        <w:w w:val="99"/>
        <w:sz w:val="20"/>
        <w:szCs w:val="20"/>
      </w:rPr>
    </w:lvl>
    <w:lvl w:ilvl="1">
      <w:start w:val="1"/>
      <w:numFmt w:val="decimal"/>
      <w:lvlText w:val="%1.%2."/>
      <w:lvlJc w:val="left"/>
      <w:pPr>
        <w:ind w:left="960" w:hanging="720"/>
      </w:pPr>
      <w:rPr>
        <w:rFonts w:ascii="Trebuchet MS" w:eastAsia="Trebuchet MS" w:hAnsi="Trebuchet MS" w:cs="Trebuchet MS" w:hint="default"/>
        <w:b/>
        <w:bCs/>
        <w:i w:val="0"/>
        <w:iCs w:val="0"/>
        <w:spacing w:val="-2"/>
        <w:w w:val="99"/>
        <w:sz w:val="20"/>
        <w:szCs w:val="20"/>
      </w:rPr>
    </w:lvl>
    <w:lvl w:ilvl="2">
      <w:numFmt w:val="bullet"/>
      <w:lvlText w:val="•"/>
      <w:lvlJc w:val="left"/>
      <w:pPr>
        <w:ind w:left="1320" w:hanging="720"/>
      </w:pPr>
      <w:rPr>
        <w:rFonts w:hint="default"/>
      </w:rPr>
    </w:lvl>
    <w:lvl w:ilvl="3">
      <w:numFmt w:val="bullet"/>
      <w:lvlText w:val="•"/>
      <w:lvlJc w:val="left"/>
      <w:pPr>
        <w:ind w:left="2381" w:hanging="720"/>
      </w:pPr>
      <w:rPr>
        <w:rFonts w:hint="default"/>
      </w:rPr>
    </w:lvl>
    <w:lvl w:ilvl="4">
      <w:numFmt w:val="bullet"/>
      <w:lvlText w:val="•"/>
      <w:lvlJc w:val="left"/>
      <w:pPr>
        <w:ind w:left="3442" w:hanging="720"/>
      </w:pPr>
      <w:rPr>
        <w:rFonts w:hint="default"/>
      </w:rPr>
    </w:lvl>
    <w:lvl w:ilvl="5">
      <w:numFmt w:val="bullet"/>
      <w:lvlText w:val="•"/>
      <w:lvlJc w:val="left"/>
      <w:pPr>
        <w:ind w:left="4504" w:hanging="720"/>
      </w:pPr>
      <w:rPr>
        <w:rFonts w:hint="default"/>
      </w:rPr>
    </w:lvl>
    <w:lvl w:ilvl="6">
      <w:numFmt w:val="bullet"/>
      <w:lvlText w:val="•"/>
      <w:lvlJc w:val="left"/>
      <w:pPr>
        <w:ind w:left="5565" w:hanging="720"/>
      </w:pPr>
      <w:rPr>
        <w:rFonts w:hint="default"/>
      </w:rPr>
    </w:lvl>
    <w:lvl w:ilvl="7">
      <w:numFmt w:val="bullet"/>
      <w:lvlText w:val="•"/>
      <w:lvlJc w:val="left"/>
      <w:pPr>
        <w:ind w:left="6627" w:hanging="720"/>
      </w:pPr>
      <w:rPr>
        <w:rFonts w:hint="default"/>
      </w:rPr>
    </w:lvl>
    <w:lvl w:ilvl="8">
      <w:numFmt w:val="bullet"/>
      <w:lvlText w:val="•"/>
      <w:lvlJc w:val="left"/>
      <w:pPr>
        <w:ind w:left="7688" w:hanging="720"/>
      </w:pPr>
      <w:rPr>
        <w:rFonts w:hint="default"/>
      </w:rPr>
    </w:lvl>
  </w:abstractNum>
  <w:abstractNum w:abstractNumId="75" w15:restartNumberingAfterBreak="0">
    <w:nsid w:val="7B04146F"/>
    <w:multiLevelType w:val="multilevel"/>
    <w:tmpl w:val="4EE2C1B0"/>
    <w:lvl w:ilvl="0">
      <w:start w:val="2"/>
      <w:numFmt w:val="decimal"/>
      <w:lvlText w:val="%1."/>
      <w:lvlJc w:val="left"/>
      <w:pPr>
        <w:ind w:left="1108" w:hanging="708"/>
      </w:pPr>
      <w:rPr>
        <w:rFonts w:ascii="Arial" w:eastAsia="Trebuchet MS" w:hAnsi="Arial" w:cs="Arial" w:hint="default"/>
        <w:b/>
        <w:bCs/>
        <w:i w:val="0"/>
        <w:iCs w:val="0"/>
        <w:w w:val="99"/>
        <w:sz w:val="20"/>
        <w:szCs w:val="20"/>
      </w:rPr>
    </w:lvl>
    <w:lvl w:ilvl="1">
      <w:start w:val="3"/>
      <w:numFmt w:val="decimal"/>
      <w:lvlText w:val="%1.%2."/>
      <w:lvlJc w:val="left"/>
      <w:pPr>
        <w:ind w:left="950" w:hanging="708"/>
      </w:pPr>
      <w:rPr>
        <w:rFonts w:ascii="Trebuchet MS" w:eastAsia="Trebuchet MS" w:hAnsi="Trebuchet MS" w:cs="Trebuchet MS"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76" w15:restartNumberingAfterBreak="0">
    <w:nsid w:val="7B0677FC"/>
    <w:multiLevelType w:val="hybridMultilevel"/>
    <w:tmpl w:val="B41072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7BFF4C11"/>
    <w:multiLevelType w:val="multilevel"/>
    <w:tmpl w:val="4B42B9E8"/>
    <w:lvl w:ilvl="0">
      <w:start w:val="2"/>
      <w:numFmt w:val="decimal"/>
      <w:lvlText w:val="%1."/>
      <w:lvlJc w:val="left"/>
      <w:pPr>
        <w:ind w:left="1108" w:hanging="708"/>
      </w:pPr>
      <w:rPr>
        <w:rFonts w:ascii="Trebuchet MS" w:eastAsia="Trebuchet MS" w:hAnsi="Trebuchet MS" w:cs="Trebuchet MS" w:hint="default"/>
        <w:b/>
        <w:bCs/>
        <w:i w:val="0"/>
        <w:iCs w:val="0"/>
        <w:w w:val="99"/>
        <w:sz w:val="20"/>
        <w:szCs w:val="20"/>
      </w:rPr>
    </w:lvl>
    <w:lvl w:ilvl="1">
      <w:start w:val="2"/>
      <w:numFmt w:val="decimal"/>
      <w:lvlText w:val="%1.%2."/>
      <w:lvlJc w:val="left"/>
      <w:pPr>
        <w:ind w:left="708" w:hanging="708"/>
      </w:pPr>
      <w:rPr>
        <w:rFonts w:ascii="Arial" w:eastAsia="Trebuchet MS" w:hAnsi="Arial" w:cs="Arial" w:hint="default"/>
        <w:b/>
        <w:bCs/>
        <w:i w:val="0"/>
        <w:iCs w:val="0"/>
        <w:spacing w:val="-2"/>
        <w:w w:val="99"/>
        <w:sz w:val="20"/>
        <w:szCs w:val="20"/>
      </w:rPr>
    </w:lvl>
    <w:lvl w:ilvl="2">
      <w:numFmt w:val="bullet"/>
      <w:lvlText w:val=""/>
      <w:lvlJc w:val="left"/>
      <w:pPr>
        <w:ind w:left="1098" w:hanging="360"/>
      </w:pPr>
      <w:rPr>
        <w:rFonts w:ascii="Symbol" w:eastAsia="Symbol" w:hAnsi="Symbol" w:cs="Symbol" w:hint="default"/>
        <w:b w:val="0"/>
        <w:bCs w:val="0"/>
        <w:i w:val="0"/>
        <w:iCs w:val="0"/>
        <w:w w:val="99"/>
        <w:sz w:val="20"/>
        <w:szCs w:val="20"/>
      </w:rPr>
    </w:lvl>
    <w:lvl w:ilvl="3">
      <w:numFmt w:val="bullet"/>
      <w:lvlText w:val="•"/>
      <w:lvlJc w:val="left"/>
      <w:pPr>
        <w:ind w:left="3070" w:hanging="360"/>
      </w:pPr>
      <w:rPr>
        <w:rFonts w:hint="default"/>
      </w:rPr>
    </w:lvl>
    <w:lvl w:ilvl="4">
      <w:numFmt w:val="bullet"/>
      <w:lvlText w:val="•"/>
      <w:lvlJc w:val="left"/>
      <w:pPr>
        <w:ind w:left="4055" w:hanging="360"/>
      </w:pPr>
      <w:rPr>
        <w:rFonts w:hint="default"/>
      </w:rPr>
    </w:lvl>
    <w:lvl w:ilvl="5">
      <w:numFmt w:val="bullet"/>
      <w:lvlText w:val="•"/>
      <w:lvlJc w:val="left"/>
      <w:pPr>
        <w:ind w:left="5040" w:hanging="360"/>
      </w:pPr>
      <w:rPr>
        <w:rFonts w:hint="default"/>
      </w:rPr>
    </w:lvl>
    <w:lvl w:ilvl="6">
      <w:numFmt w:val="bullet"/>
      <w:lvlText w:val="•"/>
      <w:lvlJc w:val="left"/>
      <w:pPr>
        <w:ind w:left="6025" w:hanging="360"/>
      </w:pPr>
      <w:rPr>
        <w:rFonts w:hint="default"/>
      </w:rPr>
    </w:lvl>
    <w:lvl w:ilvl="7">
      <w:numFmt w:val="bullet"/>
      <w:lvlText w:val="•"/>
      <w:lvlJc w:val="left"/>
      <w:pPr>
        <w:ind w:left="7010" w:hanging="360"/>
      </w:pPr>
      <w:rPr>
        <w:rFonts w:hint="default"/>
      </w:rPr>
    </w:lvl>
    <w:lvl w:ilvl="8">
      <w:numFmt w:val="bullet"/>
      <w:lvlText w:val="•"/>
      <w:lvlJc w:val="left"/>
      <w:pPr>
        <w:ind w:left="7996" w:hanging="360"/>
      </w:pPr>
      <w:rPr>
        <w:rFonts w:hint="default"/>
      </w:rPr>
    </w:lvl>
  </w:abstractNum>
  <w:abstractNum w:abstractNumId="78" w15:restartNumberingAfterBreak="0">
    <w:nsid w:val="7C24399B"/>
    <w:multiLevelType w:val="hybridMultilevel"/>
    <w:tmpl w:val="7BB8A82E"/>
    <w:lvl w:ilvl="0" w:tplc="96C6BCC8">
      <w:start w:val="13"/>
      <w:numFmt w:val="decimal"/>
      <w:lvlText w:val="%1."/>
      <w:lvlJc w:val="left"/>
      <w:pPr>
        <w:ind w:left="720" w:hanging="360"/>
      </w:pPr>
      <w:rPr>
        <w:rFonts w:ascii="Arial" w:eastAsia="Trebuchet MS" w:hAnsi="Arial" w:cs="Arial" w:hint="default"/>
        <w:b/>
        <w:bCs/>
        <w:i w:val="0"/>
        <w:iCs w:val="0"/>
        <w:w w:val="99"/>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7CF51F15"/>
    <w:multiLevelType w:val="multilevel"/>
    <w:tmpl w:val="802CA608"/>
    <w:lvl w:ilvl="0">
      <w:start w:val="3"/>
      <w:numFmt w:val="decimal"/>
      <w:lvlText w:val="%1."/>
      <w:lvlJc w:val="left"/>
      <w:pPr>
        <w:ind w:left="8040" w:hanging="708"/>
        <w:jc w:val="right"/>
      </w:pPr>
      <w:rPr>
        <w:rFonts w:ascii="Arial" w:eastAsia="Trebuchet MS" w:hAnsi="Arial" w:cs="Arial" w:hint="default"/>
        <w:b/>
        <w:bCs/>
        <w:i w:val="0"/>
        <w:iCs w:val="0"/>
        <w:w w:val="99"/>
        <w:sz w:val="20"/>
        <w:szCs w:val="20"/>
        <w:lang w:eastAsia="en-US" w:bidi="ar-SA"/>
      </w:rPr>
    </w:lvl>
    <w:lvl w:ilvl="1">
      <w:start w:val="16"/>
      <w:numFmt w:val="decimal"/>
      <w:lvlText w:val="%1.%2"/>
      <w:lvlJc w:val="left"/>
      <w:pPr>
        <w:ind w:left="8040" w:hanging="708"/>
      </w:pPr>
      <w:rPr>
        <w:rFonts w:ascii="Trebuchet MS" w:eastAsia="Trebuchet MS" w:hAnsi="Trebuchet MS" w:cs="Trebuchet MS" w:hint="default"/>
        <w:b/>
        <w:bCs/>
        <w:i w:val="0"/>
        <w:iCs w:val="0"/>
        <w:spacing w:val="-2"/>
        <w:w w:val="99"/>
        <w:sz w:val="20"/>
        <w:szCs w:val="20"/>
        <w:lang w:eastAsia="en-US" w:bidi="ar-SA"/>
      </w:rPr>
    </w:lvl>
    <w:lvl w:ilvl="2">
      <w:numFmt w:val="bullet"/>
      <w:lvlText w:val=""/>
      <w:lvlJc w:val="left"/>
      <w:pPr>
        <w:ind w:left="8052" w:hanging="360"/>
      </w:pPr>
      <w:rPr>
        <w:rFonts w:ascii="Symbol" w:eastAsia="Symbol" w:hAnsi="Symbol" w:cs="Symbol" w:hint="default"/>
        <w:b w:val="0"/>
        <w:bCs w:val="0"/>
        <w:i w:val="0"/>
        <w:iCs w:val="0"/>
        <w:w w:val="99"/>
        <w:sz w:val="20"/>
        <w:szCs w:val="20"/>
        <w:lang w:eastAsia="en-US" w:bidi="ar-SA"/>
      </w:rPr>
    </w:lvl>
    <w:lvl w:ilvl="3">
      <w:numFmt w:val="bullet"/>
      <w:lvlText w:val="•"/>
      <w:lvlJc w:val="left"/>
      <w:pPr>
        <w:ind w:left="10751" w:hanging="360"/>
      </w:pPr>
      <w:rPr>
        <w:rFonts w:hint="default"/>
        <w:lang w:eastAsia="en-US" w:bidi="ar-SA"/>
      </w:rPr>
    </w:lvl>
    <w:lvl w:ilvl="4">
      <w:numFmt w:val="bullet"/>
      <w:lvlText w:val="•"/>
      <w:lvlJc w:val="left"/>
      <w:pPr>
        <w:ind w:left="11652" w:hanging="360"/>
      </w:pPr>
      <w:rPr>
        <w:rFonts w:hint="default"/>
        <w:lang w:eastAsia="en-US" w:bidi="ar-SA"/>
      </w:rPr>
    </w:lvl>
    <w:lvl w:ilvl="5">
      <w:numFmt w:val="bullet"/>
      <w:lvlText w:val="•"/>
      <w:lvlJc w:val="left"/>
      <w:pPr>
        <w:ind w:left="12553" w:hanging="360"/>
      </w:pPr>
      <w:rPr>
        <w:rFonts w:hint="default"/>
        <w:lang w:eastAsia="en-US" w:bidi="ar-SA"/>
      </w:rPr>
    </w:lvl>
    <w:lvl w:ilvl="6">
      <w:numFmt w:val="bullet"/>
      <w:lvlText w:val="•"/>
      <w:lvlJc w:val="left"/>
      <w:pPr>
        <w:ind w:left="13453" w:hanging="360"/>
      </w:pPr>
      <w:rPr>
        <w:rFonts w:hint="default"/>
        <w:lang w:eastAsia="en-US" w:bidi="ar-SA"/>
      </w:rPr>
    </w:lvl>
    <w:lvl w:ilvl="7">
      <w:numFmt w:val="bullet"/>
      <w:lvlText w:val="•"/>
      <w:lvlJc w:val="left"/>
      <w:pPr>
        <w:ind w:left="14354" w:hanging="360"/>
      </w:pPr>
      <w:rPr>
        <w:rFonts w:hint="default"/>
        <w:lang w:eastAsia="en-US" w:bidi="ar-SA"/>
      </w:rPr>
    </w:lvl>
    <w:lvl w:ilvl="8">
      <w:numFmt w:val="bullet"/>
      <w:lvlText w:val="•"/>
      <w:lvlJc w:val="left"/>
      <w:pPr>
        <w:ind w:left="15255" w:hanging="360"/>
      </w:pPr>
      <w:rPr>
        <w:rFonts w:hint="default"/>
        <w:lang w:eastAsia="en-US" w:bidi="ar-SA"/>
      </w:rPr>
    </w:lvl>
  </w:abstractNum>
  <w:abstractNum w:abstractNumId="80" w15:restartNumberingAfterBreak="0">
    <w:nsid w:val="7EB947E5"/>
    <w:multiLevelType w:val="multilevel"/>
    <w:tmpl w:val="514AEDE8"/>
    <w:lvl w:ilvl="0">
      <w:start w:val="14"/>
      <w:numFmt w:val="decimal"/>
      <w:lvlText w:val="%1"/>
      <w:lvlJc w:val="left"/>
      <w:pPr>
        <w:ind w:left="1412" w:hanging="556"/>
      </w:pPr>
      <w:rPr>
        <w:rFonts w:hint="default"/>
        <w:lang w:eastAsia="en-US" w:bidi="ar-SA"/>
      </w:rPr>
    </w:lvl>
    <w:lvl w:ilvl="1">
      <w:start w:val="14"/>
      <w:numFmt w:val="decimal"/>
      <w:lvlText w:val="%2."/>
      <w:lvlJc w:val="left"/>
      <w:pPr>
        <w:ind w:left="720" w:hanging="360"/>
      </w:pPr>
      <w:rPr>
        <w:rFonts w:ascii="Arial" w:eastAsia="Trebuchet MS" w:hAnsi="Arial" w:cs="Arial" w:hint="default"/>
        <w:b/>
        <w:bCs/>
        <w:i w:val="0"/>
        <w:iCs w:val="0"/>
        <w:w w:val="99"/>
        <w:sz w:val="20"/>
        <w:szCs w:val="20"/>
      </w:rPr>
    </w:lvl>
    <w:lvl w:ilvl="2">
      <w:numFmt w:val="bullet"/>
      <w:lvlText w:val="•"/>
      <w:lvlJc w:val="left"/>
      <w:pPr>
        <w:ind w:left="4042" w:hanging="556"/>
      </w:pPr>
      <w:rPr>
        <w:rFonts w:hint="default"/>
        <w:lang w:eastAsia="en-US" w:bidi="ar-SA"/>
      </w:rPr>
    </w:lvl>
    <w:lvl w:ilvl="3">
      <w:numFmt w:val="bullet"/>
      <w:lvlText w:val="•"/>
      <w:lvlJc w:val="left"/>
      <w:pPr>
        <w:ind w:left="5353" w:hanging="556"/>
      </w:pPr>
      <w:rPr>
        <w:rFonts w:hint="default"/>
        <w:lang w:eastAsia="en-US" w:bidi="ar-SA"/>
      </w:rPr>
    </w:lvl>
    <w:lvl w:ilvl="4">
      <w:numFmt w:val="bullet"/>
      <w:lvlText w:val="•"/>
      <w:lvlJc w:val="left"/>
      <w:pPr>
        <w:ind w:left="6664" w:hanging="556"/>
      </w:pPr>
      <w:rPr>
        <w:rFonts w:hint="default"/>
        <w:lang w:eastAsia="en-US" w:bidi="ar-SA"/>
      </w:rPr>
    </w:lvl>
    <w:lvl w:ilvl="5">
      <w:numFmt w:val="bullet"/>
      <w:lvlText w:val="•"/>
      <w:lvlJc w:val="left"/>
      <w:pPr>
        <w:ind w:left="7975" w:hanging="556"/>
      </w:pPr>
      <w:rPr>
        <w:rFonts w:hint="default"/>
        <w:lang w:eastAsia="en-US" w:bidi="ar-SA"/>
      </w:rPr>
    </w:lvl>
    <w:lvl w:ilvl="6">
      <w:numFmt w:val="bullet"/>
      <w:lvlText w:val="•"/>
      <w:lvlJc w:val="left"/>
      <w:pPr>
        <w:ind w:left="9286" w:hanging="556"/>
      </w:pPr>
      <w:rPr>
        <w:rFonts w:hint="default"/>
        <w:lang w:eastAsia="en-US" w:bidi="ar-SA"/>
      </w:rPr>
    </w:lvl>
    <w:lvl w:ilvl="7">
      <w:numFmt w:val="bullet"/>
      <w:lvlText w:val="•"/>
      <w:lvlJc w:val="left"/>
      <w:pPr>
        <w:ind w:left="10597" w:hanging="556"/>
      </w:pPr>
      <w:rPr>
        <w:rFonts w:hint="default"/>
        <w:lang w:eastAsia="en-US" w:bidi="ar-SA"/>
      </w:rPr>
    </w:lvl>
    <w:lvl w:ilvl="8">
      <w:numFmt w:val="bullet"/>
      <w:lvlText w:val="•"/>
      <w:lvlJc w:val="left"/>
      <w:pPr>
        <w:ind w:left="11908" w:hanging="556"/>
      </w:pPr>
      <w:rPr>
        <w:rFonts w:hint="default"/>
        <w:lang w:eastAsia="en-US" w:bidi="ar-SA"/>
      </w:rPr>
    </w:lvl>
  </w:abstractNum>
  <w:num w:numId="1" w16cid:durableId="675035463">
    <w:abstractNumId w:val="34"/>
  </w:num>
  <w:num w:numId="2" w16cid:durableId="1574896092">
    <w:abstractNumId w:val="18"/>
  </w:num>
  <w:num w:numId="3" w16cid:durableId="828132450">
    <w:abstractNumId w:val="59"/>
  </w:num>
  <w:num w:numId="4" w16cid:durableId="1008482641">
    <w:abstractNumId w:val="80"/>
  </w:num>
  <w:num w:numId="5" w16cid:durableId="1048802635">
    <w:abstractNumId w:val="30"/>
  </w:num>
  <w:num w:numId="6" w16cid:durableId="1591087893">
    <w:abstractNumId w:val="79"/>
  </w:num>
  <w:num w:numId="7" w16cid:durableId="1073623260">
    <w:abstractNumId w:val="53"/>
  </w:num>
  <w:num w:numId="8" w16cid:durableId="330451828">
    <w:abstractNumId w:val="57"/>
  </w:num>
  <w:num w:numId="9" w16cid:durableId="1526820960">
    <w:abstractNumId w:val="68"/>
  </w:num>
  <w:num w:numId="10" w16cid:durableId="342588612">
    <w:abstractNumId w:val="11"/>
  </w:num>
  <w:num w:numId="11" w16cid:durableId="1774591906">
    <w:abstractNumId w:val="67"/>
  </w:num>
  <w:num w:numId="12" w16cid:durableId="70589410">
    <w:abstractNumId w:val="5"/>
  </w:num>
  <w:num w:numId="13" w16cid:durableId="1273827020">
    <w:abstractNumId w:val="10"/>
  </w:num>
  <w:num w:numId="14" w16cid:durableId="1132593690">
    <w:abstractNumId w:val="65"/>
  </w:num>
  <w:num w:numId="15" w16cid:durableId="1683361753">
    <w:abstractNumId w:val="42"/>
  </w:num>
  <w:num w:numId="16" w16cid:durableId="487333267">
    <w:abstractNumId w:val="54"/>
  </w:num>
  <w:num w:numId="17" w16cid:durableId="1304118341">
    <w:abstractNumId w:val="48"/>
  </w:num>
  <w:num w:numId="18" w16cid:durableId="582030188">
    <w:abstractNumId w:val="46"/>
  </w:num>
  <w:num w:numId="19" w16cid:durableId="476919032">
    <w:abstractNumId w:val="6"/>
  </w:num>
  <w:num w:numId="20" w16cid:durableId="1072511420">
    <w:abstractNumId w:val="50"/>
  </w:num>
  <w:num w:numId="21" w16cid:durableId="610825440">
    <w:abstractNumId w:val="55"/>
  </w:num>
  <w:num w:numId="22" w16cid:durableId="939096863">
    <w:abstractNumId w:val="58"/>
  </w:num>
  <w:num w:numId="23" w16cid:durableId="89552516">
    <w:abstractNumId w:val="24"/>
  </w:num>
  <w:num w:numId="24" w16cid:durableId="450167791">
    <w:abstractNumId w:val="2"/>
  </w:num>
  <w:num w:numId="25" w16cid:durableId="1577976071">
    <w:abstractNumId w:val="13"/>
  </w:num>
  <w:num w:numId="26" w16cid:durableId="1475104568">
    <w:abstractNumId w:val="62"/>
  </w:num>
  <w:num w:numId="27" w16cid:durableId="2131782922">
    <w:abstractNumId w:val="69"/>
  </w:num>
  <w:num w:numId="28" w16cid:durableId="1740324908">
    <w:abstractNumId w:val="75"/>
  </w:num>
  <w:num w:numId="29" w16cid:durableId="619655034">
    <w:abstractNumId w:val="73"/>
  </w:num>
  <w:num w:numId="30" w16cid:durableId="1820993667">
    <w:abstractNumId w:val="64"/>
  </w:num>
  <w:num w:numId="31" w16cid:durableId="353307647">
    <w:abstractNumId w:val="77"/>
  </w:num>
  <w:num w:numId="32" w16cid:durableId="165169197">
    <w:abstractNumId w:val="36"/>
  </w:num>
  <w:num w:numId="33" w16cid:durableId="1628004879">
    <w:abstractNumId w:val="7"/>
  </w:num>
  <w:num w:numId="34" w16cid:durableId="713846362">
    <w:abstractNumId w:val="66"/>
  </w:num>
  <w:num w:numId="35" w16cid:durableId="1374158951">
    <w:abstractNumId w:val="26"/>
  </w:num>
  <w:num w:numId="36" w16cid:durableId="530414890">
    <w:abstractNumId w:val="78"/>
  </w:num>
  <w:num w:numId="37" w16cid:durableId="2024043573">
    <w:abstractNumId w:val="52"/>
  </w:num>
  <w:num w:numId="38" w16cid:durableId="815026134">
    <w:abstractNumId w:val="47"/>
  </w:num>
  <w:num w:numId="39" w16cid:durableId="805469898">
    <w:abstractNumId w:val="15"/>
  </w:num>
  <w:num w:numId="40" w16cid:durableId="1527718436">
    <w:abstractNumId w:val="33"/>
  </w:num>
  <w:num w:numId="41" w16cid:durableId="1256983536">
    <w:abstractNumId w:val="32"/>
  </w:num>
  <w:num w:numId="42" w16cid:durableId="872117270">
    <w:abstractNumId w:val="45"/>
  </w:num>
  <w:num w:numId="43" w16cid:durableId="396442018">
    <w:abstractNumId w:val="27"/>
  </w:num>
  <w:num w:numId="44" w16cid:durableId="1236475621">
    <w:abstractNumId w:val="4"/>
  </w:num>
  <w:num w:numId="45" w16cid:durableId="1544516885">
    <w:abstractNumId w:val="71"/>
  </w:num>
  <w:num w:numId="46" w16cid:durableId="1461461818">
    <w:abstractNumId w:val="25"/>
  </w:num>
  <w:num w:numId="47" w16cid:durableId="2083290852">
    <w:abstractNumId w:val="16"/>
  </w:num>
  <w:num w:numId="48" w16cid:durableId="1140461454">
    <w:abstractNumId w:val="56"/>
  </w:num>
  <w:num w:numId="49" w16cid:durableId="1263493664">
    <w:abstractNumId w:val="40"/>
  </w:num>
  <w:num w:numId="50" w16cid:durableId="332491935">
    <w:abstractNumId w:val="63"/>
  </w:num>
  <w:num w:numId="51" w16cid:durableId="1717927245">
    <w:abstractNumId w:val="37"/>
  </w:num>
  <w:num w:numId="52" w16cid:durableId="1502618026">
    <w:abstractNumId w:val="31"/>
  </w:num>
  <w:num w:numId="53" w16cid:durableId="1814904065">
    <w:abstractNumId w:val="20"/>
  </w:num>
  <w:num w:numId="54" w16cid:durableId="1150974189">
    <w:abstractNumId w:val="1"/>
  </w:num>
  <w:num w:numId="55" w16cid:durableId="967012827">
    <w:abstractNumId w:val="19"/>
  </w:num>
  <w:num w:numId="56" w16cid:durableId="1514144367">
    <w:abstractNumId w:val="76"/>
  </w:num>
  <w:num w:numId="57" w16cid:durableId="1452284684">
    <w:abstractNumId w:val="38"/>
  </w:num>
  <w:num w:numId="58" w16cid:durableId="1807619060">
    <w:abstractNumId w:val="35"/>
  </w:num>
  <w:num w:numId="59" w16cid:durableId="777142425">
    <w:abstractNumId w:val="72"/>
  </w:num>
  <w:num w:numId="60" w16cid:durableId="998731045">
    <w:abstractNumId w:val="0"/>
  </w:num>
  <w:num w:numId="61" w16cid:durableId="1877349516">
    <w:abstractNumId w:val="3"/>
  </w:num>
  <w:num w:numId="62" w16cid:durableId="894853885">
    <w:abstractNumId w:val="60"/>
  </w:num>
  <w:num w:numId="63" w16cid:durableId="1767995699">
    <w:abstractNumId w:val="61"/>
  </w:num>
  <w:num w:numId="64" w16cid:durableId="483590925">
    <w:abstractNumId w:val="39"/>
  </w:num>
  <w:num w:numId="65" w16cid:durableId="541601648">
    <w:abstractNumId w:val="21"/>
  </w:num>
  <w:num w:numId="66" w16cid:durableId="39866321">
    <w:abstractNumId w:val="44"/>
  </w:num>
  <w:num w:numId="67" w16cid:durableId="1355839987">
    <w:abstractNumId w:val="28"/>
  </w:num>
  <w:num w:numId="68" w16cid:durableId="446508804">
    <w:abstractNumId w:val="51"/>
  </w:num>
  <w:num w:numId="69" w16cid:durableId="1073042585">
    <w:abstractNumId w:val="22"/>
  </w:num>
  <w:num w:numId="70" w16cid:durableId="1067411849">
    <w:abstractNumId w:val="74"/>
  </w:num>
  <w:num w:numId="71" w16cid:durableId="674386510">
    <w:abstractNumId w:val="43"/>
  </w:num>
  <w:num w:numId="72" w16cid:durableId="914898891">
    <w:abstractNumId w:val="12"/>
  </w:num>
  <w:num w:numId="73" w16cid:durableId="107549400">
    <w:abstractNumId w:val="17"/>
  </w:num>
  <w:num w:numId="74" w16cid:durableId="2139715330">
    <w:abstractNumId w:val="49"/>
  </w:num>
  <w:num w:numId="75" w16cid:durableId="1648318981">
    <w:abstractNumId w:val="23"/>
  </w:num>
  <w:num w:numId="76" w16cid:durableId="2070688385">
    <w:abstractNumId w:val="41"/>
  </w:num>
  <w:num w:numId="77" w16cid:durableId="856697844">
    <w:abstractNumId w:val="70"/>
  </w:num>
  <w:num w:numId="78" w16cid:durableId="222375852">
    <w:abstractNumId w:val="9"/>
  </w:num>
  <w:num w:numId="79" w16cid:durableId="1088116425">
    <w:abstractNumId w:val="29"/>
  </w:num>
  <w:num w:numId="80" w16cid:durableId="581066188">
    <w:abstractNumId w:val="14"/>
  </w:num>
  <w:num w:numId="81" w16cid:durableId="223571021">
    <w:abstractNumId w:val="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0A"/>
    <w:rsid w:val="00000E48"/>
    <w:rsid w:val="00001801"/>
    <w:rsid w:val="000018F5"/>
    <w:rsid w:val="00001DB4"/>
    <w:rsid w:val="00002025"/>
    <w:rsid w:val="00002218"/>
    <w:rsid w:val="00002881"/>
    <w:rsid w:val="000029D8"/>
    <w:rsid w:val="00002FA1"/>
    <w:rsid w:val="00004522"/>
    <w:rsid w:val="00004762"/>
    <w:rsid w:val="00005E4E"/>
    <w:rsid w:val="0000679B"/>
    <w:rsid w:val="0000694F"/>
    <w:rsid w:val="00006F23"/>
    <w:rsid w:val="000076C1"/>
    <w:rsid w:val="00007908"/>
    <w:rsid w:val="00010C2F"/>
    <w:rsid w:val="00011490"/>
    <w:rsid w:val="00011AD0"/>
    <w:rsid w:val="00011FC1"/>
    <w:rsid w:val="00011FEE"/>
    <w:rsid w:val="00012448"/>
    <w:rsid w:val="00012B64"/>
    <w:rsid w:val="00012E82"/>
    <w:rsid w:val="0001446C"/>
    <w:rsid w:val="00015404"/>
    <w:rsid w:val="0001565B"/>
    <w:rsid w:val="00015ECE"/>
    <w:rsid w:val="00016002"/>
    <w:rsid w:val="000169DD"/>
    <w:rsid w:val="00017324"/>
    <w:rsid w:val="00020540"/>
    <w:rsid w:val="00020AD0"/>
    <w:rsid w:val="00021837"/>
    <w:rsid w:val="00021C2F"/>
    <w:rsid w:val="00022623"/>
    <w:rsid w:val="00022D50"/>
    <w:rsid w:val="00023569"/>
    <w:rsid w:val="000238C4"/>
    <w:rsid w:val="00023BFF"/>
    <w:rsid w:val="00023FCC"/>
    <w:rsid w:val="00024DF0"/>
    <w:rsid w:val="00024FC5"/>
    <w:rsid w:val="00026091"/>
    <w:rsid w:val="000267A6"/>
    <w:rsid w:val="00027902"/>
    <w:rsid w:val="00027A91"/>
    <w:rsid w:val="00030472"/>
    <w:rsid w:val="000307C7"/>
    <w:rsid w:val="0003139B"/>
    <w:rsid w:val="0003342C"/>
    <w:rsid w:val="00033439"/>
    <w:rsid w:val="000345D8"/>
    <w:rsid w:val="00035347"/>
    <w:rsid w:val="0003670F"/>
    <w:rsid w:val="00037DB5"/>
    <w:rsid w:val="00040CD5"/>
    <w:rsid w:val="00040D92"/>
    <w:rsid w:val="00041A83"/>
    <w:rsid w:val="00041B93"/>
    <w:rsid w:val="000423BC"/>
    <w:rsid w:val="000444E9"/>
    <w:rsid w:val="00044A06"/>
    <w:rsid w:val="00044CBE"/>
    <w:rsid w:val="0004558A"/>
    <w:rsid w:val="000464C8"/>
    <w:rsid w:val="0005000C"/>
    <w:rsid w:val="000505BF"/>
    <w:rsid w:val="000510EA"/>
    <w:rsid w:val="00052BB9"/>
    <w:rsid w:val="00053C64"/>
    <w:rsid w:val="00053D6D"/>
    <w:rsid w:val="00053DBB"/>
    <w:rsid w:val="00054701"/>
    <w:rsid w:val="00054CEE"/>
    <w:rsid w:val="00055E2A"/>
    <w:rsid w:val="000567BA"/>
    <w:rsid w:val="000572C9"/>
    <w:rsid w:val="000573A0"/>
    <w:rsid w:val="00060308"/>
    <w:rsid w:val="00060C8D"/>
    <w:rsid w:val="0006274F"/>
    <w:rsid w:val="00062AC3"/>
    <w:rsid w:val="00063806"/>
    <w:rsid w:val="00063E92"/>
    <w:rsid w:val="0006424C"/>
    <w:rsid w:val="000645F7"/>
    <w:rsid w:val="0006490C"/>
    <w:rsid w:val="00064EEB"/>
    <w:rsid w:val="000658A6"/>
    <w:rsid w:val="00065C68"/>
    <w:rsid w:val="000661A7"/>
    <w:rsid w:val="000716EA"/>
    <w:rsid w:val="0007260D"/>
    <w:rsid w:val="000727A2"/>
    <w:rsid w:val="0007350F"/>
    <w:rsid w:val="00073788"/>
    <w:rsid w:val="000737C5"/>
    <w:rsid w:val="00073AE2"/>
    <w:rsid w:val="0007431E"/>
    <w:rsid w:val="00074612"/>
    <w:rsid w:val="00075A99"/>
    <w:rsid w:val="00077434"/>
    <w:rsid w:val="000776BD"/>
    <w:rsid w:val="00077B35"/>
    <w:rsid w:val="000819AC"/>
    <w:rsid w:val="000829A1"/>
    <w:rsid w:val="000830B5"/>
    <w:rsid w:val="000834CE"/>
    <w:rsid w:val="00083659"/>
    <w:rsid w:val="00083AB8"/>
    <w:rsid w:val="000847BE"/>
    <w:rsid w:val="0008558A"/>
    <w:rsid w:val="000857C0"/>
    <w:rsid w:val="00085CE5"/>
    <w:rsid w:val="000865D7"/>
    <w:rsid w:val="00086EA4"/>
    <w:rsid w:val="00087010"/>
    <w:rsid w:val="000874D3"/>
    <w:rsid w:val="000878B4"/>
    <w:rsid w:val="000900F7"/>
    <w:rsid w:val="00090140"/>
    <w:rsid w:val="00090C73"/>
    <w:rsid w:val="00090D62"/>
    <w:rsid w:val="0009111B"/>
    <w:rsid w:val="00094675"/>
    <w:rsid w:val="000951D0"/>
    <w:rsid w:val="00096D27"/>
    <w:rsid w:val="00097EE8"/>
    <w:rsid w:val="000A1A8D"/>
    <w:rsid w:val="000A1F98"/>
    <w:rsid w:val="000A20FD"/>
    <w:rsid w:val="000A330A"/>
    <w:rsid w:val="000A3494"/>
    <w:rsid w:val="000A35F7"/>
    <w:rsid w:val="000A5A00"/>
    <w:rsid w:val="000A5CA3"/>
    <w:rsid w:val="000A633A"/>
    <w:rsid w:val="000A6403"/>
    <w:rsid w:val="000A68C5"/>
    <w:rsid w:val="000A6CA1"/>
    <w:rsid w:val="000A7BFB"/>
    <w:rsid w:val="000B0C50"/>
    <w:rsid w:val="000B1CFC"/>
    <w:rsid w:val="000B221D"/>
    <w:rsid w:val="000B2A56"/>
    <w:rsid w:val="000B59DE"/>
    <w:rsid w:val="000B6E4D"/>
    <w:rsid w:val="000B7239"/>
    <w:rsid w:val="000B72BC"/>
    <w:rsid w:val="000C0AD2"/>
    <w:rsid w:val="000C0C04"/>
    <w:rsid w:val="000C1BB7"/>
    <w:rsid w:val="000C24B9"/>
    <w:rsid w:val="000C2BFB"/>
    <w:rsid w:val="000C2E6F"/>
    <w:rsid w:val="000C2EA6"/>
    <w:rsid w:val="000C314C"/>
    <w:rsid w:val="000C3387"/>
    <w:rsid w:val="000C4117"/>
    <w:rsid w:val="000C46DC"/>
    <w:rsid w:val="000C52C4"/>
    <w:rsid w:val="000C5769"/>
    <w:rsid w:val="000C59E5"/>
    <w:rsid w:val="000C5BC9"/>
    <w:rsid w:val="000C6041"/>
    <w:rsid w:val="000C6A7A"/>
    <w:rsid w:val="000C6D0B"/>
    <w:rsid w:val="000D046A"/>
    <w:rsid w:val="000D24F0"/>
    <w:rsid w:val="000D30C6"/>
    <w:rsid w:val="000D46DD"/>
    <w:rsid w:val="000D5ED8"/>
    <w:rsid w:val="000D6555"/>
    <w:rsid w:val="000D6CCC"/>
    <w:rsid w:val="000D6DDF"/>
    <w:rsid w:val="000D7384"/>
    <w:rsid w:val="000E0B2D"/>
    <w:rsid w:val="000E10A5"/>
    <w:rsid w:val="000E2277"/>
    <w:rsid w:val="000E2981"/>
    <w:rsid w:val="000E4383"/>
    <w:rsid w:val="000E495D"/>
    <w:rsid w:val="000E5A70"/>
    <w:rsid w:val="000E6BE3"/>
    <w:rsid w:val="000E7546"/>
    <w:rsid w:val="000E792F"/>
    <w:rsid w:val="000E7A85"/>
    <w:rsid w:val="000E7E8D"/>
    <w:rsid w:val="000F0237"/>
    <w:rsid w:val="000F03B1"/>
    <w:rsid w:val="000F054A"/>
    <w:rsid w:val="000F078C"/>
    <w:rsid w:val="000F07D6"/>
    <w:rsid w:val="000F0B07"/>
    <w:rsid w:val="000F0D28"/>
    <w:rsid w:val="000F108F"/>
    <w:rsid w:val="000F188B"/>
    <w:rsid w:val="000F2D8C"/>
    <w:rsid w:val="000F4052"/>
    <w:rsid w:val="000F4C12"/>
    <w:rsid w:val="000F4EA9"/>
    <w:rsid w:val="000F5C30"/>
    <w:rsid w:val="000F6AFC"/>
    <w:rsid w:val="000F6FD0"/>
    <w:rsid w:val="001000E4"/>
    <w:rsid w:val="00100C2F"/>
    <w:rsid w:val="00101832"/>
    <w:rsid w:val="001018AA"/>
    <w:rsid w:val="00101CF0"/>
    <w:rsid w:val="001038D7"/>
    <w:rsid w:val="001046B4"/>
    <w:rsid w:val="00104B4D"/>
    <w:rsid w:val="00104E11"/>
    <w:rsid w:val="001054DE"/>
    <w:rsid w:val="0010581E"/>
    <w:rsid w:val="001060EF"/>
    <w:rsid w:val="00106C2B"/>
    <w:rsid w:val="00107952"/>
    <w:rsid w:val="001079FC"/>
    <w:rsid w:val="00107B0E"/>
    <w:rsid w:val="00110666"/>
    <w:rsid w:val="0011083F"/>
    <w:rsid w:val="001117ED"/>
    <w:rsid w:val="00111DC4"/>
    <w:rsid w:val="00112001"/>
    <w:rsid w:val="0011255A"/>
    <w:rsid w:val="0011296E"/>
    <w:rsid w:val="00113215"/>
    <w:rsid w:val="00113AA3"/>
    <w:rsid w:val="0011434A"/>
    <w:rsid w:val="0011641B"/>
    <w:rsid w:val="00116B4E"/>
    <w:rsid w:val="001172F5"/>
    <w:rsid w:val="001173A1"/>
    <w:rsid w:val="001200A1"/>
    <w:rsid w:val="00120745"/>
    <w:rsid w:val="00120AAE"/>
    <w:rsid w:val="00120C12"/>
    <w:rsid w:val="00122CD2"/>
    <w:rsid w:val="00122D9D"/>
    <w:rsid w:val="00122ED4"/>
    <w:rsid w:val="001231C6"/>
    <w:rsid w:val="00123342"/>
    <w:rsid w:val="0012373B"/>
    <w:rsid w:val="00123839"/>
    <w:rsid w:val="00124261"/>
    <w:rsid w:val="00124595"/>
    <w:rsid w:val="001246E2"/>
    <w:rsid w:val="00125197"/>
    <w:rsid w:val="00125F47"/>
    <w:rsid w:val="001263B5"/>
    <w:rsid w:val="00126F98"/>
    <w:rsid w:val="00126FF2"/>
    <w:rsid w:val="00127CE9"/>
    <w:rsid w:val="00130354"/>
    <w:rsid w:val="001303B0"/>
    <w:rsid w:val="00130612"/>
    <w:rsid w:val="00130D7F"/>
    <w:rsid w:val="00131663"/>
    <w:rsid w:val="00131752"/>
    <w:rsid w:val="00131C32"/>
    <w:rsid w:val="00132F33"/>
    <w:rsid w:val="0013308E"/>
    <w:rsid w:val="00133919"/>
    <w:rsid w:val="001339D3"/>
    <w:rsid w:val="00133E5A"/>
    <w:rsid w:val="0013417B"/>
    <w:rsid w:val="0013472D"/>
    <w:rsid w:val="001348C8"/>
    <w:rsid w:val="0013601F"/>
    <w:rsid w:val="001361E4"/>
    <w:rsid w:val="001366E5"/>
    <w:rsid w:val="001371C8"/>
    <w:rsid w:val="001374B6"/>
    <w:rsid w:val="00137594"/>
    <w:rsid w:val="001377F9"/>
    <w:rsid w:val="001379CD"/>
    <w:rsid w:val="00137A2E"/>
    <w:rsid w:val="00137CAE"/>
    <w:rsid w:val="0014036C"/>
    <w:rsid w:val="00140E0C"/>
    <w:rsid w:val="00140F8C"/>
    <w:rsid w:val="00142BC9"/>
    <w:rsid w:val="00143766"/>
    <w:rsid w:val="00143824"/>
    <w:rsid w:val="00144AB0"/>
    <w:rsid w:val="00144B67"/>
    <w:rsid w:val="00144CFD"/>
    <w:rsid w:val="00145097"/>
    <w:rsid w:val="00145735"/>
    <w:rsid w:val="00146A0F"/>
    <w:rsid w:val="00146D2C"/>
    <w:rsid w:val="0014783B"/>
    <w:rsid w:val="0014786B"/>
    <w:rsid w:val="001506C2"/>
    <w:rsid w:val="00150C0C"/>
    <w:rsid w:val="00150D89"/>
    <w:rsid w:val="00151131"/>
    <w:rsid w:val="0015142C"/>
    <w:rsid w:val="0015166A"/>
    <w:rsid w:val="001517FA"/>
    <w:rsid w:val="00151975"/>
    <w:rsid w:val="00152957"/>
    <w:rsid w:val="00152C64"/>
    <w:rsid w:val="00152D8F"/>
    <w:rsid w:val="0015330A"/>
    <w:rsid w:val="0015360B"/>
    <w:rsid w:val="0015609A"/>
    <w:rsid w:val="00156401"/>
    <w:rsid w:val="0015707B"/>
    <w:rsid w:val="001603CC"/>
    <w:rsid w:val="00160959"/>
    <w:rsid w:val="00160A42"/>
    <w:rsid w:val="00160F1E"/>
    <w:rsid w:val="00161B92"/>
    <w:rsid w:val="00162188"/>
    <w:rsid w:val="0016226F"/>
    <w:rsid w:val="00162517"/>
    <w:rsid w:val="00162D3A"/>
    <w:rsid w:val="00163F70"/>
    <w:rsid w:val="00164641"/>
    <w:rsid w:val="00164EDF"/>
    <w:rsid w:val="00165743"/>
    <w:rsid w:val="00165C9C"/>
    <w:rsid w:val="00166626"/>
    <w:rsid w:val="00166CB3"/>
    <w:rsid w:val="001671D2"/>
    <w:rsid w:val="0017006B"/>
    <w:rsid w:val="001700C2"/>
    <w:rsid w:val="00170DFA"/>
    <w:rsid w:val="00171605"/>
    <w:rsid w:val="00171E06"/>
    <w:rsid w:val="001720AE"/>
    <w:rsid w:val="00172E61"/>
    <w:rsid w:val="001737DF"/>
    <w:rsid w:val="00174ED7"/>
    <w:rsid w:val="00175548"/>
    <w:rsid w:val="0017554D"/>
    <w:rsid w:val="0017578D"/>
    <w:rsid w:val="00175F93"/>
    <w:rsid w:val="001765CE"/>
    <w:rsid w:val="00176F82"/>
    <w:rsid w:val="001771C1"/>
    <w:rsid w:val="00177390"/>
    <w:rsid w:val="001775E3"/>
    <w:rsid w:val="00180BA0"/>
    <w:rsid w:val="00180E44"/>
    <w:rsid w:val="001811FE"/>
    <w:rsid w:val="0018275D"/>
    <w:rsid w:val="001827BB"/>
    <w:rsid w:val="00182BD3"/>
    <w:rsid w:val="00182FA3"/>
    <w:rsid w:val="00183502"/>
    <w:rsid w:val="0018475D"/>
    <w:rsid w:val="0018476A"/>
    <w:rsid w:val="00184E33"/>
    <w:rsid w:val="001854F2"/>
    <w:rsid w:val="001860A6"/>
    <w:rsid w:val="00186244"/>
    <w:rsid w:val="00186634"/>
    <w:rsid w:val="00186799"/>
    <w:rsid w:val="001868E6"/>
    <w:rsid w:val="00187A26"/>
    <w:rsid w:val="00190508"/>
    <w:rsid w:val="0019087A"/>
    <w:rsid w:val="001915BF"/>
    <w:rsid w:val="0019189C"/>
    <w:rsid w:val="00192D43"/>
    <w:rsid w:val="00192DA6"/>
    <w:rsid w:val="00193072"/>
    <w:rsid w:val="001934B0"/>
    <w:rsid w:val="0019370D"/>
    <w:rsid w:val="00194761"/>
    <w:rsid w:val="00194915"/>
    <w:rsid w:val="00194D9F"/>
    <w:rsid w:val="00196230"/>
    <w:rsid w:val="00196577"/>
    <w:rsid w:val="00197468"/>
    <w:rsid w:val="001979A7"/>
    <w:rsid w:val="001A052A"/>
    <w:rsid w:val="001A1FE5"/>
    <w:rsid w:val="001A2456"/>
    <w:rsid w:val="001A2ADE"/>
    <w:rsid w:val="001A2B80"/>
    <w:rsid w:val="001A325E"/>
    <w:rsid w:val="001A361D"/>
    <w:rsid w:val="001A3810"/>
    <w:rsid w:val="001A3A16"/>
    <w:rsid w:val="001A4074"/>
    <w:rsid w:val="001A4CEA"/>
    <w:rsid w:val="001A5386"/>
    <w:rsid w:val="001A5972"/>
    <w:rsid w:val="001A6DCE"/>
    <w:rsid w:val="001A71BA"/>
    <w:rsid w:val="001B21C8"/>
    <w:rsid w:val="001B2B15"/>
    <w:rsid w:val="001B384A"/>
    <w:rsid w:val="001B4572"/>
    <w:rsid w:val="001B47CB"/>
    <w:rsid w:val="001B4C0A"/>
    <w:rsid w:val="001B4D2C"/>
    <w:rsid w:val="001B52C8"/>
    <w:rsid w:val="001B582D"/>
    <w:rsid w:val="001B5D3E"/>
    <w:rsid w:val="001B600A"/>
    <w:rsid w:val="001B7512"/>
    <w:rsid w:val="001C0148"/>
    <w:rsid w:val="001C0A76"/>
    <w:rsid w:val="001C0D2E"/>
    <w:rsid w:val="001C176B"/>
    <w:rsid w:val="001C1772"/>
    <w:rsid w:val="001C2EFC"/>
    <w:rsid w:val="001C30D1"/>
    <w:rsid w:val="001C35AC"/>
    <w:rsid w:val="001C3E28"/>
    <w:rsid w:val="001C62AF"/>
    <w:rsid w:val="001C6FC7"/>
    <w:rsid w:val="001C7224"/>
    <w:rsid w:val="001C7D14"/>
    <w:rsid w:val="001C7E67"/>
    <w:rsid w:val="001D07D9"/>
    <w:rsid w:val="001D0B5F"/>
    <w:rsid w:val="001D0CB5"/>
    <w:rsid w:val="001D230F"/>
    <w:rsid w:val="001D2AAB"/>
    <w:rsid w:val="001D369D"/>
    <w:rsid w:val="001D3AA4"/>
    <w:rsid w:val="001D490D"/>
    <w:rsid w:val="001D49B0"/>
    <w:rsid w:val="001D5687"/>
    <w:rsid w:val="001D6228"/>
    <w:rsid w:val="001D673E"/>
    <w:rsid w:val="001D70C1"/>
    <w:rsid w:val="001D7587"/>
    <w:rsid w:val="001E00F5"/>
    <w:rsid w:val="001E0908"/>
    <w:rsid w:val="001E1527"/>
    <w:rsid w:val="001E167D"/>
    <w:rsid w:val="001E346C"/>
    <w:rsid w:val="001E349B"/>
    <w:rsid w:val="001E3DC3"/>
    <w:rsid w:val="001E4BD5"/>
    <w:rsid w:val="001E52C5"/>
    <w:rsid w:val="001E5579"/>
    <w:rsid w:val="001E56BA"/>
    <w:rsid w:val="001E5C33"/>
    <w:rsid w:val="001E5DF6"/>
    <w:rsid w:val="001E6316"/>
    <w:rsid w:val="001E6761"/>
    <w:rsid w:val="001E6A05"/>
    <w:rsid w:val="001E7E70"/>
    <w:rsid w:val="001E7F9E"/>
    <w:rsid w:val="001F0794"/>
    <w:rsid w:val="001F0B7A"/>
    <w:rsid w:val="001F21DA"/>
    <w:rsid w:val="001F2343"/>
    <w:rsid w:val="001F24AE"/>
    <w:rsid w:val="001F2500"/>
    <w:rsid w:val="001F3B5C"/>
    <w:rsid w:val="001F424F"/>
    <w:rsid w:val="001F4300"/>
    <w:rsid w:val="001F5FF7"/>
    <w:rsid w:val="001F6B7D"/>
    <w:rsid w:val="001F7A20"/>
    <w:rsid w:val="001F7C23"/>
    <w:rsid w:val="0020052A"/>
    <w:rsid w:val="00200984"/>
    <w:rsid w:val="00200DEF"/>
    <w:rsid w:val="00201B18"/>
    <w:rsid w:val="00203212"/>
    <w:rsid w:val="002041C8"/>
    <w:rsid w:val="0020436B"/>
    <w:rsid w:val="00204DA6"/>
    <w:rsid w:val="0020512C"/>
    <w:rsid w:val="00205226"/>
    <w:rsid w:val="00205BEB"/>
    <w:rsid w:val="00205C57"/>
    <w:rsid w:val="00207208"/>
    <w:rsid w:val="00207961"/>
    <w:rsid w:val="00211A24"/>
    <w:rsid w:val="00211A8F"/>
    <w:rsid w:val="00212303"/>
    <w:rsid w:val="0021283D"/>
    <w:rsid w:val="00214DAC"/>
    <w:rsid w:val="002152D4"/>
    <w:rsid w:val="00220203"/>
    <w:rsid w:val="0022074D"/>
    <w:rsid w:val="00221693"/>
    <w:rsid w:val="00222258"/>
    <w:rsid w:val="0022237F"/>
    <w:rsid w:val="002223AC"/>
    <w:rsid w:val="00222406"/>
    <w:rsid w:val="00224D67"/>
    <w:rsid w:val="00224EBF"/>
    <w:rsid w:val="0022558D"/>
    <w:rsid w:val="002264C5"/>
    <w:rsid w:val="002278C9"/>
    <w:rsid w:val="00227D9D"/>
    <w:rsid w:val="00230065"/>
    <w:rsid w:val="00230A68"/>
    <w:rsid w:val="0023180F"/>
    <w:rsid w:val="00231CCC"/>
    <w:rsid w:val="00232A7A"/>
    <w:rsid w:val="002332AB"/>
    <w:rsid w:val="00233D1E"/>
    <w:rsid w:val="00233DF5"/>
    <w:rsid w:val="002340A8"/>
    <w:rsid w:val="0023430F"/>
    <w:rsid w:val="00234601"/>
    <w:rsid w:val="00235EBA"/>
    <w:rsid w:val="00235EC3"/>
    <w:rsid w:val="0023658A"/>
    <w:rsid w:val="00236A7B"/>
    <w:rsid w:val="00236B4F"/>
    <w:rsid w:val="00236CA0"/>
    <w:rsid w:val="002409A3"/>
    <w:rsid w:val="00240D64"/>
    <w:rsid w:val="00241055"/>
    <w:rsid w:val="0024151B"/>
    <w:rsid w:val="002417A4"/>
    <w:rsid w:val="00241F31"/>
    <w:rsid w:val="00242996"/>
    <w:rsid w:val="00243A1B"/>
    <w:rsid w:val="00243D28"/>
    <w:rsid w:val="002444CF"/>
    <w:rsid w:val="00244C6E"/>
    <w:rsid w:val="00244CA6"/>
    <w:rsid w:val="00245B60"/>
    <w:rsid w:val="002475AD"/>
    <w:rsid w:val="00247A0B"/>
    <w:rsid w:val="00247CF7"/>
    <w:rsid w:val="0025045F"/>
    <w:rsid w:val="0025199A"/>
    <w:rsid w:val="00251C1F"/>
    <w:rsid w:val="00252EC3"/>
    <w:rsid w:val="00253861"/>
    <w:rsid w:val="00253A3B"/>
    <w:rsid w:val="00253BC1"/>
    <w:rsid w:val="00255E7D"/>
    <w:rsid w:val="00256181"/>
    <w:rsid w:val="0025626A"/>
    <w:rsid w:val="002571E7"/>
    <w:rsid w:val="002615BB"/>
    <w:rsid w:val="00261D83"/>
    <w:rsid w:val="00262C9B"/>
    <w:rsid w:val="002637EA"/>
    <w:rsid w:val="002639AA"/>
    <w:rsid w:val="002643DE"/>
    <w:rsid w:val="00264909"/>
    <w:rsid w:val="00264B02"/>
    <w:rsid w:val="00265490"/>
    <w:rsid w:val="00267D36"/>
    <w:rsid w:val="00267ED2"/>
    <w:rsid w:val="002704FB"/>
    <w:rsid w:val="0027050B"/>
    <w:rsid w:val="0027117F"/>
    <w:rsid w:val="00271594"/>
    <w:rsid w:val="00272A1B"/>
    <w:rsid w:val="00274657"/>
    <w:rsid w:val="0027472F"/>
    <w:rsid w:val="00274B42"/>
    <w:rsid w:val="002754C4"/>
    <w:rsid w:val="0027566A"/>
    <w:rsid w:val="0027643F"/>
    <w:rsid w:val="00276755"/>
    <w:rsid w:val="00276A15"/>
    <w:rsid w:val="00277318"/>
    <w:rsid w:val="002777B7"/>
    <w:rsid w:val="00277C5B"/>
    <w:rsid w:val="0028007B"/>
    <w:rsid w:val="0028163E"/>
    <w:rsid w:val="00281710"/>
    <w:rsid w:val="00281FEE"/>
    <w:rsid w:val="00282F85"/>
    <w:rsid w:val="002839BA"/>
    <w:rsid w:val="00283E7E"/>
    <w:rsid w:val="0028407A"/>
    <w:rsid w:val="002846B5"/>
    <w:rsid w:val="00284774"/>
    <w:rsid w:val="002858C5"/>
    <w:rsid w:val="0028696A"/>
    <w:rsid w:val="0029045F"/>
    <w:rsid w:val="0029069D"/>
    <w:rsid w:val="00290754"/>
    <w:rsid w:val="00290EFE"/>
    <w:rsid w:val="00291360"/>
    <w:rsid w:val="00291ACE"/>
    <w:rsid w:val="00292B79"/>
    <w:rsid w:val="00292BC3"/>
    <w:rsid w:val="002936A4"/>
    <w:rsid w:val="0029372F"/>
    <w:rsid w:val="002951E6"/>
    <w:rsid w:val="002953AA"/>
    <w:rsid w:val="00296845"/>
    <w:rsid w:val="00297EE3"/>
    <w:rsid w:val="002A0180"/>
    <w:rsid w:val="002A050E"/>
    <w:rsid w:val="002A1333"/>
    <w:rsid w:val="002A18E9"/>
    <w:rsid w:val="002A264B"/>
    <w:rsid w:val="002A2C3E"/>
    <w:rsid w:val="002A2C72"/>
    <w:rsid w:val="002A40DE"/>
    <w:rsid w:val="002A451D"/>
    <w:rsid w:val="002A4587"/>
    <w:rsid w:val="002A4E13"/>
    <w:rsid w:val="002A6711"/>
    <w:rsid w:val="002A68EB"/>
    <w:rsid w:val="002A6BFC"/>
    <w:rsid w:val="002A6F37"/>
    <w:rsid w:val="002A6F44"/>
    <w:rsid w:val="002A7319"/>
    <w:rsid w:val="002A7515"/>
    <w:rsid w:val="002B0011"/>
    <w:rsid w:val="002B052E"/>
    <w:rsid w:val="002B065C"/>
    <w:rsid w:val="002B1073"/>
    <w:rsid w:val="002B189C"/>
    <w:rsid w:val="002B1DD0"/>
    <w:rsid w:val="002B32E4"/>
    <w:rsid w:val="002B3A14"/>
    <w:rsid w:val="002B51CB"/>
    <w:rsid w:val="002B5EB0"/>
    <w:rsid w:val="002B5F7C"/>
    <w:rsid w:val="002B6439"/>
    <w:rsid w:val="002B67E4"/>
    <w:rsid w:val="002B6F5E"/>
    <w:rsid w:val="002B71B3"/>
    <w:rsid w:val="002B7207"/>
    <w:rsid w:val="002C0352"/>
    <w:rsid w:val="002C0AFE"/>
    <w:rsid w:val="002C14DE"/>
    <w:rsid w:val="002C1C45"/>
    <w:rsid w:val="002C30F1"/>
    <w:rsid w:val="002C3118"/>
    <w:rsid w:val="002C377F"/>
    <w:rsid w:val="002C3804"/>
    <w:rsid w:val="002C3C1C"/>
    <w:rsid w:val="002C4740"/>
    <w:rsid w:val="002C4FCD"/>
    <w:rsid w:val="002C56B9"/>
    <w:rsid w:val="002C56DB"/>
    <w:rsid w:val="002C58E9"/>
    <w:rsid w:val="002C7278"/>
    <w:rsid w:val="002D0663"/>
    <w:rsid w:val="002D07A2"/>
    <w:rsid w:val="002D0C2A"/>
    <w:rsid w:val="002D1AD4"/>
    <w:rsid w:val="002D2284"/>
    <w:rsid w:val="002D43CA"/>
    <w:rsid w:val="002D5670"/>
    <w:rsid w:val="002D7837"/>
    <w:rsid w:val="002D7AEE"/>
    <w:rsid w:val="002D7DAA"/>
    <w:rsid w:val="002E0D94"/>
    <w:rsid w:val="002E1756"/>
    <w:rsid w:val="002E19BB"/>
    <w:rsid w:val="002E1C49"/>
    <w:rsid w:val="002E236F"/>
    <w:rsid w:val="002E3A3C"/>
    <w:rsid w:val="002E540D"/>
    <w:rsid w:val="002E5506"/>
    <w:rsid w:val="002E5516"/>
    <w:rsid w:val="002E6108"/>
    <w:rsid w:val="002E668A"/>
    <w:rsid w:val="002E6745"/>
    <w:rsid w:val="002E7CB1"/>
    <w:rsid w:val="002F0BB3"/>
    <w:rsid w:val="002F167C"/>
    <w:rsid w:val="002F197F"/>
    <w:rsid w:val="002F4042"/>
    <w:rsid w:val="002F465C"/>
    <w:rsid w:val="002F4809"/>
    <w:rsid w:val="002F5BD0"/>
    <w:rsid w:val="002F71B1"/>
    <w:rsid w:val="002F7578"/>
    <w:rsid w:val="002F7934"/>
    <w:rsid w:val="002F7BB6"/>
    <w:rsid w:val="003000BE"/>
    <w:rsid w:val="00300308"/>
    <w:rsid w:val="0030090B"/>
    <w:rsid w:val="003011DA"/>
    <w:rsid w:val="00301224"/>
    <w:rsid w:val="003012B8"/>
    <w:rsid w:val="003017BC"/>
    <w:rsid w:val="00302A6B"/>
    <w:rsid w:val="00302AFC"/>
    <w:rsid w:val="00302E0C"/>
    <w:rsid w:val="003035B9"/>
    <w:rsid w:val="003036B9"/>
    <w:rsid w:val="00303A36"/>
    <w:rsid w:val="00304C09"/>
    <w:rsid w:val="00304DBA"/>
    <w:rsid w:val="00305A85"/>
    <w:rsid w:val="00306527"/>
    <w:rsid w:val="00306B2D"/>
    <w:rsid w:val="0030726B"/>
    <w:rsid w:val="00307403"/>
    <w:rsid w:val="00307D34"/>
    <w:rsid w:val="00307FDF"/>
    <w:rsid w:val="00310693"/>
    <w:rsid w:val="00311A57"/>
    <w:rsid w:val="00311DC6"/>
    <w:rsid w:val="00312111"/>
    <w:rsid w:val="003123BE"/>
    <w:rsid w:val="00313B62"/>
    <w:rsid w:val="00313CBC"/>
    <w:rsid w:val="003167CD"/>
    <w:rsid w:val="00316C2B"/>
    <w:rsid w:val="00317409"/>
    <w:rsid w:val="00317773"/>
    <w:rsid w:val="00317AC8"/>
    <w:rsid w:val="00317CA9"/>
    <w:rsid w:val="00321135"/>
    <w:rsid w:val="003218ED"/>
    <w:rsid w:val="00322D6B"/>
    <w:rsid w:val="00324AE6"/>
    <w:rsid w:val="00324BEE"/>
    <w:rsid w:val="003262EF"/>
    <w:rsid w:val="003263C6"/>
    <w:rsid w:val="0032645F"/>
    <w:rsid w:val="0032676F"/>
    <w:rsid w:val="00326CB2"/>
    <w:rsid w:val="00326F57"/>
    <w:rsid w:val="00327756"/>
    <w:rsid w:val="00327A55"/>
    <w:rsid w:val="00330A3F"/>
    <w:rsid w:val="00330B63"/>
    <w:rsid w:val="003312F0"/>
    <w:rsid w:val="0033141A"/>
    <w:rsid w:val="00331DA4"/>
    <w:rsid w:val="00332A41"/>
    <w:rsid w:val="00332D04"/>
    <w:rsid w:val="00333373"/>
    <w:rsid w:val="00333778"/>
    <w:rsid w:val="00333FE7"/>
    <w:rsid w:val="00335556"/>
    <w:rsid w:val="00335599"/>
    <w:rsid w:val="003403FB"/>
    <w:rsid w:val="00340B48"/>
    <w:rsid w:val="00341191"/>
    <w:rsid w:val="00342AAD"/>
    <w:rsid w:val="00342D75"/>
    <w:rsid w:val="00342F32"/>
    <w:rsid w:val="00343A2E"/>
    <w:rsid w:val="00343C67"/>
    <w:rsid w:val="003444C9"/>
    <w:rsid w:val="00345726"/>
    <w:rsid w:val="00345BBE"/>
    <w:rsid w:val="00345E84"/>
    <w:rsid w:val="00346082"/>
    <w:rsid w:val="0034629A"/>
    <w:rsid w:val="00346513"/>
    <w:rsid w:val="00346D5E"/>
    <w:rsid w:val="003475EE"/>
    <w:rsid w:val="00347D89"/>
    <w:rsid w:val="00347ECB"/>
    <w:rsid w:val="003500BA"/>
    <w:rsid w:val="00351D9C"/>
    <w:rsid w:val="00352C13"/>
    <w:rsid w:val="00352D87"/>
    <w:rsid w:val="0035373A"/>
    <w:rsid w:val="003537E8"/>
    <w:rsid w:val="00354808"/>
    <w:rsid w:val="00355295"/>
    <w:rsid w:val="00355758"/>
    <w:rsid w:val="00355ED9"/>
    <w:rsid w:val="00356850"/>
    <w:rsid w:val="00356C8D"/>
    <w:rsid w:val="00357CF7"/>
    <w:rsid w:val="00357EA0"/>
    <w:rsid w:val="00360591"/>
    <w:rsid w:val="00360D10"/>
    <w:rsid w:val="00360E2A"/>
    <w:rsid w:val="003617C7"/>
    <w:rsid w:val="0036183A"/>
    <w:rsid w:val="00361FA5"/>
    <w:rsid w:val="003623B8"/>
    <w:rsid w:val="003643E7"/>
    <w:rsid w:val="0036467C"/>
    <w:rsid w:val="00364789"/>
    <w:rsid w:val="00364A75"/>
    <w:rsid w:val="00364BE9"/>
    <w:rsid w:val="003655D2"/>
    <w:rsid w:val="003657B8"/>
    <w:rsid w:val="00366A53"/>
    <w:rsid w:val="00367C8B"/>
    <w:rsid w:val="003704DD"/>
    <w:rsid w:val="003704E0"/>
    <w:rsid w:val="00370543"/>
    <w:rsid w:val="003711A0"/>
    <w:rsid w:val="00371516"/>
    <w:rsid w:val="00372D3B"/>
    <w:rsid w:val="00372DEE"/>
    <w:rsid w:val="00373BD7"/>
    <w:rsid w:val="00373E41"/>
    <w:rsid w:val="00374703"/>
    <w:rsid w:val="00374FE2"/>
    <w:rsid w:val="003764E3"/>
    <w:rsid w:val="00376B9A"/>
    <w:rsid w:val="00376CC1"/>
    <w:rsid w:val="00377028"/>
    <w:rsid w:val="003773B7"/>
    <w:rsid w:val="003827CE"/>
    <w:rsid w:val="003834B7"/>
    <w:rsid w:val="00383EB9"/>
    <w:rsid w:val="0038439D"/>
    <w:rsid w:val="00384ED4"/>
    <w:rsid w:val="00384FAA"/>
    <w:rsid w:val="00384FE0"/>
    <w:rsid w:val="003852CB"/>
    <w:rsid w:val="003854EA"/>
    <w:rsid w:val="0038552C"/>
    <w:rsid w:val="00385674"/>
    <w:rsid w:val="00385692"/>
    <w:rsid w:val="003857F6"/>
    <w:rsid w:val="00385BF0"/>
    <w:rsid w:val="00386396"/>
    <w:rsid w:val="0038733A"/>
    <w:rsid w:val="00387756"/>
    <w:rsid w:val="00390170"/>
    <w:rsid w:val="003903F5"/>
    <w:rsid w:val="003908AA"/>
    <w:rsid w:val="00391CC8"/>
    <w:rsid w:val="003928FF"/>
    <w:rsid w:val="00394327"/>
    <w:rsid w:val="00394476"/>
    <w:rsid w:val="00394A08"/>
    <w:rsid w:val="00396908"/>
    <w:rsid w:val="0039691E"/>
    <w:rsid w:val="003969AB"/>
    <w:rsid w:val="00397409"/>
    <w:rsid w:val="003976B6"/>
    <w:rsid w:val="003A06F5"/>
    <w:rsid w:val="003A08E2"/>
    <w:rsid w:val="003A0D15"/>
    <w:rsid w:val="003A1B24"/>
    <w:rsid w:val="003A2487"/>
    <w:rsid w:val="003A259E"/>
    <w:rsid w:val="003A29DA"/>
    <w:rsid w:val="003A3709"/>
    <w:rsid w:val="003A37B5"/>
    <w:rsid w:val="003A394D"/>
    <w:rsid w:val="003A3D64"/>
    <w:rsid w:val="003A50F2"/>
    <w:rsid w:val="003A54BA"/>
    <w:rsid w:val="003A5FF4"/>
    <w:rsid w:val="003A6090"/>
    <w:rsid w:val="003A6E88"/>
    <w:rsid w:val="003A718F"/>
    <w:rsid w:val="003B10D1"/>
    <w:rsid w:val="003B114D"/>
    <w:rsid w:val="003B16E8"/>
    <w:rsid w:val="003B176F"/>
    <w:rsid w:val="003B1F2D"/>
    <w:rsid w:val="003B3DBD"/>
    <w:rsid w:val="003B4A7F"/>
    <w:rsid w:val="003B4C62"/>
    <w:rsid w:val="003B4F6D"/>
    <w:rsid w:val="003B4FB3"/>
    <w:rsid w:val="003B54A6"/>
    <w:rsid w:val="003B5B0A"/>
    <w:rsid w:val="003B671C"/>
    <w:rsid w:val="003B6F36"/>
    <w:rsid w:val="003B790F"/>
    <w:rsid w:val="003B797F"/>
    <w:rsid w:val="003C0738"/>
    <w:rsid w:val="003C094A"/>
    <w:rsid w:val="003C0985"/>
    <w:rsid w:val="003C103B"/>
    <w:rsid w:val="003C11AA"/>
    <w:rsid w:val="003C15F3"/>
    <w:rsid w:val="003C26AA"/>
    <w:rsid w:val="003C35AB"/>
    <w:rsid w:val="003C36AF"/>
    <w:rsid w:val="003C40E1"/>
    <w:rsid w:val="003C4785"/>
    <w:rsid w:val="003C4C47"/>
    <w:rsid w:val="003C532F"/>
    <w:rsid w:val="003C56B3"/>
    <w:rsid w:val="003C609F"/>
    <w:rsid w:val="003C6732"/>
    <w:rsid w:val="003C7575"/>
    <w:rsid w:val="003C79EE"/>
    <w:rsid w:val="003D0EE6"/>
    <w:rsid w:val="003D2887"/>
    <w:rsid w:val="003D30D0"/>
    <w:rsid w:val="003D3E95"/>
    <w:rsid w:val="003D3F2B"/>
    <w:rsid w:val="003D45F9"/>
    <w:rsid w:val="003D55ED"/>
    <w:rsid w:val="003D59FB"/>
    <w:rsid w:val="003D5F99"/>
    <w:rsid w:val="003D6605"/>
    <w:rsid w:val="003D67CE"/>
    <w:rsid w:val="003E051B"/>
    <w:rsid w:val="003E11E4"/>
    <w:rsid w:val="003E1373"/>
    <w:rsid w:val="003E4150"/>
    <w:rsid w:val="003E44AC"/>
    <w:rsid w:val="003E46D5"/>
    <w:rsid w:val="003E5A78"/>
    <w:rsid w:val="003E752A"/>
    <w:rsid w:val="003E76CF"/>
    <w:rsid w:val="003F0B9D"/>
    <w:rsid w:val="003F1194"/>
    <w:rsid w:val="003F2C6E"/>
    <w:rsid w:val="003F3368"/>
    <w:rsid w:val="003F4FC7"/>
    <w:rsid w:val="003F528E"/>
    <w:rsid w:val="003F5AE4"/>
    <w:rsid w:val="003F5FBE"/>
    <w:rsid w:val="003F6544"/>
    <w:rsid w:val="003F6E49"/>
    <w:rsid w:val="003F72AC"/>
    <w:rsid w:val="004000B7"/>
    <w:rsid w:val="00400F1A"/>
    <w:rsid w:val="004010F8"/>
    <w:rsid w:val="0040196C"/>
    <w:rsid w:val="00401A0C"/>
    <w:rsid w:val="00401AE0"/>
    <w:rsid w:val="00401D61"/>
    <w:rsid w:val="00401F1D"/>
    <w:rsid w:val="0040259C"/>
    <w:rsid w:val="0040350D"/>
    <w:rsid w:val="0040387A"/>
    <w:rsid w:val="00404267"/>
    <w:rsid w:val="004046BA"/>
    <w:rsid w:val="0040583D"/>
    <w:rsid w:val="00405C76"/>
    <w:rsid w:val="0040655C"/>
    <w:rsid w:val="004072A3"/>
    <w:rsid w:val="00410894"/>
    <w:rsid w:val="00410AE0"/>
    <w:rsid w:val="00410F88"/>
    <w:rsid w:val="00411170"/>
    <w:rsid w:val="00411321"/>
    <w:rsid w:val="00411E22"/>
    <w:rsid w:val="004120F2"/>
    <w:rsid w:val="00412B82"/>
    <w:rsid w:val="00412DD5"/>
    <w:rsid w:val="00413059"/>
    <w:rsid w:val="004134AF"/>
    <w:rsid w:val="004136B8"/>
    <w:rsid w:val="00413CE0"/>
    <w:rsid w:val="0041431E"/>
    <w:rsid w:val="00414725"/>
    <w:rsid w:val="004150D1"/>
    <w:rsid w:val="00415341"/>
    <w:rsid w:val="004154E5"/>
    <w:rsid w:val="0041636D"/>
    <w:rsid w:val="00416BC8"/>
    <w:rsid w:val="00417038"/>
    <w:rsid w:val="00420879"/>
    <w:rsid w:val="00420F00"/>
    <w:rsid w:val="004217F8"/>
    <w:rsid w:val="00421B29"/>
    <w:rsid w:val="00422875"/>
    <w:rsid w:val="00422F51"/>
    <w:rsid w:val="00424060"/>
    <w:rsid w:val="0042441C"/>
    <w:rsid w:val="004244AD"/>
    <w:rsid w:val="00424589"/>
    <w:rsid w:val="004246EA"/>
    <w:rsid w:val="004260F4"/>
    <w:rsid w:val="00426DF0"/>
    <w:rsid w:val="0042767E"/>
    <w:rsid w:val="00427788"/>
    <w:rsid w:val="004279CD"/>
    <w:rsid w:val="0043067B"/>
    <w:rsid w:val="00431A9C"/>
    <w:rsid w:val="00431F81"/>
    <w:rsid w:val="00431FF7"/>
    <w:rsid w:val="00434958"/>
    <w:rsid w:val="00435809"/>
    <w:rsid w:val="00435BF4"/>
    <w:rsid w:val="0043652A"/>
    <w:rsid w:val="0043792C"/>
    <w:rsid w:val="00440398"/>
    <w:rsid w:val="00440CBF"/>
    <w:rsid w:val="004414EB"/>
    <w:rsid w:val="004416A2"/>
    <w:rsid w:val="00441CAE"/>
    <w:rsid w:val="00442409"/>
    <w:rsid w:val="00443C11"/>
    <w:rsid w:val="0044401A"/>
    <w:rsid w:val="00445BEC"/>
    <w:rsid w:val="00445FB9"/>
    <w:rsid w:val="0044655B"/>
    <w:rsid w:val="004467DC"/>
    <w:rsid w:val="004473C4"/>
    <w:rsid w:val="004475A3"/>
    <w:rsid w:val="00450615"/>
    <w:rsid w:val="00450F0D"/>
    <w:rsid w:val="00451926"/>
    <w:rsid w:val="00451F9F"/>
    <w:rsid w:val="00452526"/>
    <w:rsid w:val="00452F9B"/>
    <w:rsid w:val="00453232"/>
    <w:rsid w:val="00453784"/>
    <w:rsid w:val="0045462C"/>
    <w:rsid w:val="00455466"/>
    <w:rsid w:val="004557C7"/>
    <w:rsid w:val="00457359"/>
    <w:rsid w:val="0046016D"/>
    <w:rsid w:val="0046144A"/>
    <w:rsid w:val="0046162C"/>
    <w:rsid w:val="00461708"/>
    <w:rsid w:val="004618FE"/>
    <w:rsid w:val="00461AC2"/>
    <w:rsid w:val="00461FF2"/>
    <w:rsid w:val="0046498A"/>
    <w:rsid w:val="00464F6D"/>
    <w:rsid w:val="004655C0"/>
    <w:rsid w:val="00465FE0"/>
    <w:rsid w:val="00466687"/>
    <w:rsid w:val="00470C54"/>
    <w:rsid w:val="0047179E"/>
    <w:rsid w:val="004726FD"/>
    <w:rsid w:val="004730B6"/>
    <w:rsid w:val="0047317C"/>
    <w:rsid w:val="004738E2"/>
    <w:rsid w:val="00473BF0"/>
    <w:rsid w:val="004740E4"/>
    <w:rsid w:val="004742F3"/>
    <w:rsid w:val="004744ED"/>
    <w:rsid w:val="00475085"/>
    <w:rsid w:val="00476653"/>
    <w:rsid w:val="00476D18"/>
    <w:rsid w:val="00477C38"/>
    <w:rsid w:val="004800F8"/>
    <w:rsid w:val="0048011C"/>
    <w:rsid w:val="004808B0"/>
    <w:rsid w:val="00480902"/>
    <w:rsid w:val="0048172C"/>
    <w:rsid w:val="0048182B"/>
    <w:rsid w:val="00482309"/>
    <w:rsid w:val="004824D5"/>
    <w:rsid w:val="0048301F"/>
    <w:rsid w:val="00483444"/>
    <w:rsid w:val="00484D82"/>
    <w:rsid w:val="0048603C"/>
    <w:rsid w:val="0048737A"/>
    <w:rsid w:val="004873B9"/>
    <w:rsid w:val="00487919"/>
    <w:rsid w:val="00487AFB"/>
    <w:rsid w:val="004906A1"/>
    <w:rsid w:val="004914E6"/>
    <w:rsid w:val="00491582"/>
    <w:rsid w:val="004916AC"/>
    <w:rsid w:val="00491C97"/>
    <w:rsid w:val="00492635"/>
    <w:rsid w:val="00492D28"/>
    <w:rsid w:val="004930A9"/>
    <w:rsid w:val="00495BAF"/>
    <w:rsid w:val="00495E9B"/>
    <w:rsid w:val="00497C1A"/>
    <w:rsid w:val="004A08B8"/>
    <w:rsid w:val="004A2396"/>
    <w:rsid w:val="004A2F7A"/>
    <w:rsid w:val="004A3650"/>
    <w:rsid w:val="004A4C7A"/>
    <w:rsid w:val="004A712E"/>
    <w:rsid w:val="004A73C6"/>
    <w:rsid w:val="004B0F45"/>
    <w:rsid w:val="004B1347"/>
    <w:rsid w:val="004B1ED5"/>
    <w:rsid w:val="004B1FE8"/>
    <w:rsid w:val="004B22DF"/>
    <w:rsid w:val="004B250D"/>
    <w:rsid w:val="004B2854"/>
    <w:rsid w:val="004B2C2E"/>
    <w:rsid w:val="004B50F0"/>
    <w:rsid w:val="004B5CFF"/>
    <w:rsid w:val="004C00FF"/>
    <w:rsid w:val="004C01F9"/>
    <w:rsid w:val="004C0368"/>
    <w:rsid w:val="004C042A"/>
    <w:rsid w:val="004C04E6"/>
    <w:rsid w:val="004C269F"/>
    <w:rsid w:val="004C33DE"/>
    <w:rsid w:val="004C3FF1"/>
    <w:rsid w:val="004C444F"/>
    <w:rsid w:val="004C459C"/>
    <w:rsid w:val="004C46D7"/>
    <w:rsid w:val="004C4753"/>
    <w:rsid w:val="004C5599"/>
    <w:rsid w:val="004C5732"/>
    <w:rsid w:val="004C5D4A"/>
    <w:rsid w:val="004C6145"/>
    <w:rsid w:val="004C72A9"/>
    <w:rsid w:val="004C7CD6"/>
    <w:rsid w:val="004C7F5E"/>
    <w:rsid w:val="004D167B"/>
    <w:rsid w:val="004D1DC4"/>
    <w:rsid w:val="004D2090"/>
    <w:rsid w:val="004D23CF"/>
    <w:rsid w:val="004D34BC"/>
    <w:rsid w:val="004D3556"/>
    <w:rsid w:val="004D37FA"/>
    <w:rsid w:val="004D3891"/>
    <w:rsid w:val="004D450D"/>
    <w:rsid w:val="004D4B24"/>
    <w:rsid w:val="004D6A16"/>
    <w:rsid w:val="004D74AB"/>
    <w:rsid w:val="004D79D4"/>
    <w:rsid w:val="004E182B"/>
    <w:rsid w:val="004E25EB"/>
    <w:rsid w:val="004E29D4"/>
    <w:rsid w:val="004E2DDD"/>
    <w:rsid w:val="004E337E"/>
    <w:rsid w:val="004E389A"/>
    <w:rsid w:val="004E41E0"/>
    <w:rsid w:val="004E42A0"/>
    <w:rsid w:val="004E4371"/>
    <w:rsid w:val="004E5030"/>
    <w:rsid w:val="004E6035"/>
    <w:rsid w:val="004E6FBF"/>
    <w:rsid w:val="004E7859"/>
    <w:rsid w:val="004F0B96"/>
    <w:rsid w:val="004F10C2"/>
    <w:rsid w:val="004F1B98"/>
    <w:rsid w:val="004F329A"/>
    <w:rsid w:val="004F34B1"/>
    <w:rsid w:val="004F3ADE"/>
    <w:rsid w:val="004F6F3B"/>
    <w:rsid w:val="004F729E"/>
    <w:rsid w:val="00500B67"/>
    <w:rsid w:val="00501098"/>
    <w:rsid w:val="0050169E"/>
    <w:rsid w:val="00501705"/>
    <w:rsid w:val="00501F4A"/>
    <w:rsid w:val="00502146"/>
    <w:rsid w:val="00502E43"/>
    <w:rsid w:val="00503150"/>
    <w:rsid w:val="00504A87"/>
    <w:rsid w:val="00505043"/>
    <w:rsid w:val="00507210"/>
    <w:rsid w:val="00510DF4"/>
    <w:rsid w:val="00510F16"/>
    <w:rsid w:val="00512ED7"/>
    <w:rsid w:val="0051611E"/>
    <w:rsid w:val="00516261"/>
    <w:rsid w:val="005163EB"/>
    <w:rsid w:val="00516F30"/>
    <w:rsid w:val="00517F7B"/>
    <w:rsid w:val="00520B62"/>
    <w:rsid w:val="00520B63"/>
    <w:rsid w:val="00521266"/>
    <w:rsid w:val="00521617"/>
    <w:rsid w:val="00521A3B"/>
    <w:rsid w:val="00521E49"/>
    <w:rsid w:val="005222A7"/>
    <w:rsid w:val="00522EF1"/>
    <w:rsid w:val="005248BF"/>
    <w:rsid w:val="00524E0E"/>
    <w:rsid w:val="005254E1"/>
    <w:rsid w:val="005255AE"/>
    <w:rsid w:val="00525DBC"/>
    <w:rsid w:val="00525F0B"/>
    <w:rsid w:val="00526401"/>
    <w:rsid w:val="0052698D"/>
    <w:rsid w:val="00526DA1"/>
    <w:rsid w:val="00527E06"/>
    <w:rsid w:val="00527E0A"/>
    <w:rsid w:val="005301ED"/>
    <w:rsid w:val="00530539"/>
    <w:rsid w:val="0053209C"/>
    <w:rsid w:val="00532759"/>
    <w:rsid w:val="00532877"/>
    <w:rsid w:val="005328BE"/>
    <w:rsid w:val="00533455"/>
    <w:rsid w:val="00533B5C"/>
    <w:rsid w:val="00533E03"/>
    <w:rsid w:val="00534A91"/>
    <w:rsid w:val="00535201"/>
    <w:rsid w:val="00535231"/>
    <w:rsid w:val="00536D06"/>
    <w:rsid w:val="005379E1"/>
    <w:rsid w:val="00540EB3"/>
    <w:rsid w:val="00541369"/>
    <w:rsid w:val="00542456"/>
    <w:rsid w:val="00543105"/>
    <w:rsid w:val="005441F5"/>
    <w:rsid w:val="00544E25"/>
    <w:rsid w:val="00544F82"/>
    <w:rsid w:val="00545191"/>
    <w:rsid w:val="0054676F"/>
    <w:rsid w:val="005505D2"/>
    <w:rsid w:val="00550685"/>
    <w:rsid w:val="005506E1"/>
    <w:rsid w:val="00550F36"/>
    <w:rsid w:val="00550F74"/>
    <w:rsid w:val="0055101E"/>
    <w:rsid w:val="00551B91"/>
    <w:rsid w:val="00552057"/>
    <w:rsid w:val="00553160"/>
    <w:rsid w:val="00555E45"/>
    <w:rsid w:val="00555F0C"/>
    <w:rsid w:val="0055631D"/>
    <w:rsid w:val="0055688A"/>
    <w:rsid w:val="00556B1E"/>
    <w:rsid w:val="00556C16"/>
    <w:rsid w:val="00556D32"/>
    <w:rsid w:val="00556D34"/>
    <w:rsid w:val="00556FFD"/>
    <w:rsid w:val="005574D3"/>
    <w:rsid w:val="00560713"/>
    <w:rsid w:val="00560F9D"/>
    <w:rsid w:val="00561A8D"/>
    <w:rsid w:val="00562717"/>
    <w:rsid w:val="00562826"/>
    <w:rsid w:val="00563BD6"/>
    <w:rsid w:val="00563E98"/>
    <w:rsid w:val="00564797"/>
    <w:rsid w:val="00564C93"/>
    <w:rsid w:val="00565B03"/>
    <w:rsid w:val="00565C62"/>
    <w:rsid w:val="00565E33"/>
    <w:rsid w:val="005667BE"/>
    <w:rsid w:val="00566CA6"/>
    <w:rsid w:val="0056754E"/>
    <w:rsid w:val="00567E6F"/>
    <w:rsid w:val="00570CF3"/>
    <w:rsid w:val="00571A4A"/>
    <w:rsid w:val="005731CE"/>
    <w:rsid w:val="00573C97"/>
    <w:rsid w:val="00574291"/>
    <w:rsid w:val="00575597"/>
    <w:rsid w:val="0057573C"/>
    <w:rsid w:val="00575F06"/>
    <w:rsid w:val="00575F31"/>
    <w:rsid w:val="00576251"/>
    <w:rsid w:val="0057746C"/>
    <w:rsid w:val="005778CF"/>
    <w:rsid w:val="00577CC9"/>
    <w:rsid w:val="00581546"/>
    <w:rsid w:val="0058230C"/>
    <w:rsid w:val="00582647"/>
    <w:rsid w:val="005834F1"/>
    <w:rsid w:val="00583B86"/>
    <w:rsid w:val="005847E1"/>
    <w:rsid w:val="00584B05"/>
    <w:rsid w:val="005863D8"/>
    <w:rsid w:val="00586977"/>
    <w:rsid w:val="005869C4"/>
    <w:rsid w:val="00586FD6"/>
    <w:rsid w:val="00587766"/>
    <w:rsid w:val="0059078D"/>
    <w:rsid w:val="00590851"/>
    <w:rsid w:val="00590E46"/>
    <w:rsid w:val="00591258"/>
    <w:rsid w:val="00591BCD"/>
    <w:rsid w:val="00592E98"/>
    <w:rsid w:val="00594759"/>
    <w:rsid w:val="00595133"/>
    <w:rsid w:val="00597660"/>
    <w:rsid w:val="005977E8"/>
    <w:rsid w:val="00597F7D"/>
    <w:rsid w:val="005A0A10"/>
    <w:rsid w:val="005A13E6"/>
    <w:rsid w:val="005A2647"/>
    <w:rsid w:val="005A2763"/>
    <w:rsid w:val="005A2A42"/>
    <w:rsid w:val="005A2A7D"/>
    <w:rsid w:val="005A35BF"/>
    <w:rsid w:val="005A3AFC"/>
    <w:rsid w:val="005A4C90"/>
    <w:rsid w:val="005A4CB3"/>
    <w:rsid w:val="005A4D90"/>
    <w:rsid w:val="005A4E3D"/>
    <w:rsid w:val="005A55E5"/>
    <w:rsid w:val="005A5C79"/>
    <w:rsid w:val="005A615A"/>
    <w:rsid w:val="005A6ECA"/>
    <w:rsid w:val="005A78F8"/>
    <w:rsid w:val="005A7BD5"/>
    <w:rsid w:val="005B1EF3"/>
    <w:rsid w:val="005B214E"/>
    <w:rsid w:val="005B2C99"/>
    <w:rsid w:val="005B375A"/>
    <w:rsid w:val="005B4B4A"/>
    <w:rsid w:val="005B6E39"/>
    <w:rsid w:val="005B7171"/>
    <w:rsid w:val="005B74B9"/>
    <w:rsid w:val="005C0173"/>
    <w:rsid w:val="005C0872"/>
    <w:rsid w:val="005C21B8"/>
    <w:rsid w:val="005C2A8E"/>
    <w:rsid w:val="005C2B3E"/>
    <w:rsid w:val="005C542F"/>
    <w:rsid w:val="005C5D10"/>
    <w:rsid w:val="005C5FDD"/>
    <w:rsid w:val="005C768F"/>
    <w:rsid w:val="005C7A20"/>
    <w:rsid w:val="005D02C1"/>
    <w:rsid w:val="005D0490"/>
    <w:rsid w:val="005D18AB"/>
    <w:rsid w:val="005D1C66"/>
    <w:rsid w:val="005D2305"/>
    <w:rsid w:val="005D30A1"/>
    <w:rsid w:val="005D402D"/>
    <w:rsid w:val="005D5177"/>
    <w:rsid w:val="005D6772"/>
    <w:rsid w:val="005D6D95"/>
    <w:rsid w:val="005D6E51"/>
    <w:rsid w:val="005D7010"/>
    <w:rsid w:val="005D71CB"/>
    <w:rsid w:val="005D782A"/>
    <w:rsid w:val="005D7BF0"/>
    <w:rsid w:val="005E112C"/>
    <w:rsid w:val="005E1405"/>
    <w:rsid w:val="005E25CE"/>
    <w:rsid w:val="005E30CA"/>
    <w:rsid w:val="005E3137"/>
    <w:rsid w:val="005E33AE"/>
    <w:rsid w:val="005E38E9"/>
    <w:rsid w:val="005E439B"/>
    <w:rsid w:val="005E4403"/>
    <w:rsid w:val="005E45BA"/>
    <w:rsid w:val="005E5230"/>
    <w:rsid w:val="005E6173"/>
    <w:rsid w:val="005E6A3C"/>
    <w:rsid w:val="005E6A57"/>
    <w:rsid w:val="005E6BCF"/>
    <w:rsid w:val="005E7141"/>
    <w:rsid w:val="005E7148"/>
    <w:rsid w:val="005F0097"/>
    <w:rsid w:val="005F0711"/>
    <w:rsid w:val="005F0C05"/>
    <w:rsid w:val="005F14BA"/>
    <w:rsid w:val="005F182E"/>
    <w:rsid w:val="005F1B91"/>
    <w:rsid w:val="005F268A"/>
    <w:rsid w:val="005F2A0C"/>
    <w:rsid w:val="005F318C"/>
    <w:rsid w:val="005F4608"/>
    <w:rsid w:val="005F4FFE"/>
    <w:rsid w:val="005F628D"/>
    <w:rsid w:val="005F712C"/>
    <w:rsid w:val="005F72E9"/>
    <w:rsid w:val="005F7C54"/>
    <w:rsid w:val="00600904"/>
    <w:rsid w:val="00601707"/>
    <w:rsid w:val="006028C5"/>
    <w:rsid w:val="00602D2D"/>
    <w:rsid w:val="0060310F"/>
    <w:rsid w:val="006033DC"/>
    <w:rsid w:val="0060491C"/>
    <w:rsid w:val="006069A9"/>
    <w:rsid w:val="00610130"/>
    <w:rsid w:val="006107DC"/>
    <w:rsid w:val="00610AEB"/>
    <w:rsid w:val="00611910"/>
    <w:rsid w:val="006131ED"/>
    <w:rsid w:val="0061326E"/>
    <w:rsid w:val="00613ED3"/>
    <w:rsid w:val="00614656"/>
    <w:rsid w:val="006148BD"/>
    <w:rsid w:val="006159CA"/>
    <w:rsid w:val="00616882"/>
    <w:rsid w:val="006176D5"/>
    <w:rsid w:val="006176F5"/>
    <w:rsid w:val="00617717"/>
    <w:rsid w:val="00617B0B"/>
    <w:rsid w:val="00617F78"/>
    <w:rsid w:val="00620591"/>
    <w:rsid w:val="00620FF8"/>
    <w:rsid w:val="0062125C"/>
    <w:rsid w:val="00621669"/>
    <w:rsid w:val="006222A5"/>
    <w:rsid w:val="006223BC"/>
    <w:rsid w:val="00622559"/>
    <w:rsid w:val="00622A3B"/>
    <w:rsid w:val="00622D1A"/>
    <w:rsid w:val="00623811"/>
    <w:rsid w:val="00623CFB"/>
    <w:rsid w:val="00624205"/>
    <w:rsid w:val="00624D19"/>
    <w:rsid w:val="00624E6D"/>
    <w:rsid w:val="0062660E"/>
    <w:rsid w:val="00627774"/>
    <w:rsid w:val="00627DED"/>
    <w:rsid w:val="00630086"/>
    <w:rsid w:val="00630645"/>
    <w:rsid w:val="00630809"/>
    <w:rsid w:val="0063126E"/>
    <w:rsid w:val="006319D8"/>
    <w:rsid w:val="00631A57"/>
    <w:rsid w:val="00631D2A"/>
    <w:rsid w:val="00632183"/>
    <w:rsid w:val="006321CD"/>
    <w:rsid w:val="00632AB0"/>
    <w:rsid w:val="006332B9"/>
    <w:rsid w:val="006339C7"/>
    <w:rsid w:val="00633BF5"/>
    <w:rsid w:val="006340A0"/>
    <w:rsid w:val="00635C7C"/>
    <w:rsid w:val="00636470"/>
    <w:rsid w:val="00636519"/>
    <w:rsid w:val="00636620"/>
    <w:rsid w:val="0063687E"/>
    <w:rsid w:val="0063692C"/>
    <w:rsid w:val="0063753E"/>
    <w:rsid w:val="00637AE3"/>
    <w:rsid w:val="00637B03"/>
    <w:rsid w:val="0064004F"/>
    <w:rsid w:val="006400D9"/>
    <w:rsid w:val="00640114"/>
    <w:rsid w:val="00640877"/>
    <w:rsid w:val="00640917"/>
    <w:rsid w:val="00641F2A"/>
    <w:rsid w:val="006425F1"/>
    <w:rsid w:val="00642882"/>
    <w:rsid w:val="006443E7"/>
    <w:rsid w:val="006447B9"/>
    <w:rsid w:val="006447D0"/>
    <w:rsid w:val="00644F18"/>
    <w:rsid w:val="00645F85"/>
    <w:rsid w:val="00646121"/>
    <w:rsid w:val="0064633E"/>
    <w:rsid w:val="00646372"/>
    <w:rsid w:val="00646BF8"/>
    <w:rsid w:val="00647138"/>
    <w:rsid w:val="00647254"/>
    <w:rsid w:val="00650084"/>
    <w:rsid w:val="006505FE"/>
    <w:rsid w:val="006513B7"/>
    <w:rsid w:val="00652500"/>
    <w:rsid w:val="0065292F"/>
    <w:rsid w:val="006529A3"/>
    <w:rsid w:val="00652CD3"/>
    <w:rsid w:val="00653097"/>
    <w:rsid w:val="0065376B"/>
    <w:rsid w:val="00653B62"/>
    <w:rsid w:val="00654023"/>
    <w:rsid w:val="0065525C"/>
    <w:rsid w:val="0065553B"/>
    <w:rsid w:val="0065575A"/>
    <w:rsid w:val="00655F20"/>
    <w:rsid w:val="00656C1A"/>
    <w:rsid w:val="00656E89"/>
    <w:rsid w:val="00660A12"/>
    <w:rsid w:val="00661385"/>
    <w:rsid w:val="006618D5"/>
    <w:rsid w:val="00661BDC"/>
    <w:rsid w:val="00661EDE"/>
    <w:rsid w:val="006640BD"/>
    <w:rsid w:val="00665132"/>
    <w:rsid w:val="00665743"/>
    <w:rsid w:val="00665C0D"/>
    <w:rsid w:val="00665DE0"/>
    <w:rsid w:val="006705CA"/>
    <w:rsid w:val="00670B05"/>
    <w:rsid w:val="00670EAE"/>
    <w:rsid w:val="006710DA"/>
    <w:rsid w:val="00672024"/>
    <w:rsid w:val="006720B6"/>
    <w:rsid w:val="00673A7C"/>
    <w:rsid w:val="006744E7"/>
    <w:rsid w:val="00675258"/>
    <w:rsid w:val="006754AA"/>
    <w:rsid w:val="00675697"/>
    <w:rsid w:val="006756F4"/>
    <w:rsid w:val="00676A7C"/>
    <w:rsid w:val="00681224"/>
    <w:rsid w:val="006818C3"/>
    <w:rsid w:val="00681E85"/>
    <w:rsid w:val="0068308E"/>
    <w:rsid w:val="00683185"/>
    <w:rsid w:val="00683A25"/>
    <w:rsid w:val="006843BC"/>
    <w:rsid w:val="0068450F"/>
    <w:rsid w:val="00684971"/>
    <w:rsid w:val="0068591C"/>
    <w:rsid w:val="0068595C"/>
    <w:rsid w:val="00686667"/>
    <w:rsid w:val="0068782A"/>
    <w:rsid w:val="00687D68"/>
    <w:rsid w:val="006903EF"/>
    <w:rsid w:val="0069054D"/>
    <w:rsid w:val="00690D37"/>
    <w:rsid w:val="00692058"/>
    <w:rsid w:val="00692BA2"/>
    <w:rsid w:val="00693BF8"/>
    <w:rsid w:val="00693D20"/>
    <w:rsid w:val="00694111"/>
    <w:rsid w:val="0069479C"/>
    <w:rsid w:val="006963E3"/>
    <w:rsid w:val="00696B2E"/>
    <w:rsid w:val="006972DE"/>
    <w:rsid w:val="0069744F"/>
    <w:rsid w:val="006A0AEF"/>
    <w:rsid w:val="006A1E07"/>
    <w:rsid w:val="006A2CEC"/>
    <w:rsid w:val="006A33C1"/>
    <w:rsid w:val="006A3A0A"/>
    <w:rsid w:val="006A3F73"/>
    <w:rsid w:val="006A4A9A"/>
    <w:rsid w:val="006A4BD5"/>
    <w:rsid w:val="006A51ED"/>
    <w:rsid w:val="006A540B"/>
    <w:rsid w:val="006A60BB"/>
    <w:rsid w:val="006A6223"/>
    <w:rsid w:val="006A6A0F"/>
    <w:rsid w:val="006A7697"/>
    <w:rsid w:val="006B0F63"/>
    <w:rsid w:val="006B1F4C"/>
    <w:rsid w:val="006B3D21"/>
    <w:rsid w:val="006B43EA"/>
    <w:rsid w:val="006B44E6"/>
    <w:rsid w:val="006B5114"/>
    <w:rsid w:val="006B564E"/>
    <w:rsid w:val="006B7A7A"/>
    <w:rsid w:val="006C012E"/>
    <w:rsid w:val="006C016F"/>
    <w:rsid w:val="006C042E"/>
    <w:rsid w:val="006C0932"/>
    <w:rsid w:val="006C0B94"/>
    <w:rsid w:val="006C1C40"/>
    <w:rsid w:val="006C1E94"/>
    <w:rsid w:val="006C2B60"/>
    <w:rsid w:val="006C3363"/>
    <w:rsid w:val="006C33A7"/>
    <w:rsid w:val="006C3477"/>
    <w:rsid w:val="006C3513"/>
    <w:rsid w:val="006C3961"/>
    <w:rsid w:val="006C454B"/>
    <w:rsid w:val="006C5008"/>
    <w:rsid w:val="006C5F73"/>
    <w:rsid w:val="006C6507"/>
    <w:rsid w:val="006C734C"/>
    <w:rsid w:val="006C745D"/>
    <w:rsid w:val="006D00F4"/>
    <w:rsid w:val="006D0504"/>
    <w:rsid w:val="006D099C"/>
    <w:rsid w:val="006D0E95"/>
    <w:rsid w:val="006D3161"/>
    <w:rsid w:val="006D39DA"/>
    <w:rsid w:val="006D4169"/>
    <w:rsid w:val="006D4692"/>
    <w:rsid w:val="006D4CA7"/>
    <w:rsid w:val="006D7562"/>
    <w:rsid w:val="006D79C3"/>
    <w:rsid w:val="006E0DA3"/>
    <w:rsid w:val="006E0E51"/>
    <w:rsid w:val="006E10FE"/>
    <w:rsid w:val="006E1703"/>
    <w:rsid w:val="006E2677"/>
    <w:rsid w:val="006E2A9E"/>
    <w:rsid w:val="006E2E2F"/>
    <w:rsid w:val="006E42F0"/>
    <w:rsid w:val="006E42F3"/>
    <w:rsid w:val="006E470C"/>
    <w:rsid w:val="006E49A4"/>
    <w:rsid w:val="006E4A56"/>
    <w:rsid w:val="006E5207"/>
    <w:rsid w:val="006E5605"/>
    <w:rsid w:val="006E656E"/>
    <w:rsid w:val="006F1AAB"/>
    <w:rsid w:val="006F1E05"/>
    <w:rsid w:val="006F1FF5"/>
    <w:rsid w:val="006F398C"/>
    <w:rsid w:val="006F4055"/>
    <w:rsid w:val="006F4502"/>
    <w:rsid w:val="006F479A"/>
    <w:rsid w:val="006F49CE"/>
    <w:rsid w:val="006F4A24"/>
    <w:rsid w:val="006F5773"/>
    <w:rsid w:val="006F6A9E"/>
    <w:rsid w:val="006F73D8"/>
    <w:rsid w:val="006F7AAE"/>
    <w:rsid w:val="007021BE"/>
    <w:rsid w:val="0070236F"/>
    <w:rsid w:val="00702A8D"/>
    <w:rsid w:val="007036D9"/>
    <w:rsid w:val="00705161"/>
    <w:rsid w:val="0070537C"/>
    <w:rsid w:val="0070548D"/>
    <w:rsid w:val="007054F2"/>
    <w:rsid w:val="0070557C"/>
    <w:rsid w:val="00705794"/>
    <w:rsid w:val="00706C13"/>
    <w:rsid w:val="0071051D"/>
    <w:rsid w:val="00710662"/>
    <w:rsid w:val="00710C9C"/>
    <w:rsid w:val="00711F15"/>
    <w:rsid w:val="00711FEB"/>
    <w:rsid w:val="00712237"/>
    <w:rsid w:val="0071224D"/>
    <w:rsid w:val="0071312D"/>
    <w:rsid w:val="00713DD6"/>
    <w:rsid w:val="00715121"/>
    <w:rsid w:val="007159E6"/>
    <w:rsid w:val="007175E5"/>
    <w:rsid w:val="00720D40"/>
    <w:rsid w:val="00721D69"/>
    <w:rsid w:val="007222A4"/>
    <w:rsid w:val="00722733"/>
    <w:rsid w:val="007232E1"/>
    <w:rsid w:val="00723316"/>
    <w:rsid w:val="00723D88"/>
    <w:rsid w:val="00724E32"/>
    <w:rsid w:val="00725B3A"/>
    <w:rsid w:val="00725E81"/>
    <w:rsid w:val="007271D7"/>
    <w:rsid w:val="00727437"/>
    <w:rsid w:val="0072756D"/>
    <w:rsid w:val="00727631"/>
    <w:rsid w:val="00727C1D"/>
    <w:rsid w:val="007303EC"/>
    <w:rsid w:val="00730908"/>
    <w:rsid w:val="00730ABF"/>
    <w:rsid w:val="00732C61"/>
    <w:rsid w:val="0073388A"/>
    <w:rsid w:val="00733E4F"/>
    <w:rsid w:val="007340E9"/>
    <w:rsid w:val="0073432F"/>
    <w:rsid w:val="007348CB"/>
    <w:rsid w:val="007355F8"/>
    <w:rsid w:val="007368D3"/>
    <w:rsid w:val="00736B0E"/>
    <w:rsid w:val="00736E64"/>
    <w:rsid w:val="00737F40"/>
    <w:rsid w:val="007402A9"/>
    <w:rsid w:val="007403B5"/>
    <w:rsid w:val="007408FB"/>
    <w:rsid w:val="00741902"/>
    <w:rsid w:val="007420E0"/>
    <w:rsid w:val="00743039"/>
    <w:rsid w:val="00743742"/>
    <w:rsid w:val="00743980"/>
    <w:rsid w:val="00745089"/>
    <w:rsid w:val="00745C6B"/>
    <w:rsid w:val="00746BDD"/>
    <w:rsid w:val="00747017"/>
    <w:rsid w:val="007479D3"/>
    <w:rsid w:val="00747D64"/>
    <w:rsid w:val="00751773"/>
    <w:rsid w:val="00751BCD"/>
    <w:rsid w:val="00751E21"/>
    <w:rsid w:val="00752050"/>
    <w:rsid w:val="00752957"/>
    <w:rsid w:val="00753568"/>
    <w:rsid w:val="007541C7"/>
    <w:rsid w:val="0075467B"/>
    <w:rsid w:val="00754775"/>
    <w:rsid w:val="00754948"/>
    <w:rsid w:val="007555A6"/>
    <w:rsid w:val="007559F2"/>
    <w:rsid w:val="00756980"/>
    <w:rsid w:val="00760A5A"/>
    <w:rsid w:val="007615A3"/>
    <w:rsid w:val="00762407"/>
    <w:rsid w:val="00762AF7"/>
    <w:rsid w:val="00763090"/>
    <w:rsid w:val="00763344"/>
    <w:rsid w:val="00763B38"/>
    <w:rsid w:val="00763C2B"/>
    <w:rsid w:val="007641CA"/>
    <w:rsid w:val="007643C5"/>
    <w:rsid w:val="0076537C"/>
    <w:rsid w:val="007653F7"/>
    <w:rsid w:val="00766948"/>
    <w:rsid w:val="0076728E"/>
    <w:rsid w:val="007672E2"/>
    <w:rsid w:val="00767D51"/>
    <w:rsid w:val="007716EC"/>
    <w:rsid w:val="00771E13"/>
    <w:rsid w:val="00772B41"/>
    <w:rsid w:val="0077332F"/>
    <w:rsid w:val="007736ED"/>
    <w:rsid w:val="007743D8"/>
    <w:rsid w:val="00774C79"/>
    <w:rsid w:val="007753D1"/>
    <w:rsid w:val="00775A85"/>
    <w:rsid w:val="00775FF4"/>
    <w:rsid w:val="00776CCD"/>
    <w:rsid w:val="00777C23"/>
    <w:rsid w:val="0078199F"/>
    <w:rsid w:val="00782219"/>
    <w:rsid w:val="0078312F"/>
    <w:rsid w:val="007832DF"/>
    <w:rsid w:val="007835A8"/>
    <w:rsid w:val="00783898"/>
    <w:rsid w:val="0078484C"/>
    <w:rsid w:val="00784CAE"/>
    <w:rsid w:val="007855BC"/>
    <w:rsid w:val="0078675F"/>
    <w:rsid w:val="0078677B"/>
    <w:rsid w:val="00786C58"/>
    <w:rsid w:val="00786F72"/>
    <w:rsid w:val="00787C2C"/>
    <w:rsid w:val="007914EA"/>
    <w:rsid w:val="0079298A"/>
    <w:rsid w:val="00792BDB"/>
    <w:rsid w:val="0079390A"/>
    <w:rsid w:val="00793934"/>
    <w:rsid w:val="00793B4E"/>
    <w:rsid w:val="00793FF6"/>
    <w:rsid w:val="007943B6"/>
    <w:rsid w:val="00794655"/>
    <w:rsid w:val="00794BD3"/>
    <w:rsid w:val="00794E70"/>
    <w:rsid w:val="00794FBF"/>
    <w:rsid w:val="00796C6D"/>
    <w:rsid w:val="00796D9B"/>
    <w:rsid w:val="00797696"/>
    <w:rsid w:val="00797A11"/>
    <w:rsid w:val="007A0B3C"/>
    <w:rsid w:val="007A0F0E"/>
    <w:rsid w:val="007A157F"/>
    <w:rsid w:val="007A194F"/>
    <w:rsid w:val="007A2157"/>
    <w:rsid w:val="007A2DA3"/>
    <w:rsid w:val="007A3D05"/>
    <w:rsid w:val="007A3DAF"/>
    <w:rsid w:val="007A40F1"/>
    <w:rsid w:val="007A443E"/>
    <w:rsid w:val="007A4BB3"/>
    <w:rsid w:val="007A65C1"/>
    <w:rsid w:val="007A68ED"/>
    <w:rsid w:val="007A6E35"/>
    <w:rsid w:val="007B0D52"/>
    <w:rsid w:val="007B18EC"/>
    <w:rsid w:val="007B1DF3"/>
    <w:rsid w:val="007B1E0A"/>
    <w:rsid w:val="007B257E"/>
    <w:rsid w:val="007B2A24"/>
    <w:rsid w:val="007B5736"/>
    <w:rsid w:val="007B5A72"/>
    <w:rsid w:val="007B6FB2"/>
    <w:rsid w:val="007C119F"/>
    <w:rsid w:val="007C2461"/>
    <w:rsid w:val="007C293C"/>
    <w:rsid w:val="007C2B84"/>
    <w:rsid w:val="007C3488"/>
    <w:rsid w:val="007C3D61"/>
    <w:rsid w:val="007C4568"/>
    <w:rsid w:val="007C4725"/>
    <w:rsid w:val="007C49E2"/>
    <w:rsid w:val="007C4F1B"/>
    <w:rsid w:val="007C4FE7"/>
    <w:rsid w:val="007C5A12"/>
    <w:rsid w:val="007C5B4E"/>
    <w:rsid w:val="007C5C45"/>
    <w:rsid w:val="007C65C3"/>
    <w:rsid w:val="007C744F"/>
    <w:rsid w:val="007C793A"/>
    <w:rsid w:val="007D0553"/>
    <w:rsid w:val="007D0CE6"/>
    <w:rsid w:val="007D22E7"/>
    <w:rsid w:val="007D2640"/>
    <w:rsid w:val="007D39D6"/>
    <w:rsid w:val="007D4162"/>
    <w:rsid w:val="007D47CD"/>
    <w:rsid w:val="007D515A"/>
    <w:rsid w:val="007D5341"/>
    <w:rsid w:val="007D67EB"/>
    <w:rsid w:val="007D6B0F"/>
    <w:rsid w:val="007D6F27"/>
    <w:rsid w:val="007D738B"/>
    <w:rsid w:val="007D756C"/>
    <w:rsid w:val="007D77BC"/>
    <w:rsid w:val="007E0759"/>
    <w:rsid w:val="007E0C23"/>
    <w:rsid w:val="007E0FE0"/>
    <w:rsid w:val="007E1A7F"/>
    <w:rsid w:val="007E238F"/>
    <w:rsid w:val="007E2691"/>
    <w:rsid w:val="007E2775"/>
    <w:rsid w:val="007E28C4"/>
    <w:rsid w:val="007E2F40"/>
    <w:rsid w:val="007E3CCC"/>
    <w:rsid w:val="007E451B"/>
    <w:rsid w:val="007E5215"/>
    <w:rsid w:val="007E5725"/>
    <w:rsid w:val="007E5E28"/>
    <w:rsid w:val="007E6267"/>
    <w:rsid w:val="007E65E0"/>
    <w:rsid w:val="007E6668"/>
    <w:rsid w:val="007E7557"/>
    <w:rsid w:val="007E7BBD"/>
    <w:rsid w:val="007E7DD6"/>
    <w:rsid w:val="007F02DE"/>
    <w:rsid w:val="007F07B5"/>
    <w:rsid w:val="007F0C55"/>
    <w:rsid w:val="007F1504"/>
    <w:rsid w:val="007F29EA"/>
    <w:rsid w:val="007F2A99"/>
    <w:rsid w:val="007F3376"/>
    <w:rsid w:val="007F356B"/>
    <w:rsid w:val="007F3988"/>
    <w:rsid w:val="007F472E"/>
    <w:rsid w:val="007F541C"/>
    <w:rsid w:val="007F5495"/>
    <w:rsid w:val="007F598F"/>
    <w:rsid w:val="007F5C27"/>
    <w:rsid w:val="007F6EA6"/>
    <w:rsid w:val="008009B8"/>
    <w:rsid w:val="00800DB0"/>
    <w:rsid w:val="00801154"/>
    <w:rsid w:val="00801D1F"/>
    <w:rsid w:val="00801D7C"/>
    <w:rsid w:val="00801E2D"/>
    <w:rsid w:val="008024B6"/>
    <w:rsid w:val="0080251F"/>
    <w:rsid w:val="00802BCA"/>
    <w:rsid w:val="00802C9F"/>
    <w:rsid w:val="008033CA"/>
    <w:rsid w:val="008045CB"/>
    <w:rsid w:val="00804733"/>
    <w:rsid w:val="00804831"/>
    <w:rsid w:val="00804C37"/>
    <w:rsid w:val="0080594E"/>
    <w:rsid w:val="00805F43"/>
    <w:rsid w:val="00807272"/>
    <w:rsid w:val="008076E8"/>
    <w:rsid w:val="00807BFA"/>
    <w:rsid w:val="00810F2D"/>
    <w:rsid w:val="008133F7"/>
    <w:rsid w:val="00813771"/>
    <w:rsid w:val="00813925"/>
    <w:rsid w:val="00813A74"/>
    <w:rsid w:val="00813BB3"/>
    <w:rsid w:val="00814B0C"/>
    <w:rsid w:val="00815090"/>
    <w:rsid w:val="008151F5"/>
    <w:rsid w:val="008159B3"/>
    <w:rsid w:val="00815A19"/>
    <w:rsid w:val="00816627"/>
    <w:rsid w:val="00817706"/>
    <w:rsid w:val="00820D50"/>
    <w:rsid w:val="00821641"/>
    <w:rsid w:val="00821FBD"/>
    <w:rsid w:val="0082282E"/>
    <w:rsid w:val="00822EBC"/>
    <w:rsid w:val="008235FB"/>
    <w:rsid w:val="00823BB7"/>
    <w:rsid w:val="00824929"/>
    <w:rsid w:val="00827273"/>
    <w:rsid w:val="00827B33"/>
    <w:rsid w:val="00830684"/>
    <w:rsid w:val="00830DC8"/>
    <w:rsid w:val="008315B5"/>
    <w:rsid w:val="00831B00"/>
    <w:rsid w:val="00831E0D"/>
    <w:rsid w:val="0083226F"/>
    <w:rsid w:val="0083311A"/>
    <w:rsid w:val="00833748"/>
    <w:rsid w:val="00835299"/>
    <w:rsid w:val="0083640D"/>
    <w:rsid w:val="00836557"/>
    <w:rsid w:val="00836BF7"/>
    <w:rsid w:val="0083765A"/>
    <w:rsid w:val="008379C8"/>
    <w:rsid w:val="00840180"/>
    <w:rsid w:val="00841900"/>
    <w:rsid w:val="00842DB8"/>
    <w:rsid w:val="00842DFD"/>
    <w:rsid w:val="0084371E"/>
    <w:rsid w:val="00845270"/>
    <w:rsid w:val="0084532D"/>
    <w:rsid w:val="008459BC"/>
    <w:rsid w:val="00845A22"/>
    <w:rsid w:val="00845F23"/>
    <w:rsid w:val="00847651"/>
    <w:rsid w:val="00851118"/>
    <w:rsid w:val="0085143D"/>
    <w:rsid w:val="00851785"/>
    <w:rsid w:val="00851BA6"/>
    <w:rsid w:val="0085223C"/>
    <w:rsid w:val="008530BC"/>
    <w:rsid w:val="008531CF"/>
    <w:rsid w:val="0085352D"/>
    <w:rsid w:val="00853DCB"/>
    <w:rsid w:val="00854983"/>
    <w:rsid w:val="008559FB"/>
    <w:rsid w:val="0085627E"/>
    <w:rsid w:val="008564BE"/>
    <w:rsid w:val="008568EC"/>
    <w:rsid w:val="00856AD7"/>
    <w:rsid w:val="00856B8F"/>
    <w:rsid w:val="00856BBF"/>
    <w:rsid w:val="00856BFD"/>
    <w:rsid w:val="00856EFF"/>
    <w:rsid w:val="0085753A"/>
    <w:rsid w:val="00860D63"/>
    <w:rsid w:val="0086109E"/>
    <w:rsid w:val="00861163"/>
    <w:rsid w:val="00861A94"/>
    <w:rsid w:val="00862657"/>
    <w:rsid w:val="00863E26"/>
    <w:rsid w:val="008646E2"/>
    <w:rsid w:val="00864D9E"/>
    <w:rsid w:val="00864E68"/>
    <w:rsid w:val="00865BCC"/>
    <w:rsid w:val="00866328"/>
    <w:rsid w:val="008675DD"/>
    <w:rsid w:val="008711A6"/>
    <w:rsid w:val="0087134C"/>
    <w:rsid w:val="00871464"/>
    <w:rsid w:val="00871AC2"/>
    <w:rsid w:val="00871EBD"/>
    <w:rsid w:val="00872234"/>
    <w:rsid w:val="00872984"/>
    <w:rsid w:val="00872ACA"/>
    <w:rsid w:val="008739E9"/>
    <w:rsid w:val="00874D45"/>
    <w:rsid w:val="00874DC6"/>
    <w:rsid w:val="0087502F"/>
    <w:rsid w:val="008755DA"/>
    <w:rsid w:val="00875968"/>
    <w:rsid w:val="00875E91"/>
    <w:rsid w:val="00875FEC"/>
    <w:rsid w:val="008762B6"/>
    <w:rsid w:val="008763E4"/>
    <w:rsid w:val="00877745"/>
    <w:rsid w:val="008779F4"/>
    <w:rsid w:val="00877F48"/>
    <w:rsid w:val="00880016"/>
    <w:rsid w:val="00880025"/>
    <w:rsid w:val="00880AD0"/>
    <w:rsid w:val="008810D7"/>
    <w:rsid w:val="00881E51"/>
    <w:rsid w:val="00882E13"/>
    <w:rsid w:val="00883852"/>
    <w:rsid w:val="00884295"/>
    <w:rsid w:val="008842AA"/>
    <w:rsid w:val="00885330"/>
    <w:rsid w:val="00886737"/>
    <w:rsid w:val="00886758"/>
    <w:rsid w:val="00886E30"/>
    <w:rsid w:val="0088751D"/>
    <w:rsid w:val="008876CD"/>
    <w:rsid w:val="00890A83"/>
    <w:rsid w:val="00890D95"/>
    <w:rsid w:val="008915DD"/>
    <w:rsid w:val="00891B2F"/>
    <w:rsid w:val="008931FB"/>
    <w:rsid w:val="0089333C"/>
    <w:rsid w:val="00893348"/>
    <w:rsid w:val="00893FE8"/>
    <w:rsid w:val="008942F4"/>
    <w:rsid w:val="00895633"/>
    <w:rsid w:val="00895C64"/>
    <w:rsid w:val="00895D45"/>
    <w:rsid w:val="008960BD"/>
    <w:rsid w:val="00896949"/>
    <w:rsid w:val="008970BB"/>
    <w:rsid w:val="00897194"/>
    <w:rsid w:val="00897FD4"/>
    <w:rsid w:val="008A36F9"/>
    <w:rsid w:val="008A42B7"/>
    <w:rsid w:val="008A4D00"/>
    <w:rsid w:val="008A5081"/>
    <w:rsid w:val="008A6732"/>
    <w:rsid w:val="008A699E"/>
    <w:rsid w:val="008A69E9"/>
    <w:rsid w:val="008A6E20"/>
    <w:rsid w:val="008A756A"/>
    <w:rsid w:val="008A7BE6"/>
    <w:rsid w:val="008A7FAD"/>
    <w:rsid w:val="008B09AC"/>
    <w:rsid w:val="008B1652"/>
    <w:rsid w:val="008B1790"/>
    <w:rsid w:val="008B1F8D"/>
    <w:rsid w:val="008B31D5"/>
    <w:rsid w:val="008B35B4"/>
    <w:rsid w:val="008B5DFC"/>
    <w:rsid w:val="008B63D6"/>
    <w:rsid w:val="008B6ABB"/>
    <w:rsid w:val="008B7FCE"/>
    <w:rsid w:val="008C1537"/>
    <w:rsid w:val="008C1643"/>
    <w:rsid w:val="008C2D52"/>
    <w:rsid w:val="008C335F"/>
    <w:rsid w:val="008C358F"/>
    <w:rsid w:val="008C3C53"/>
    <w:rsid w:val="008C50FB"/>
    <w:rsid w:val="008C554E"/>
    <w:rsid w:val="008C55C2"/>
    <w:rsid w:val="008C5C41"/>
    <w:rsid w:val="008C5EAE"/>
    <w:rsid w:val="008C6AEA"/>
    <w:rsid w:val="008D0466"/>
    <w:rsid w:val="008D04CB"/>
    <w:rsid w:val="008D0955"/>
    <w:rsid w:val="008D17F7"/>
    <w:rsid w:val="008D2466"/>
    <w:rsid w:val="008D24EF"/>
    <w:rsid w:val="008D27A2"/>
    <w:rsid w:val="008D2A23"/>
    <w:rsid w:val="008D32EB"/>
    <w:rsid w:val="008D3B10"/>
    <w:rsid w:val="008D4192"/>
    <w:rsid w:val="008D419B"/>
    <w:rsid w:val="008D56CF"/>
    <w:rsid w:val="008D57B5"/>
    <w:rsid w:val="008D616D"/>
    <w:rsid w:val="008D649D"/>
    <w:rsid w:val="008D689E"/>
    <w:rsid w:val="008D739E"/>
    <w:rsid w:val="008E120C"/>
    <w:rsid w:val="008E25CA"/>
    <w:rsid w:val="008E274E"/>
    <w:rsid w:val="008E3036"/>
    <w:rsid w:val="008E3A95"/>
    <w:rsid w:val="008E3AFB"/>
    <w:rsid w:val="008E49B5"/>
    <w:rsid w:val="008E4D65"/>
    <w:rsid w:val="008E56C0"/>
    <w:rsid w:val="008E63A9"/>
    <w:rsid w:val="008E6438"/>
    <w:rsid w:val="008E6A9A"/>
    <w:rsid w:val="008E6B5D"/>
    <w:rsid w:val="008E79D1"/>
    <w:rsid w:val="008E7AC5"/>
    <w:rsid w:val="008E7E60"/>
    <w:rsid w:val="008F054E"/>
    <w:rsid w:val="008F1687"/>
    <w:rsid w:val="008F21BC"/>
    <w:rsid w:val="008F2C42"/>
    <w:rsid w:val="008F451B"/>
    <w:rsid w:val="008F467F"/>
    <w:rsid w:val="008F4695"/>
    <w:rsid w:val="008F4ABF"/>
    <w:rsid w:val="008F5CD3"/>
    <w:rsid w:val="008F6D3B"/>
    <w:rsid w:val="00900AC0"/>
    <w:rsid w:val="00900ECA"/>
    <w:rsid w:val="0090142C"/>
    <w:rsid w:val="00901DE4"/>
    <w:rsid w:val="009022BE"/>
    <w:rsid w:val="00903F96"/>
    <w:rsid w:val="009053C7"/>
    <w:rsid w:val="00905A3D"/>
    <w:rsid w:val="00905DD2"/>
    <w:rsid w:val="00906006"/>
    <w:rsid w:val="00906CEB"/>
    <w:rsid w:val="00906D38"/>
    <w:rsid w:val="00906D6B"/>
    <w:rsid w:val="00907228"/>
    <w:rsid w:val="0090752E"/>
    <w:rsid w:val="009075EF"/>
    <w:rsid w:val="00910BD8"/>
    <w:rsid w:val="00912A0A"/>
    <w:rsid w:val="0091302E"/>
    <w:rsid w:val="009132B3"/>
    <w:rsid w:val="0091337F"/>
    <w:rsid w:val="009139E6"/>
    <w:rsid w:val="00913DB5"/>
    <w:rsid w:val="0091417B"/>
    <w:rsid w:val="009147F8"/>
    <w:rsid w:val="009156FC"/>
    <w:rsid w:val="00915BDA"/>
    <w:rsid w:val="009162B0"/>
    <w:rsid w:val="0091769E"/>
    <w:rsid w:val="00917774"/>
    <w:rsid w:val="00920048"/>
    <w:rsid w:val="0092119B"/>
    <w:rsid w:val="00921549"/>
    <w:rsid w:val="009226A5"/>
    <w:rsid w:val="00923FF3"/>
    <w:rsid w:val="009248B8"/>
    <w:rsid w:val="009248D6"/>
    <w:rsid w:val="00925039"/>
    <w:rsid w:val="0092540B"/>
    <w:rsid w:val="0092541C"/>
    <w:rsid w:val="00925CF3"/>
    <w:rsid w:val="00925E6E"/>
    <w:rsid w:val="009262E1"/>
    <w:rsid w:val="00926597"/>
    <w:rsid w:val="009276B7"/>
    <w:rsid w:val="00927DFA"/>
    <w:rsid w:val="009303C3"/>
    <w:rsid w:val="009304D5"/>
    <w:rsid w:val="009305B6"/>
    <w:rsid w:val="00931CDD"/>
    <w:rsid w:val="00932128"/>
    <w:rsid w:val="00932819"/>
    <w:rsid w:val="00932CDB"/>
    <w:rsid w:val="00932D19"/>
    <w:rsid w:val="009334D1"/>
    <w:rsid w:val="00933899"/>
    <w:rsid w:val="00933A0A"/>
    <w:rsid w:val="00933AC1"/>
    <w:rsid w:val="00934195"/>
    <w:rsid w:val="00934EBC"/>
    <w:rsid w:val="00935E0D"/>
    <w:rsid w:val="00937443"/>
    <w:rsid w:val="00937940"/>
    <w:rsid w:val="00937D2C"/>
    <w:rsid w:val="00937F7E"/>
    <w:rsid w:val="00940EC1"/>
    <w:rsid w:val="00941463"/>
    <w:rsid w:val="00941526"/>
    <w:rsid w:val="00942113"/>
    <w:rsid w:val="0094267A"/>
    <w:rsid w:val="009427BE"/>
    <w:rsid w:val="00944C81"/>
    <w:rsid w:val="00944D4A"/>
    <w:rsid w:val="00945B22"/>
    <w:rsid w:val="0094618E"/>
    <w:rsid w:val="0095081A"/>
    <w:rsid w:val="009510CA"/>
    <w:rsid w:val="0095272A"/>
    <w:rsid w:val="00954EA2"/>
    <w:rsid w:val="009560B3"/>
    <w:rsid w:val="00956CB8"/>
    <w:rsid w:val="0095716A"/>
    <w:rsid w:val="00960DBB"/>
    <w:rsid w:val="00961399"/>
    <w:rsid w:val="00962D9A"/>
    <w:rsid w:val="00963B83"/>
    <w:rsid w:val="00964B1B"/>
    <w:rsid w:val="00964B2A"/>
    <w:rsid w:val="009650FE"/>
    <w:rsid w:val="0096539B"/>
    <w:rsid w:val="009653D6"/>
    <w:rsid w:val="0096783C"/>
    <w:rsid w:val="00970E20"/>
    <w:rsid w:val="00970F29"/>
    <w:rsid w:val="00970F8D"/>
    <w:rsid w:val="0097118D"/>
    <w:rsid w:val="009711C6"/>
    <w:rsid w:val="00971747"/>
    <w:rsid w:val="00972AC1"/>
    <w:rsid w:val="009735E6"/>
    <w:rsid w:val="00974737"/>
    <w:rsid w:val="0097476E"/>
    <w:rsid w:val="00974932"/>
    <w:rsid w:val="00974A06"/>
    <w:rsid w:val="009751A9"/>
    <w:rsid w:val="009753A8"/>
    <w:rsid w:val="009756FD"/>
    <w:rsid w:val="009758DD"/>
    <w:rsid w:val="00975CA4"/>
    <w:rsid w:val="00976B7A"/>
    <w:rsid w:val="00976E60"/>
    <w:rsid w:val="009772FE"/>
    <w:rsid w:val="009774E7"/>
    <w:rsid w:val="00977C41"/>
    <w:rsid w:val="00980449"/>
    <w:rsid w:val="00980B60"/>
    <w:rsid w:val="00981944"/>
    <w:rsid w:val="00982461"/>
    <w:rsid w:val="0098304A"/>
    <w:rsid w:val="00983A74"/>
    <w:rsid w:val="00983DA6"/>
    <w:rsid w:val="00983E3E"/>
    <w:rsid w:val="009843D7"/>
    <w:rsid w:val="009849B3"/>
    <w:rsid w:val="00984DA0"/>
    <w:rsid w:val="00984E7C"/>
    <w:rsid w:val="00985456"/>
    <w:rsid w:val="00985956"/>
    <w:rsid w:val="00985A29"/>
    <w:rsid w:val="009866AD"/>
    <w:rsid w:val="00987397"/>
    <w:rsid w:val="0099083E"/>
    <w:rsid w:val="00990CA4"/>
    <w:rsid w:val="00990E7A"/>
    <w:rsid w:val="00991897"/>
    <w:rsid w:val="00992749"/>
    <w:rsid w:val="00992B33"/>
    <w:rsid w:val="00993678"/>
    <w:rsid w:val="009952A9"/>
    <w:rsid w:val="009954EF"/>
    <w:rsid w:val="00995C22"/>
    <w:rsid w:val="00995E9B"/>
    <w:rsid w:val="0099783E"/>
    <w:rsid w:val="009A020B"/>
    <w:rsid w:val="009A0589"/>
    <w:rsid w:val="009A2EB4"/>
    <w:rsid w:val="009A2EF0"/>
    <w:rsid w:val="009A63AF"/>
    <w:rsid w:val="009A6513"/>
    <w:rsid w:val="009A65F4"/>
    <w:rsid w:val="009B124B"/>
    <w:rsid w:val="009B1F6C"/>
    <w:rsid w:val="009B22F2"/>
    <w:rsid w:val="009B2A38"/>
    <w:rsid w:val="009B4680"/>
    <w:rsid w:val="009B477A"/>
    <w:rsid w:val="009B53E7"/>
    <w:rsid w:val="009B549A"/>
    <w:rsid w:val="009B5786"/>
    <w:rsid w:val="009B5B35"/>
    <w:rsid w:val="009B63E5"/>
    <w:rsid w:val="009B65A8"/>
    <w:rsid w:val="009B6BF5"/>
    <w:rsid w:val="009B6FC7"/>
    <w:rsid w:val="009B7831"/>
    <w:rsid w:val="009B7D4B"/>
    <w:rsid w:val="009C082D"/>
    <w:rsid w:val="009C0C0D"/>
    <w:rsid w:val="009C1A85"/>
    <w:rsid w:val="009C2651"/>
    <w:rsid w:val="009C2760"/>
    <w:rsid w:val="009C2A80"/>
    <w:rsid w:val="009C2E54"/>
    <w:rsid w:val="009C3594"/>
    <w:rsid w:val="009C3E8E"/>
    <w:rsid w:val="009C3FFF"/>
    <w:rsid w:val="009C6177"/>
    <w:rsid w:val="009C65C2"/>
    <w:rsid w:val="009C6A63"/>
    <w:rsid w:val="009C7998"/>
    <w:rsid w:val="009D0491"/>
    <w:rsid w:val="009D08CB"/>
    <w:rsid w:val="009D1DF4"/>
    <w:rsid w:val="009D27C8"/>
    <w:rsid w:val="009D2C05"/>
    <w:rsid w:val="009D2CBC"/>
    <w:rsid w:val="009D3518"/>
    <w:rsid w:val="009D3AA9"/>
    <w:rsid w:val="009D3D56"/>
    <w:rsid w:val="009D46CC"/>
    <w:rsid w:val="009D4B2E"/>
    <w:rsid w:val="009D5218"/>
    <w:rsid w:val="009D5E0D"/>
    <w:rsid w:val="009D6561"/>
    <w:rsid w:val="009D69D2"/>
    <w:rsid w:val="009D69DF"/>
    <w:rsid w:val="009D7F6E"/>
    <w:rsid w:val="009E0BEF"/>
    <w:rsid w:val="009E1380"/>
    <w:rsid w:val="009E1CF3"/>
    <w:rsid w:val="009E2D56"/>
    <w:rsid w:val="009E3081"/>
    <w:rsid w:val="009E352B"/>
    <w:rsid w:val="009E38D3"/>
    <w:rsid w:val="009E3B53"/>
    <w:rsid w:val="009E4C87"/>
    <w:rsid w:val="009E56E7"/>
    <w:rsid w:val="009E59E8"/>
    <w:rsid w:val="009E5DBC"/>
    <w:rsid w:val="009E60F1"/>
    <w:rsid w:val="009E62DE"/>
    <w:rsid w:val="009E635C"/>
    <w:rsid w:val="009E63BC"/>
    <w:rsid w:val="009E6452"/>
    <w:rsid w:val="009E70EE"/>
    <w:rsid w:val="009F12AB"/>
    <w:rsid w:val="009F148D"/>
    <w:rsid w:val="009F1E4E"/>
    <w:rsid w:val="009F2014"/>
    <w:rsid w:val="009F28EF"/>
    <w:rsid w:val="009F2E7F"/>
    <w:rsid w:val="009F344F"/>
    <w:rsid w:val="009F3B6B"/>
    <w:rsid w:val="009F3E0C"/>
    <w:rsid w:val="009F422D"/>
    <w:rsid w:val="009F4BD2"/>
    <w:rsid w:val="009F4D60"/>
    <w:rsid w:val="009F4FD4"/>
    <w:rsid w:val="009F660A"/>
    <w:rsid w:val="009F696C"/>
    <w:rsid w:val="00A00CC4"/>
    <w:rsid w:val="00A01D7D"/>
    <w:rsid w:val="00A01D92"/>
    <w:rsid w:val="00A0239A"/>
    <w:rsid w:val="00A02656"/>
    <w:rsid w:val="00A0348C"/>
    <w:rsid w:val="00A0400C"/>
    <w:rsid w:val="00A058AD"/>
    <w:rsid w:val="00A05F04"/>
    <w:rsid w:val="00A0618D"/>
    <w:rsid w:val="00A0640E"/>
    <w:rsid w:val="00A06D16"/>
    <w:rsid w:val="00A07C0A"/>
    <w:rsid w:val="00A10FE6"/>
    <w:rsid w:val="00A115D5"/>
    <w:rsid w:val="00A11806"/>
    <w:rsid w:val="00A11EE2"/>
    <w:rsid w:val="00A120BE"/>
    <w:rsid w:val="00A129A1"/>
    <w:rsid w:val="00A14F3D"/>
    <w:rsid w:val="00A152EB"/>
    <w:rsid w:val="00A154A2"/>
    <w:rsid w:val="00A157A3"/>
    <w:rsid w:val="00A16318"/>
    <w:rsid w:val="00A16935"/>
    <w:rsid w:val="00A16EF0"/>
    <w:rsid w:val="00A179F8"/>
    <w:rsid w:val="00A17F56"/>
    <w:rsid w:val="00A20904"/>
    <w:rsid w:val="00A21A6F"/>
    <w:rsid w:val="00A23866"/>
    <w:rsid w:val="00A238AC"/>
    <w:rsid w:val="00A245DF"/>
    <w:rsid w:val="00A24B21"/>
    <w:rsid w:val="00A24D0F"/>
    <w:rsid w:val="00A24E8B"/>
    <w:rsid w:val="00A25138"/>
    <w:rsid w:val="00A265F0"/>
    <w:rsid w:val="00A26797"/>
    <w:rsid w:val="00A26A67"/>
    <w:rsid w:val="00A26C9F"/>
    <w:rsid w:val="00A26E4B"/>
    <w:rsid w:val="00A27DA0"/>
    <w:rsid w:val="00A30159"/>
    <w:rsid w:val="00A310D3"/>
    <w:rsid w:val="00A3122F"/>
    <w:rsid w:val="00A319A1"/>
    <w:rsid w:val="00A31A57"/>
    <w:rsid w:val="00A321C0"/>
    <w:rsid w:val="00A32F33"/>
    <w:rsid w:val="00A331C6"/>
    <w:rsid w:val="00A33C80"/>
    <w:rsid w:val="00A34541"/>
    <w:rsid w:val="00A348BF"/>
    <w:rsid w:val="00A34F0E"/>
    <w:rsid w:val="00A36091"/>
    <w:rsid w:val="00A361CA"/>
    <w:rsid w:val="00A365D4"/>
    <w:rsid w:val="00A37B8E"/>
    <w:rsid w:val="00A40119"/>
    <w:rsid w:val="00A4109A"/>
    <w:rsid w:val="00A41565"/>
    <w:rsid w:val="00A419AF"/>
    <w:rsid w:val="00A41AA5"/>
    <w:rsid w:val="00A41CB5"/>
    <w:rsid w:val="00A42463"/>
    <w:rsid w:val="00A4261D"/>
    <w:rsid w:val="00A42955"/>
    <w:rsid w:val="00A441DA"/>
    <w:rsid w:val="00A4447E"/>
    <w:rsid w:val="00A457BF"/>
    <w:rsid w:val="00A459C5"/>
    <w:rsid w:val="00A45B3C"/>
    <w:rsid w:val="00A46ABD"/>
    <w:rsid w:val="00A47B89"/>
    <w:rsid w:val="00A50291"/>
    <w:rsid w:val="00A50DDB"/>
    <w:rsid w:val="00A50E47"/>
    <w:rsid w:val="00A51436"/>
    <w:rsid w:val="00A51593"/>
    <w:rsid w:val="00A516F8"/>
    <w:rsid w:val="00A5181D"/>
    <w:rsid w:val="00A52F1B"/>
    <w:rsid w:val="00A53C6C"/>
    <w:rsid w:val="00A54849"/>
    <w:rsid w:val="00A55F6A"/>
    <w:rsid w:val="00A5693B"/>
    <w:rsid w:val="00A56981"/>
    <w:rsid w:val="00A57654"/>
    <w:rsid w:val="00A61E9B"/>
    <w:rsid w:val="00A62773"/>
    <w:rsid w:val="00A64F5A"/>
    <w:rsid w:val="00A656B2"/>
    <w:rsid w:val="00A65A0E"/>
    <w:rsid w:val="00A66512"/>
    <w:rsid w:val="00A66ED2"/>
    <w:rsid w:val="00A6725F"/>
    <w:rsid w:val="00A67EAF"/>
    <w:rsid w:val="00A70809"/>
    <w:rsid w:val="00A7150B"/>
    <w:rsid w:val="00A721F1"/>
    <w:rsid w:val="00A72375"/>
    <w:rsid w:val="00A7343B"/>
    <w:rsid w:val="00A73A9F"/>
    <w:rsid w:val="00A747E8"/>
    <w:rsid w:val="00A747F1"/>
    <w:rsid w:val="00A752BE"/>
    <w:rsid w:val="00A7561C"/>
    <w:rsid w:val="00A75D1F"/>
    <w:rsid w:val="00A76548"/>
    <w:rsid w:val="00A769FE"/>
    <w:rsid w:val="00A76B83"/>
    <w:rsid w:val="00A7776E"/>
    <w:rsid w:val="00A778A7"/>
    <w:rsid w:val="00A80EBE"/>
    <w:rsid w:val="00A80F8F"/>
    <w:rsid w:val="00A8397B"/>
    <w:rsid w:val="00A839B4"/>
    <w:rsid w:val="00A83A08"/>
    <w:rsid w:val="00A83B53"/>
    <w:rsid w:val="00A83DA5"/>
    <w:rsid w:val="00A83FCF"/>
    <w:rsid w:val="00A8428E"/>
    <w:rsid w:val="00A84D9A"/>
    <w:rsid w:val="00A85490"/>
    <w:rsid w:val="00A854D1"/>
    <w:rsid w:val="00A86392"/>
    <w:rsid w:val="00A864A0"/>
    <w:rsid w:val="00A86DE3"/>
    <w:rsid w:val="00A86E66"/>
    <w:rsid w:val="00A87C48"/>
    <w:rsid w:val="00A87C54"/>
    <w:rsid w:val="00A91AE9"/>
    <w:rsid w:val="00A9240E"/>
    <w:rsid w:val="00A92452"/>
    <w:rsid w:val="00A926BF"/>
    <w:rsid w:val="00A92E40"/>
    <w:rsid w:val="00A93836"/>
    <w:rsid w:val="00A93930"/>
    <w:rsid w:val="00A94CBF"/>
    <w:rsid w:val="00A95729"/>
    <w:rsid w:val="00A95F3A"/>
    <w:rsid w:val="00A96A00"/>
    <w:rsid w:val="00A9779E"/>
    <w:rsid w:val="00A97DFE"/>
    <w:rsid w:val="00AA0826"/>
    <w:rsid w:val="00AA2FBA"/>
    <w:rsid w:val="00AA30AF"/>
    <w:rsid w:val="00AA3F5C"/>
    <w:rsid w:val="00AA40B5"/>
    <w:rsid w:val="00AA41A8"/>
    <w:rsid w:val="00AA4BBF"/>
    <w:rsid w:val="00AA59BD"/>
    <w:rsid w:val="00AA5CE4"/>
    <w:rsid w:val="00AA5D5E"/>
    <w:rsid w:val="00AA5F15"/>
    <w:rsid w:val="00AA6039"/>
    <w:rsid w:val="00AA638C"/>
    <w:rsid w:val="00AA6950"/>
    <w:rsid w:val="00AA6A7A"/>
    <w:rsid w:val="00AA7082"/>
    <w:rsid w:val="00AA796A"/>
    <w:rsid w:val="00AA79B8"/>
    <w:rsid w:val="00AB02D7"/>
    <w:rsid w:val="00AB032B"/>
    <w:rsid w:val="00AB0969"/>
    <w:rsid w:val="00AB2628"/>
    <w:rsid w:val="00AB437A"/>
    <w:rsid w:val="00AB5542"/>
    <w:rsid w:val="00AB65C1"/>
    <w:rsid w:val="00AB6B50"/>
    <w:rsid w:val="00AB7D02"/>
    <w:rsid w:val="00AC134E"/>
    <w:rsid w:val="00AC1BE0"/>
    <w:rsid w:val="00AC2015"/>
    <w:rsid w:val="00AC20CC"/>
    <w:rsid w:val="00AC2132"/>
    <w:rsid w:val="00AC258D"/>
    <w:rsid w:val="00AC2ACA"/>
    <w:rsid w:val="00AC2E1D"/>
    <w:rsid w:val="00AC34CD"/>
    <w:rsid w:val="00AC4157"/>
    <w:rsid w:val="00AC45A8"/>
    <w:rsid w:val="00AC5C9D"/>
    <w:rsid w:val="00AC5D95"/>
    <w:rsid w:val="00AC6452"/>
    <w:rsid w:val="00AC7985"/>
    <w:rsid w:val="00AC7A26"/>
    <w:rsid w:val="00AD2650"/>
    <w:rsid w:val="00AD2C3C"/>
    <w:rsid w:val="00AD2EE9"/>
    <w:rsid w:val="00AD310A"/>
    <w:rsid w:val="00AD32C8"/>
    <w:rsid w:val="00AD3590"/>
    <w:rsid w:val="00AD3A1F"/>
    <w:rsid w:val="00AD464C"/>
    <w:rsid w:val="00AD499C"/>
    <w:rsid w:val="00AD4EA4"/>
    <w:rsid w:val="00AD504D"/>
    <w:rsid w:val="00AD5284"/>
    <w:rsid w:val="00AD5FE5"/>
    <w:rsid w:val="00AD684D"/>
    <w:rsid w:val="00AD6F6D"/>
    <w:rsid w:val="00AE0C38"/>
    <w:rsid w:val="00AE0C86"/>
    <w:rsid w:val="00AE147C"/>
    <w:rsid w:val="00AE19EE"/>
    <w:rsid w:val="00AE1FD8"/>
    <w:rsid w:val="00AE2345"/>
    <w:rsid w:val="00AE43FF"/>
    <w:rsid w:val="00AE4B92"/>
    <w:rsid w:val="00AE592E"/>
    <w:rsid w:val="00AE5C4A"/>
    <w:rsid w:val="00AE604E"/>
    <w:rsid w:val="00AE66DC"/>
    <w:rsid w:val="00AE6E34"/>
    <w:rsid w:val="00AF19F1"/>
    <w:rsid w:val="00AF1A8C"/>
    <w:rsid w:val="00AF1CDD"/>
    <w:rsid w:val="00AF25EB"/>
    <w:rsid w:val="00AF2AC7"/>
    <w:rsid w:val="00AF33D2"/>
    <w:rsid w:val="00AF395A"/>
    <w:rsid w:val="00AF3F79"/>
    <w:rsid w:val="00AF40C6"/>
    <w:rsid w:val="00AF5038"/>
    <w:rsid w:val="00AF6E5B"/>
    <w:rsid w:val="00AF7093"/>
    <w:rsid w:val="00AF7452"/>
    <w:rsid w:val="00B009F0"/>
    <w:rsid w:val="00B012BD"/>
    <w:rsid w:val="00B01A21"/>
    <w:rsid w:val="00B01BDD"/>
    <w:rsid w:val="00B0206A"/>
    <w:rsid w:val="00B021AD"/>
    <w:rsid w:val="00B038AF"/>
    <w:rsid w:val="00B03BFA"/>
    <w:rsid w:val="00B050A5"/>
    <w:rsid w:val="00B05928"/>
    <w:rsid w:val="00B06176"/>
    <w:rsid w:val="00B06264"/>
    <w:rsid w:val="00B065C6"/>
    <w:rsid w:val="00B10DD6"/>
    <w:rsid w:val="00B138B6"/>
    <w:rsid w:val="00B13921"/>
    <w:rsid w:val="00B13C4E"/>
    <w:rsid w:val="00B146BE"/>
    <w:rsid w:val="00B146FA"/>
    <w:rsid w:val="00B1481A"/>
    <w:rsid w:val="00B14F3E"/>
    <w:rsid w:val="00B15057"/>
    <w:rsid w:val="00B156C8"/>
    <w:rsid w:val="00B16A0D"/>
    <w:rsid w:val="00B17135"/>
    <w:rsid w:val="00B20754"/>
    <w:rsid w:val="00B20E16"/>
    <w:rsid w:val="00B21799"/>
    <w:rsid w:val="00B21DF2"/>
    <w:rsid w:val="00B2276B"/>
    <w:rsid w:val="00B236DE"/>
    <w:rsid w:val="00B247A2"/>
    <w:rsid w:val="00B251BE"/>
    <w:rsid w:val="00B2608E"/>
    <w:rsid w:val="00B26A9A"/>
    <w:rsid w:val="00B27619"/>
    <w:rsid w:val="00B2761B"/>
    <w:rsid w:val="00B31138"/>
    <w:rsid w:val="00B314E7"/>
    <w:rsid w:val="00B3255B"/>
    <w:rsid w:val="00B33365"/>
    <w:rsid w:val="00B33A05"/>
    <w:rsid w:val="00B33D1C"/>
    <w:rsid w:val="00B3413E"/>
    <w:rsid w:val="00B34635"/>
    <w:rsid w:val="00B3499C"/>
    <w:rsid w:val="00B34DDE"/>
    <w:rsid w:val="00B35322"/>
    <w:rsid w:val="00B360FD"/>
    <w:rsid w:val="00B3740B"/>
    <w:rsid w:val="00B37607"/>
    <w:rsid w:val="00B37754"/>
    <w:rsid w:val="00B37C5D"/>
    <w:rsid w:val="00B41A83"/>
    <w:rsid w:val="00B422D6"/>
    <w:rsid w:val="00B42A40"/>
    <w:rsid w:val="00B44050"/>
    <w:rsid w:val="00B449AC"/>
    <w:rsid w:val="00B45DDB"/>
    <w:rsid w:val="00B4710B"/>
    <w:rsid w:val="00B50987"/>
    <w:rsid w:val="00B50BF8"/>
    <w:rsid w:val="00B519C6"/>
    <w:rsid w:val="00B51E83"/>
    <w:rsid w:val="00B5258E"/>
    <w:rsid w:val="00B52F44"/>
    <w:rsid w:val="00B53EED"/>
    <w:rsid w:val="00B5406F"/>
    <w:rsid w:val="00B554C5"/>
    <w:rsid w:val="00B5654F"/>
    <w:rsid w:val="00B567FE"/>
    <w:rsid w:val="00B578A9"/>
    <w:rsid w:val="00B60626"/>
    <w:rsid w:val="00B6123A"/>
    <w:rsid w:val="00B6238B"/>
    <w:rsid w:val="00B6286E"/>
    <w:rsid w:val="00B63FE0"/>
    <w:rsid w:val="00B64D46"/>
    <w:rsid w:val="00B64EDF"/>
    <w:rsid w:val="00B665B8"/>
    <w:rsid w:val="00B67769"/>
    <w:rsid w:val="00B70352"/>
    <w:rsid w:val="00B7050A"/>
    <w:rsid w:val="00B70FAD"/>
    <w:rsid w:val="00B71374"/>
    <w:rsid w:val="00B713D2"/>
    <w:rsid w:val="00B72CA9"/>
    <w:rsid w:val="00B7310B"/>
    <w:rsid w:val="00B738F1"/>
    <w:rsid w:val="00B73F66"/>
    <w:rsid w:val="00B755E0"/>
    <w:rsid w:val="00B75F3E"/>
    <w:rsid w:val="00B75F63"/>
    <w:rsid w:val="00B7731C"/>
    <w:rsid w:val="00B80F91"/>
    <w:rsid w:val="00B82244"/>
    <w:rsid w:val="00B83160"/>
    <w:rsid w:val="00B83AD4"/>
    <w:rsid w:val="00B85CE6"/>
    <w:rsid w:val="00B86122"/>
    <w:rsid w:val="00B86624"/>
    <w:rsid w:val="00B8708E"/>
    <w:rsid w:val="00B87A76"/>
    <w:rsid w:val="00B90BBE"/>
    <w:rsid w:val="00B9103D"/>
    <w:rsid w:val="00B91098"/>
    <w:rsid w:val="00B912C0"/>
    <w:rsid w:val="00B92679"/>
    <w:rsid w:val="00B92850"/>
    <w:rsid w:val="00B92887"/>
    <w:rsid w:val="00B94185"/>
    <w:rsid w:val="00B951DC"/>
    <w:rsid w:val="00B95A70"/>
    <w:rsid w:val="00B95BE1"/>
    <w:rsid w:val="00B96C39"/>
    <w:rsid w:val="00B96E8A"/>
    <w:rsid w:val="00B96EC4"/>
    <w:rsid w:val="00BA03FA"/>
    <w:rsid w:val="00BA12BD"/>
    <w:rsid w:val="00BA45B4"/>
    <w:rsid w:val="00BA584A"/>
    <w:rsid w:val="00BA5A20"/>
    <w:rsid w:val="00BA6B92"/>
    <w:rsid w:val="00BA6C4D"/>
    <w:rsid w:val="00BA6CE8"/>
    <w:rsid w:val="00BA77CA"/>
    <w:rsid w:val="00BA793E"/>
    <w:rsid w:val="00BA7B7F"/>
    <w:rsid w:val="00BB110D"/>
    <w:rsid w:val="00BB1A08"/>
    <w:rsid w:val="00BB3198"/>
    <w:rsid w:val="00BB3A32"/>
    <w:rsid w:val="00BB3D23"/>
    <w:rsid w:val="00BB41D6"/>
    <w:rsid w:val="00BB48FC"/>
    <w:rsid w:val="00BB5143"/>
    <w:rsid w:val="00BB5452"/>
    <w:rsid w:val="00BB5AA1"/>
    <w:rsid w:val="00BB5DF6"/>
    <w:rsid w:val="00BB6376"/>
    <w:rsid w:val="00BB6781"/>
    <w:rsid w:val="00BB67FD"/>
    <w:rsid w:val="00BB6C82"/>
    <w:rsid w:val="00BC030D"/>
    <w:rsid w:val="00BC05A5"/>
    <w:rsid w:val="00BC1D75"/>
    <w:rsid w:val="00BC262A"/>
    <w:rsid w:val="00BC3236"/>
    <w:rsid w:val="00BC3AD9"/>
    <w:rsid w:val="00BC3DEF"/>
    <w:rsid w:val="00BC53B3"/>
    <w:rsid w:val="00BC56C5"/>
    <w:rsid w:val="00BC5B92"/>
    <w:rsid w:val="00BC62FF"/>
    <w:rsid w:val="00BC72C3"/>
    <w:rsid w:val="00BD16F7"/>
    <w:rsid w:val="00BD210A"/>
    <w:rsid w:val="00BD2207"/>
    <w:rsid w:val="00BD2495"/>
    <w:rsid w:val="00BD38EB"/>
    <w:rsid w:val="00BD4057"/>
    <w:rsid w:val="00BD4A3A"/>
    <w:rsid w:val="00BD4A76"/>
    <w:rsid w:val="00BD55A9"/>
    <w:rsid w:val="00BD58C4"/>
    <w:rsid w:val="00BD6812"/>
    <w:rsid w:val="00BD6F11"/>
    <w:rsid w:val="00BD7147"/>
    <w:rsid w:val="00BD7552"/>
    <w:rsid w:val="00BD7583"/>
    <w:rsid w:val="00BD78EB"/>
    <w:rsid w:val="00BE093D"/>
    <w:rsid w:val="00BE1AB3"/>
    <w:rsid w:val="00BE339F"/>
    <w:rsid w:val="00BE4586"/>
    <w:rsid w:val="00BE4688"/>
    <w:rsid w:val="00BE492F"/>
    <w:rsid w:val="00BE4F72"/>
    <w:rsid w:val="00BE55B9"/>
    <w:rsid w:val="00BE5761"/>
    <w:rsid w:val="00BE5B32"/>
    <w:rsid w:val="00BE64D2"/>
    <w:rsid w:val="00BE7171"/>
    <w:rsid w:val="00BE78DB"/>
    <w:rsid w:val="00BE7FE9"/>
    <w:rsid w:val="00BF1721"/>
    <w:rsid w:val="00BF1B9C"/>
    <w:rsid w:val="00BF3A88"/>
    <w:rsid w:val="00BF3BA4"/>
    <w:rsid w:val="00BF4473"/>
    <w:rsid w:val="00BF48DF"/>
    <w:rsid w:val="00BF5DDB"/>
    <w:rsid w:val="00BF6B99"/>
    <w:rsid w:val="00BF7A55"/>
    <w:rsid w:val="00C00405"/>
    <w:rsid w:val="00C00ADD"/>
    <w:rsid w:val="00C00BF8"/>
    <w:rsid w:val="00C00F24"/>
    <w:rsid w:val="00C0163C"/>
    <w:rsid w:val="00C019EE"/>
    <w:rsid w:val="00C027BE"/>
    <w:rsid w:val="00C032D7"/>
    <w:rsid w:val="00C03492"/>
    <w:rsid w:val="00C039E0"/>
    <w:rsid w:val="00C03B09"/>
    <w:rsid w:val="00C03C45"/>
    <w:rsid w:val="00C043F0"/>
    <w:rsid w:val="00C044ED"/>
    <w:rsid w:val="00C05494"/>
    <w:rsid w:val="00C05596"/>
    <w:rsid w:val="00C056D5"/>
    <w:rsid w:val="00C05B8E"/>
    <w:rsid w:val="00C05C0F"/>
    <w:rsid w:val="00C07E72"/>
    <w:rsid w:val="00C106D4"/>
    <w:rsid w:val="00C1088F"/>
    <w:rsid w:val="00C10D48"/>
    <w:rsid w:val="00C116B3"/>
    <w:rsid w:val="00C12531"/>
    <w:rsid w:val="00C1253C"/>
    <w:rsid w:val="00C12F6F"/>
    <w:rsid w:val="00C131AC"/>
    <w:rsid w:val="00C13240"/>
    <w:rsid w:val="00C14479"/>
    <w:rsid w:val="00C1518F"/>
    <w:rsid w:val="00C15BB9"/>
    <w:rsid w:val="00C16470"/>
    <w:rsid w:val="00C16C45"/>
    <w:rsid w:val="00C1705E"/>
    <w:rsid w:val="00C173D1"/>
    <w:rsid w:val="00C1776F"/>
    <w:rsid w:val="00C17977"/>
    <w:rsid w:val="00C208FF"/>
    <w:rsid w:val="00C2094C"/>
    <w:rsid w:val="00C210B9"/>
    <w:rsid w:val="00C2297C"/>
    <w:rsid w:val="00C22A31"/>
    <w:rsid w:val="00C22FE6"/>
    <w:rsid w:val="00C23793"/>
    <w:rsid w:val="00C2440B"/>
    <w:rsid w:val="00C249D8"/>
    <w:rsid w:val="00C24AEB"/>
    <w:rsid w:val="00C250B9"/>
    <w:rsid w:val="00C250DA"/>
    <w:rsid w:val="00C2543D"/>
    <w:rsid w:val="00C26428"/>
    <w:rsid w:val="00C26E63"/>
    <w:rsid w:val="00C27034"/>
    <w:rsid w:val="00C27563"/>
    <w:rsid w:val="00C27A33"/>
    <w:rsid w:val="00C27C6C"/>
    <w:rsid w:val="00C27E7A"/>
    <w:rsid w:val="00C3039A"/>
    <w:rsid w:val="00C31562"/>
    <w:rsid w:val="00C32F4B"/>
    <w:rsid w:val="00C33646"/>
    <w:rsid w:val="00C34CBD"/>
    <w:rsid w:val="00C35EF1"/>
    <w:rsid w:val="00C376CB"/>
    <w:rsid w:val="00C376CD"/>
    <w:rsid w:val="00C37862"/>
    <w:rsid w:val="00C4179E"/>
    <w:rsid w:val="00C41F45"/>
    <w:rsid w:val="00C422AF"/>
    <w:rsid w:val="00C4237C"/>
    <w:rsid w:val="00C431C2"/>
    <w:rsid w:val="00C4359E"/>
    <w:rsid w:val="00C43780"/>
    <w:rsid w:val="00C43ABB"/>
    <w:rsid w:val="00C4510E"/>
    <w:rsid w:val="00C4532D"/>
    <w:rsid w:val="00C459A6"/>
    <w:rsid w:val="00C45FA5"/>
    <w:rsid w:val="00C46A01"/>
    <w:rsid w:val="00C46BFD"/>
    <w:rsid w:val="00C476E4"/>
    <w:rsid w:val="00C50210"/>
    <w:rsid w:val="00C534DD"/>
    <w:rsid w:val="00C53AE1"/>
    <w:rsid w:val="00C53D25"/>
    <w:rsid w:val="00C54460"/>
    <w:rsid w:val="00C56137"/>
    <w:rsid w:val="00C57BA0"/>
    <w:rsid w:val="00C60014"/>
    <w:rsid w:val="00C612C2"/>
    <w:rsid w:val="00C619A7"/>
    <w:rsid w:val="00C61C0E"/>
    <w:rsid w:val="00C62A15"/>
    <w:rsid w:val="00C63460"/>
    <w:rsid w:val="00C63C99"/>
    <w:rsid w:val="00C63E1C"/>
    <w:rsid w:val="00C64083"/>
    <w:rsid w:val="00C64103"/>
    <w:rsid w:val="00C64D21"/>
    <w:rsid w:val="00C650BA"/>
    <w:rsid w:val="00C655FD"/>
    <w:rsid w:val="00C659F4"/>
    <w:rsid w:val="00C65F75"/>
    <w:rsid w:val="00C6608E"/>
    <w:rsid w:val="00C6609A"/>
    <w:rsid w:val="00C66AF5"/>
    <w:rsid w:val="00C670D5"/>
    <w:rsid w:val="00C71104"/>
    <w:rsid w:val="00C71AB6"/>
    <w:rsid w:val="00C71C66"/>
    <w:rsid w:val="00C72F4B"/>
    <w:rsid w:val="00C733A7"/>
    <w:rsid w:val="00C73945"/>
    <w:rsid w:val="00C73A29"/>
    <w:rsid w:val="00C73AF6"/>
    <w:rsid w:val="00C740B3"/>
    <w:rsid w:val="00C74694"/>
    <w:rsid w:val="00C74C49"/>
    <w:rsid w:val="00C75490"/>
    <w:rsid w:val="00C76F3C"/>
    <w:rsid w:val="00C77976"/>
    <w:rsid w:val="00C803B2"/>
    <w:rsid w:val="00C81EFB"/>
    <w:rsid w:val="00C82A14"/>
    <w:rsid w:val="00C82BD6"/>
    <w:rsid w:val="00C851B3"/>
    <w:rsid w:val="00C85923"/>
    <w:rsid w:val="00C8638D"/>
    <w:rsid w:val="00C86E6D"/>
    <w:rsid w:val="00C87A6F"/>
    <w:rsid w:val="00C90363"/>
    <w:rsid w:val="00C9039C"/>
    <w:rsid w:val="00C905CC"/>
    <w:rsid w:val="00C906B2"/>
    <w:rsid w:val="00C90EF1"/>
    <w:rsid w:val="00C91D67"/>
    <w:rsid w:val="00C91F7C"/>
    <w:rsid w:val="00C92B8F"/>
    <w:rsid w:val="00C9313A"/>
    <w:rsid w:val="00C93A1A"/>
    <w:rsid w:val="00C94253"/>
    <w:rsid w:val="00C9442F"/>
    <w:rsid w:val="00C94493"/>
    <w:rsid w:val="00C94A5B"/>
    <w:rsid w:val="00C94AAB"/>
    <w:rsid w:val="00C94D10"/>
    <w:rsid w:val="00C94DB4"/>
    <w:rsid w:val="00C953E0"/>
    <w:rsid w:val="00C9558D"/>
    <w:rsid w:val="00C95A07"/>
    <w:rsid w:val="00C95C15"/>
    <w:rsid w:val="00C96744"/>
    <w:rsid w:val="00C97073"/>
    <w:rsid w:val="00CA056C"/>
    <w:rsid w:val="00CA0958"/>
    <w:rsid w:val="00CA0B7D"/>
    <w:rsid w:val="00CA0E46"/>
    <w:rsid w:val="00CA0EE9"/>
    <w:rsid w:val="00CA1835"/>
    <w:rsid w:val="00CA18D2"/>
    <w:rsid w:val="00CA1ED2"/>
    <w:rsid w:val="00CA40B7"/>
    <w:rsid w:val="00CA487F"/>
    <w:rsid w:val="00CA493E"/>
    <w:rsid w:val="00CA5027"/>
    <w:rsid w:val="00CA534D"/>
    <w:rsid w:val="00CA5806"/>
    <w:rsid w:val="00CA6491"/>
    <w:rsid w:val="00CA6CD0"/>
    <w:rsid w:val="00CA6CDF"/>
    <w:rsid w:val="00CA78C4"/>
    <w:rsid w:val="00CA7977"/>
    <w:rsid w:val="00CB06CD"/>
    <w:rsid w:val="00CB14BA"/>
    <w:rsid w:val="00CB156A"/>
    <w:rsid w:val="00CB183B"/>
    <w:rsid w:val="00CB1A11"/>
    <w:rsid w:val="00CB2555"/>
    <w:rsid w:val="00CB3307"/>
    <w:rsid w:val="00CB369B"/>
    <w:rsid w:val="00CB3C60"/>
    <w:rsid w:val="00CB49FC"/>
    <w:rsid w:val="00CB4E91"/>
    <w:rsid w:val="00CB54F9"/>
    <w:rsid w:val="00CB5D2B"/>
    <w:rsid w:val="00CB6343"/>
    <w:rsid w:val="00CB6361"/>
    <w:rsid w:val="00CB6DEF"/>
    <w:rsid w:val="00CB6F8F"/>
    <w:rsid w:val="00CC02D7"/>
    <w:rsid w:val="00CC1938"/>
    <w:rsid w:val="00CC1DB6"/>
    <w:rsid w:val="00CC21B6"/>
    <w:rsid w:val="00CC234B"/>
    <w:rsid w:val="00CC23B1"/>
    <w:rsid w:val="00CC2623"/>
    <w:rsid w:val="00CC275B"/>
    <w:rsid w:val="00CC3495"/>
    <w:rsid w:val="00CC3EC9"/>
    <w:rsid w:val="00CC43C0"/>
    <w:rsid w:val="00CC468D"/>
    <w:rsid w:val="00CC4C57"/>
    <w:rsid w:val="00CC513D"/>
    <w:rsid w:val="00CC5806"/>
    <w:rsid w:val="00CC6B9D"/>
    <w:rsid w:val="00CC715B"/>
    <w:rsid w:val="00CD0B34"/>
    <w:rsid w:val="00CD16CC"/>
    <w:rsid w:val="00CD1C2C"/>
    <w:rsid w:val="00CD3C02"/>
    <w:rsid w:val="00CD3CAC"/>
    <w:rsid w:val="00CD4EEC"/>
    <w:rsid w:val="00CD4FF8"/>
    <w:rsid w:val="00CD52A7"/>
    <w:rsid w:val="00CD53A9"/>
    <w:rsid w:val="00CD6101"/>
    <w:rsid w:val="00CD6E4E"/>
    <w:rsid w:val="00CD7612"/>
    <w:rsid w:val="00CD7AA5"/>
    <w:rsid w:val="00CE042C"/>
    <w:rsid w:val="00CE0760"/>
    <w:rsid w:val="00CE0D70"/>
    <w:rsid w:val="00CE0E2B"/>
    <w:rsid w:val="00CE1236"/>
    <w:rsid w:val="00CE16AD"/>
    <w:rsid w:val="00CE1AD8"/>
    <w:rsid w:val="00CE1ADF"/>
    <w:rsid w:val="00CE1BD8"/>
    <w:rsid w:val="00CE1F2D"/>
    <w:rsid w:val="00CE29AF"/>
    <w:rsid w:val="00CE2A31"/>
    <w:rsid w:val="00CE402E"/>
    <w:rsid w:val="00CE46C4"/>
    <w:rsid w:val="00CE4B0E"/>
    <w:rsid w:val="00CE50EF"/>
    <w:rsid w:val="00CE5580"/>
    <w:rsid w:val="00CE5FE8"/>
    <w:rsid w:val="00CE6D46"/>
    <w:rsid w:val="00CF09E5"/>
    <w:rsid w:val="00CF2879"/>
    <w:rsid w:val="00CF2F9F"/>
    <w:rsid w:val="00CF3422"/>
    <w:rsid w:val="00CF388A"/>
    <w:rsid w:val="00CF4F2D"/>
    <w:rsid w:val="00CF5327"/>
    <w:rsid w:val="00CF5371"/>
    <w:rsid w:val="00CF57DD"/>
    <w:rsid w:val="00CF7D6B"/>
    <w:rsid w:val="00D00606"/>
    <w:rsid w:val="00D00978"/>
    <w:rsid w:val="00D00AB9"/>
    <w:rsid w:val="00D00D5F"/>
    <w:rsid w:val="00D0162A"/>
    <w:rsid w:val="00D02132"/>
    <w:rsid w:val="00D023F9"/>
    <w:rsid w:val="00D026F1"/>
    <w:rsid w:val="00D03765"/>
    <w:rsid w:val="00D04860"/>
    <w:rsid w:val="00D04CC5"/>
    <w:rsid w:val="00D065DA"/>
    <w:rsid w:val="00D06EBE"/>
    <w:rsid w:val="00D10791"/>
    <w:rsid w:val="00D1110C"/>
    <w:rsid w:val="00D11AE9"/>
    <w:rsid w:val="00D12439"/>
    <w:rsid w:val="00D13F0E"/>
    <w:rsid w:val="00D146D0"/>
    <w:rsid w:val="00D1511B"/>
    <w:rsid w:val="00D15549"/>
    <w:rsid w:val="00D15A3C"/>
    <w:rsid w:val="00D1695F"/>
    <w:rsid w:val="00D16A96"/>
    <w:rsid w:val="00D16F5F"/>
    <w:rsid w:val="00D171DD"/>
    <w:rsid w:val="00D17339"/>
    <w:rsid w:val="00D17851"/>
    <w:rsid w:val="00D17A3E"/>
    <w:rsid w:val="00D2136E"/>
    <w:rsid w:val="00D214E8"/>
    <w:rsid w:val="00D21788"/>
    <w:rsid w:val="00D221A9"/>
    <w:rsid w:val="00D23014"/>
    <w:rsid w:val="00D23C77"/>
    <w:rsid w:val="00D24474"/>
    <w:rsid w:val="00D24FCA"/>
    <w:rsid w:val="00D26000"/>
    <w:rsid w:val="00D26066"/>
    <w:rsid w:val="00D26525"/>
    <w:rsid w:val="00D266AC"/>
    <w:rsid w:val="00D30857"/>
    <w:rsid w:val="00D30B38"/>
    <w:rsid w:val="00D3101A"/>
    <w:rsid w:val="00D31D87"/>
    <w:rsid w:val="00D329BD"/>
    <w:rsid w:val="00D33F89"/>
    <w:rsid w:val="00D34F5D"/>
    <w:rsid w:val="00D35AF9"/>
    <w:rsid w:val="00D35CC9"/>
    <w:rsid w:val="00D35EE7"/>
    <w:rsid w:val="00D363BD"/>
    <w:rsid w:val="00D365BB"/>
    <w:rsid w:val="00D378B9"/>
    <w:rsid w:val="00D4023B"/>
    <w:rsid w:val="00D40361"/>
    <w:rsid w:val="00D40E59"/>
    <w:rsid w:val="00D42014"/>
    <w:rsid w:val="00D42815"/>
    <w:rsid w:val="00D42C49"/>
    <w:rsid w:val="00D43D08"/>
    <w:rsid w:val="00D44469"/>
    <w:rsid w:val="00D447BB"/>
    <w:rsid w:val="00D4552A"/>
    <w:rsid w:val="00D45741"/>
    <w:rsid w:val="00D45856"/>
    <w:rsid w:val="00D45DEA"/>
    <w:rsid w:val="00D471A9"/>
    <w:rsid w:val="00D5021F"/>
    <w:rsid w:val="00D51746"/>
    <w:rsid w:val="00D51A47"/>
    <w:rsid w:val="00D523CB"/>
    <w:rsid w:val="00D54886"/>
    <w:rsid w:val="00D5582C"/>
    <w:rsid w:val="00D55C08"/>
    <w:rsid w:val="00D563EC"/>
    <w:rsid w:val="00D56EBD"/>
    <w:rsid w:val="00D576CB"/>
    <w:rsid w:val="00D60DFF"/>
    <w:rsid w:val="00D6241E"/>
    <w:rsid w:val="00D62C54"/>
    <w:rsid w:val="00D63893"/>
    <w:rsid w:val="00D63F3C"/>
    <w:rsid w:val="00D65061"/>
    <w:rsid w:val="00D651DD"/>
    <w:rsid w:val="00D6566C"/>
    <w:rsid w:val="00D656D9"/>
    <w:rsid w:val="00D657C6"/>
    <w:rsid w:val="00D66349"/>
    <w:rsid w:val="00D66AF0"/>
    <w:rsid w:val="00D6770F"/>
    <w:rsid w:val="00D712C0"/>
    <w:rsid w:val="00D713FD"/>
    <w:rsid w:val="00D72BDA"/>
    <w:rsid w:val="00D7380C"/>
    <w:rsid w:val="00D74AB1"/>
    <w:rsid w:val="00D74F12"/>
    <w:rsid w:val="00D75052"/>
    <w:rsid w:val="00D755DF"/>
    <w:rsid w:val="00D7686D"/>
    <w:rsid w:val="00D801DE"/>
    <w:rsid w:val="00D8088D"/>
    <w:rsid w:val="00D80A48"/>
    <w:rsid w:val="00D829BC"/>
    <w:rsid w:val="00D84DAE"/>
    <w:rsid w:val="00D85185"/>
    <w:rsid w:val="00D85349"/>
    <w:rsid w:val="00D860B5"/>
    <w:rsid w:val="00D863E6"/>
    <w:rsid w:val="00D86B78"/>
    <w:rsid w:val="00D87C27"/>
    <w:rsid w:val="00D900B4"/>
    <w:rsid w:val="00D900CF"/>
    <w:rsid w:val="00D909C3"/>
    <w:rsid w:val="00D9372F"/>
    <w:rsid w:val="00D93BB5"/>
    <w:rsid w:val="00D94666"/>
    <w:rsid w:val="00D950C6"/>
    <w:rsid w:val="00D96883"/>
    <w:rsid w:val="00D9707B"/>
    <w:rsid w:val="00D970BF"/>
    <w:rsid w:val="00D97271"/>
    <w:rsid w:val="00D974F6"/>
    <w:rsid w:val="00DA06ED"/>
    <w:rsid w:val="00DA09A3"/>
    <w:rsid w:val="00DA1EEC"/>
    <w:rsid w:val="00DA1FD3"/>
    <w:rsid w:val="00DA2CBD"/>
    <w:rsid w:val="00DA2F49"/>
    <w:rsid w:val="00DA335A"/>
    <w:rsid w:val="00DA4806"/>
    <w:rsid w:val="00DA4B7D"/>
    <w:rsid w:val="00DA5088"/>
    <w:rsid w:val="00DA5EBA"/>
    <w:rsid w:val="00DA63A9"/>
    <w:rsid w:val="00DA6956"/>
    <w:rsid w:val="00DA69DD"/>
    <w:rsid w:val="00DA6DF3"/>
    <w:rsid w:val="00DA75B3"/>
    <w:rsid w:val="00DB192A"/>
    <w:rsid w:val="00DB199F"/>
    <w:rsid w:val="00DB2344"/>
    <w:rsid w:val="00DB3555"/>
    <w:rsid w:val="00DB4C24"/>
    <w:rsid w:val="00DB4EB8"/>
    <w:rsid w:val="00DB50F6"/>
    <w:rsid w:val="00DB557B"/>
    <w:rsid w:val="00DB5D0C"/>
    <w:rsid w:val="00DB6FAB"/>
    <w:rsid w:val="00DB773A"/>
    <w:rsid w:val="00DB7B79"/>
    <w:rsid w:val="00DB7EC5"/>
    <w:rsid w:val="00DC004D"/>
    <w:rsid w:val="00DC1202"/>
    <w:rsid w:val="00DC1420"/>
    <w:rsid w:val="00DC1A7E"/>
    <w:rsid w:val="00DC2474"/>
    <w:rsid w:val="00DC32B6"/>
    <w:rsid w:val="00DC337A"/>
    <w:rsid w:val="00DC3527"/>
    <w:rsid w:val="00DC3847"/>
    <w:rsid w:val="00DC3AE2"/>
    <w:rsid w:val="00DC423E"/>
    <w:rsid w:val="00DC4E93"/>
    <w:rsid w:val="00DC562A"/>
    <w:rsid w:val="00DC5882"/>
    <w:rsid w:val="00DC606A"/>
    <w:rsid w:val="00DC68AC"/>
    <w:rsid w:val="00DC7FEC"/>
    <w:rsid w:val="00DD03FF"/>
    <w:rsid w:val="00DD07AC"/>
    <w:rsid w:val="00DD0ACA"/>
    <w:rsid w:val="00DD214C"/>
    <w:rsid w:val="00DD22C7"/>
    <w:rsid w:val="00DD2519"/>
    <w:rsid w:val="00DD2569"/>
    <w:rsid w:val="00DD2AB2"/>
    <w:rsid w:val="00DD2B41"/>
    <w:rsid w:val="00DD3284"/>
    <w:rsid w:val="00DD3827"/>
    <w:rsid w:val="00DD3F94"/>
    <w:rsid w:val="00DD4829"/>
    <w:rsid w:val="00DD5B18"/>
    <w:rsid w:val="00DD5B46"/>
    <w:rsid w:val="00DD65B8"/>
    <w:rsid w:val="00DD6711"/>
    <w:rsid w:val="00DD749E"/>
    <w:rsid w:val="00DD7CC8"/>
    <w:rsid w:val="00DD7F6F"/>
    <w:rsid w:val="00DD7FF0"/>
    <w:rsid w:val="00DE08D7"/>
    <w:rsid w:val="00DE0DC5"/>
    <w:rsid w:val="00DE2302"/>
    <w:rsid w:val="00DE255F"/>
    <w:rsid w:val="00DE2A4D"/>
    <w:rsid w:val="00DE2BF0"/>
    <w:rsid w:val="00DE34F1"/>
    <w:rsid w:val="00DE369D"/>
    <w:rsid w:val="00DE3ED9"/>
    <w:rsid w:val="00DE3EEC"/>
    <w:rsid w:val="00DE40DD"/>
    <w:rsid w:val="00DE4D56"/>
    <w:rsid w:val="00DE5C28"/>
    <w:rsid w:val="00DE5D02"/>
    <w:rsid w:val="00DE5FBD"/>
    <w:rsid w:val="00DE7804"/>
    <w:rsid w:val="00DE7D48"/>
    <w:rsid w:val="00DF0A54"/>
    <w:rsid w:val="00DF125B"/>
    <w:rsid w:val="00DF22E2"/>
    <w:rsid w:val="00DF2EE5"/>
    <w:rsid w:val="00DF390C"/>
    <w:rsid w:val="00DF48DB"/>
    <w:rsid w:val="00DF4946"/>
    <w:rsid w:val="00DF5920"/>
    <w:rsid w:val="00DF5BC4"/>
    <w:rsid w:val="00DF6E2E"/>
    <w:rsid w:val="00DF7C06"/>
    <w:rsid w:val="00DF7F92"/>
    <w:rsid w:val="00E016CE"/>
    <w:rsid w:val="00E01D37"/>
    <w:rsid w:val="00E0289D"/>
    <w:rsid w:val="00E05221"/>
    <w:rsid w:val="00E055E0"/>
    <w:rsid w:val="00E07F96"/>
    <w:rsid w:val="00E1040E"/>
    <w:rsid w:val="00E10B0C"/>
    <w:rsid w:val="00E1155E"/>
    <w:rsid w:val="00E11D05"/>
    <w:rsid w:val="00E12074"/>
    <w:rsid w:val="00E12978"/>
    <w:rsid w:val="00E12F0B"/>
    <w:rsid w:val="00E1320F"/>
    <w:rsid w:val="00E13344"/>
    <w:rsid w:val="00E1340F"/>
    <w:rsid w:val="00E14E37"/>
    <w:rsid w:val="00E15C58"/>
    <w:rsid w:val="00E15F9A"/>
    <w:rsid w:val="00E20227"/>
    <w:rsid w:val="00E208B4"/>
    <w:rsid w:val="00E21446"/>
    <w:rsid w:val="00E21F81"/>
    <w:rsid w:val="00E221CB"/>
    <w:rsid w:val="00E22409"/>
    <w:rsid w:val="00E22C0D"/>
    <w:rsid w:val="00E22DC1"/>
    <w:rsid w:val="00E23384"/>
    <w:rsid w:val="00E24F31"/>
    <w:rsid w:val="00E25006"/>
    <w:rsid w:val="00E261C5"/>
    <w:rsid w:val="00E266B7"/>
    <w:rsid w:val="00E272B2"/>
    <w:rsid w:val="00E315CA"/>
    <w:rsid w:val="00E32324"/>
    <w:rsid w:val="00E335E7"/>
    <w:rsid w:val="00E339A7"/>
    <w:rsid w:val="00E339F8"/>
    <w:rsid w:val="00E33CDF"/>
    <w:rsid w:val="00E33D91"/>
    <w:rsid w:val="00E34886"/>
    <w:rsid w:val="00E348FE"/>
    <w:rsid w:val="00E34D48"/>
    <w:rsid w:val="00E34F21"/>
    <w:rsid w:val="00E35844"/>
    <w:rsid w:val="00E35F26"/>
    <w:rsid w:val="00E362D6"/>
    <w:rsid w:val="00E368EB"/>
    <w:rsid w:val="00E370E8"/>
    <w:rsid w:val="00E378D5"/>
    <w:rsid w:val="00E37BD2"/>
    <w:rsid w:val="00E37EFC"/>
    <w:rsid w:val="00E404C4"/>
    <w:rsid w:val="00E41969"/>
    <w:rsid w:val="00E42EBF"/>
    <w:rsid w:val="00E43036"/>
    <w:rsid w:val="00E4303E"/>
    <w:rsid w:val="00E44515"/>
    <w:rsid w:val="00E45716"/>
    <w:rsid w:val="00E46546"/>
    <w:rsid w:val="00E46786"/>
    <w:rsid w:val="00E46A6A"/>
    <w:rsid w:val="00E46C0F"/>
    <w:rsid w:val="00E4736A"/>
    <w:rsid w:val="00E477D1"/>
    <w:rsid w:val="00E47DB3"/>
    <w:rsid w:val="00E502E8"/>
    <w:rsid w:val="00E50454"/>
    <w:rsid w:val="00E508C3"/>
    <w:rsid w:val="00E5144A"/>
    <w:rsid w:val="00E51A84"/>
    <w:rsid w:val="00E52BEF"/>
    <w:rsid w:val="00E52BF0"/>
    <w:rsid w:val="00E54290"/>
    <w:rsid w:val="00E5568E"/>
    <w:rsid w:val="00E55D39"/>
    <w:rsid w:val="00E561BA"/>
    <w:rsid w:val="00E56F33"/>
    <w:rsid w:val="00E57220"/>
    <w:rsid w:val="00E57226"/>
    <w:rsid w:val="00E57D92"/>
    <w:rsid w:val="00E60755"/>
    <w:rsid w:val="00E608AD"/>
    <w:rsid w:val="00E62EA8"/>
    <w:rsid w:val="00E62EB9"/>
    <w:rsid w:val="00E633EF"/>
    <w:rsid w:val="00E64593"/>
    <w:rsid w:val="00E65F27"/>
    <w:rsid w:val="00E66300"/>
    <w:rsid w:val="00E67B52"/>
    <w:rsid w:val="00E70CBF"/>
    <w:rsid w:val="00E711A7"/>
    <w:rsid w:val="00E71767"/>
    <w:rsid w:val="00E71F8F"/>
    <w:rsid w:val="00E72E43"/>
    <w:rsid w:val="00E7594E"/>
    <w:rsid w:val="00E76331"/>
    <w:rsid w:val="00E771C1"/>
    <w:rsid w:val="00E804D3"/>
    <w:rsid w:val="00E8089E"/>
    <w:rsid w:val="00E80C24"/>
    <w:rsid w:val="00E81599"/>
    <w:rsid w:val="00E81C12"/>
    <w:rsid w:val="00E81D95"/>
    <w:rsid w:val="00E8303E"/>
    <w:rsid w:val="00E83854"/>
    <w:rsid w:val="00E83F93"/>
    <w:rsid w:val="00E84D5B"/>
    <w:rsid w:val="00E84D76"/>
    <w:rsid w:val="00E859F3"/>
    <w:rsid w:val="00E85A59"/>
    <w:rsid w:val="00E86863"/>
    <w:rsid w:val="00E86BD3"/>
    <w:rsid w:val="00E879E4"/>
    <w:rsid w:val="00E87BE7"/>
    <w:rsid w:val="00E905AF"/>
    <w:rsid w:val="00E91BAB"/>
    <w:rsid w:val="00E91CAC"/>
    <w:rsid w:val="00E92069"/>
    <w:rsid w:val="00E93060"/>
    <w:rsid w:val="00E9362A"/>
    <w:rsid w:val="00E93B36"/>
    <w:rsid w:val="00E94276"/>
    <w:rsid w:val="00E956CF"/>
    <w:rsid w:val="00E96146"/>
    <w:rsid w:val="00E973D7"/>
    <w:rsid w:val="00E975E8"/>
    <w:rsid w:val="00EA0450"/>
    <w:rsid w:val="00EA0990"/>
    <w:rsid w:val="00EA1B22"/>
    <w:rsid w:val="00EA1DB4"/>
    <w:rsid w:val="00EA1EDA"/>
    <w:rsid w:val="00EA4EDA"/>
    <w:rsid w:val="00EA4F07"/>
    <w:rsid w:val="00EA573E"/>
    <w:rsid w:val="00EA5873"/>
    <w:rsid w:val="00EA6832"/>
    <w:rsid w:val="00EA7A7A"/>
    <w:rsid w:val="00EB0AD2"/>
    <w:rsid w:val="00EB1EDA"/>
    <w:rsid w:val="00EB231D"/>
    <w:rsid w:val="00EB2BE1"/>
    <w:rsid w:val="00EB2C09"/>
    <w:rsid w:val="00EB319C"/>
    <w:rsid w:val="00EB3A05"/>
    <w:rsid w:val="00EB3DFF"/>
    <w:rsid w:val="00EB4A5F"/>
    <w:rsid w:val="00EB538B"/>
    <w:rsid w:val="00EB5CF5"/>
    <w:rsid w:val="00EB5D1C"/>
    <w:rsid w:val="00EB7513"/>
    <w:rsid w:val="00EB7B07"/>
    <w:rsid w:val="00EB7ED4"/>
    <w:rsid w:val="00EC11EB"/>
    <w:rsid w:val="00EC1870"/>
    <w:rsid w:val="00EC1C09"/>
    <w:rsid w:val="00EC40C7"/>
    <w:rsid w:val="00EC54D8"/>
    <w:rsid w:val="00EC5A3D"/>
    <w:rsid w:val="00EC66D4"/>
    <w:rsid w:val="00EC69E6"/>
    <w:rsid w:val="00EC6F6C"/>
    <w:rsid w:val="00EC765C"/>
    <w:rsid w:val="00EC76C5"/>
    <w:rsid w:val="00EC79B8"/>
    <w:rsid w:val="00ED0D62"/>
    <w:rsid w:val="00ED0D64"/>
    <w:rsid w:val="00ED1D04"/>
    <w:rsid w:val="00ED25D8"/>
    <w:rsid w:val="00ED3C3F"/>
    <w:rsid w:val="00ED4449"/>
    <w:rsid w:val="00ED458D"/>
    <w:rsid w:val="00ED4C59"/>
    <w:rsid w:val="00ED54DC"/>
    <w:rsid w:val="00ED5A1D"/>
    <w:rsid w:val="00ED67FE"/>
    <w:rsid w:val="00ED6B72"/>
    <w:rsid w:val="00ED7407"/>
    <w:rsid w:val="00EE04F7"/>
    <w:rsid w:val="00EE063F"/>
    <w:rsid w:val="00EE24EC"/>
    <w:rsid w:val="00EE26EE"/>
    <w:rsid w:val="00EE2FAD"/>
    <w:rsid w:val="00EE47CB"/>
    <w:rsid w:val="00EE58EF"/>
    <w:rsid w:val="00EE5DCD"/>
    <w:rsid w:val="00EE60F0"/>
    <w:rsid w:val="00EE64B0"/>
    <w:rsid w:val="00EE699E"/>
    <w:rsid w:val="00EE6C19"/>
    <w:rsid w:val="00EE6E31"/>
    <w:rsid w:val="00EE721B"/>
    <w:rsid w:val="00EE7233"/>
    <w:rsid w:val="00EE747A"/>
    <w:rsid w:val="00EE7706"/>
    <w:rsid w:val="00EE7DD1"/>
    <w:rsid w:val="00EF03E3"/>
    <w:rsid w:val="00EF16A5"/>
    <w:rsid w:val="00EF19D2"/>
    <w:rsid w:val="00EF2461"/>
    <w:rsid w:val="00EF31D1"/>
    <w:rsid w:val="00EF38E4"/>
    <w:rsid w:val="00EF3A39"/>
    <w:rsid w:val="00EF3AF6"/>
    <w:rsid w:val="00EF3B58"/>
    <w:rsid w:val="00EF3C6F"/>
    <w:rsid w:val="00EF4298"/>
    <w:rsid w:val="00EF533A"/>
    <w:rsid w:val="00EF702F"/>
    <w:rsid w:val="00EF7154"/>
    <w:rsid w:val="00EF79BB"/>
    <w:rsid w:val="00EF7ADE"/>
    <w:rsid w:val="00F00707"/>
    <w:rsid w:val="00F00FEB"/>
    <w:rsid w:val="00F01A5D"/>
    <w:rsid w:val="00F0206D"/>
    <w:rsid w:val="00F0217D"/>
    <w:rsid w:val="00F023CE"/>
    <w:rsid w:val="00F02831"/>
    <w:rsid w:val="00F02E25"/>
    <w:rsid w:val="00F03A0B"/>
    <w:rsid w:val="00F03D75"/>
    <w:rsid w:val="00F043AF"/>
    <w:rsid w:val="00F04A4B"/>
    <w:rsid w:val="00F050DB"/>
    <w:rsid w:val="00F052E7"/>
    <w:rsid w:val="00F0584A"/>
    <w:rsid w:val="00F06B83"/>
    <w:rsid w:val="00F06C73"/>
    <w:rsid w:val="00F06DBA"/>
    <w:rsid w:val="00F07B00"/>
    <w:rsid w:val="00F1147D"/>
    <w:rsid w:val="00F11F22"/>
    <w:rsid w:val="00F12488"/>
    <w:rsid w:val="00F14C48"/>
    <w:rsid w:val="00F14E14"/>
    <w:rsid w:val="00F14ECA"/>
    <w:rsid w:val="00F15076"/>
    <w:rsid w:val="00F15797"/>
    <w:rsid w:val="00F160DF"/>
    <w:rsid w:val="00F16E63"/>
    <w:rsid w:val="00F1785E"/>
    <w:rsid w:val="00F20CFD"/>
    <w:rsid w:val="00F20DC3"/>
    <w:rsid w:val="00F20DE6"/>
    <w:rsid w:val="00F21232"/>
    <w:rsid w:val="00F21B6E"/>
    <w:rsid w:val="00F21E38"/>
    <w:rsid w:val="00F22634"/>
    <w:rsid w:val="00F23031"/>
    <w:rsid w:val="00F23080"/>
    <w:rsid w:val="00F238B0"/>
    <w:rsid w:val="00F24042"/>
    <w:rsid w:val="00F2405F"/>
    <w:rsid w:val="00F24176"/>
    <w:rsid w:val="00F26CA8"/>
    <w:rsid w:val="00F2714B"/>
    <w:rsid w:val="00F27261"/>
    <w:rsid w:val="00F272BB"/>
    <w:rsid w:val="00F30B35"/>
    <w:rsid w:val="00F31DBA"/>
    <w:rsid w:val="00F32B77"/>
    <w:rsid w:val="00F32C82"/>
    <w:rsid w:val="00F32F09"/>
    <w:rsid w:val="00F332BB"/>
    <w:rsid w:val="00F333A7"/>
    <w:rsid w:val="00F348AC"/>
    <w:rsid w:val="00F352B8"/>
    <w:rsid w:val="00F35F99"/>
    <w:rsid w:val="00F37041"/>
    <w:rsid w:val="00F375CD"/>
    <w:rsid w:val="00F37A05"/>
    <w:rsid w:val="00F401C7"/>
    <w:rsid w:val="00F404BF"/>
    <w:rsid w:val="00F409C4"/>
    <w:rsid w:val="00F41E26"/>
    <w:rsid w:val="00F4283F"/>
    <w:rsid w:val="00F42C0E"/>
    <w:rsid w:val="00F43A3A"/>
    <w:rsid w:val="00F445CA"/>
    <w:rsid w:val="00F44ACE"/>
    <w:rsid w:val="00F455CC"/>
    <w:rsid w:val="00F45729"/>
    <w:rsid w:val="00F46121"/>
    <w:rsid w:val="00F465FD"/>
    <w:rsid w:val="00F469CE"/>
    <w:rsid w:val="00F46FBF"/>
    <w:rsid w:val="00F47562"/>
    <w:rsid w:val="00F478AD"/>
    <w:rsid w:val="00F501C2"/>
    <w:rsid w:val="00F5090A"/>
    <w:rsid w:val="00F50D83"/>
    <w:rsid w:val="00F50FA6"/>
    <w:rsid w:val="00F5106E"/>
    <w:rsid w:val="00F52DCF"/>
    <w:rsid w:val="00F539C8"/>
    <w:rsid w:val="00F5435A"/>
    <w:rsid w:val="00F548E7"/>
    <w:rsid w:val="00F5518E"/>
    <w:rsid w:val="00F556CE"/>
    <w:rsid w:val="00F562F4"/>
    <w:rsid w:val="00F5661C"/>
    <w:rsid w:val="00F60773"/>
    <w:rsid w:val="00F618A5"/>
    <w:rsid w:val="00F61BDC"/>
    <w:rsid w:val="00F627B6"/>
    <w:rsid w:val="00F630B1"/>
    <w:rsid w:val="00F63746"/>
    <w:rsid w:val="00F63FC7"/>
    <w:rsid w:val="00F64184"/>
    <w:rsid w:val="00F6431B"/>
    <w:rsid w:val="00F648EE"/>
    <w:rsid w:val="00F64A92"/>
    <w:rsid w:val="00F64B37"/>
    <w:rsid w:val="00F64BEA"/>
    <w:rsid w:val="00F66653"/>
    <w:rsid w:val="00F6687A"/>
    <w:rsid w:val="00F6726A"/>
    <w:rsid w:val="00F674C0"/>
    <w:rsid w:val="00F67655"/>
    <w:rsid w:val="00F6770A"/>
    <w:rsid w:val="00F7079F"/>
    <w:rsid w:val="00F71488"/>
    <w:rsid w:val="00F714F9"/>
    <w:rsid w:val="00F7194F"/>
    <w:rsid w:val="00F72432"/>
    <w:rsid w:val="00F7266E"/>
    <w:rsid w:val="00F73221"/>
    <w:rsid w:val="00F73388"/>
    <w:rsid w:val="00F73828"/>
    <w:rsid w:val="00F7404E"/>
    <w:rsid w:val="00F7532B"/>
    <w:rsid w:val="00F76849"/>
    <w:rsid w:val="00F76E13"/>
    <w:rsid w:val="00F77833"/>
    <w:rsid w:val="00F7785C"/>
    <w:rsid w:val="00F7795C"/>
    <w:rsid w:val="00F81778"/>
    <w:rsid w:val="00F81979"/>
    <w:rsid w:val="00F82893"/>
    <w:rsid w:val="00F82A9D"/>
    <w:rsid w:val="00F832F8"/>
    <w:rsid w:val="00F833C1"/>
    <w:rsid w:val="00F834C4"/>
    <w:rsid w:val="00F83591"/>
    <w:rsid w:val="00F835F5"/>
    <w:rsid w:val="00F83E2B"/>
    <w:rsid w:val="00F84370"/>
    <w:rsid w:val="00F84B90"/>
    <w:rsid w:val="00F85569"/>
    <w:rsid w:val="00F85E75"/>
    <w:rsid w:val="00F85E7C"/>
    <w:rsid w:val="00F874D4"/>
    <w:rsid w:val="00F87C39"/>
    <w:rsid w:val="00F87F2E"/>
    <w:rsid w:val="00F90630"/>
    <w:rsid w:val="00F908C1"/>
    <w:rsid w:val="00F9098E"/>
    <w:rsid w:val="00F90A6E"/>
    <w:rsid w:val="00F910DC"/>
    <w:rsid w:val="00F91D7C"/>
    <w:rsid w:val="00F91E3D"/>
    <w:rsid w:val="00F92034"/>
    <w:rsid w:val="00F92FCD"/>
    <w:rsid w:val="00F93697"/>
    <w:rsid w:val="00F93EFD"/>
    <w:rsid w:val="00F9433A"/>
    <w:rsid w:val="00F94455"/>
    <w:rsid w:val="00F945D1"/>
    <w:rsid w:val="00F95494"/>
    <w:rsid w:val="00F95819"/>
    <w:rsid w:val="00F96E74"/>
    <w:rsid w:val="00F97387"/>
    <w:rsid w:val="00FA099E"/>
    <w:rsid w:val="00FA1D58"/>
    <w:rsid w:val="00FA3850"/>
    <w:rsid w:val="00FA647C"/>
    <w:rsid w:val="00FA6EED"/>
    <w:rsid w:val="00FA7291"/>
    <w:rsid w:val="00FA7B46"/>
    <w:rsid w:val="00FB13A8"/>
    <w:rsid w:val="00FB21EA"/>
    <w:rsid w:val="00FB23D0"/>
    <w:rsid w:val="00FB2620"/>
    <w:rsid w:val="00FB2BFE"/>
    <w:rsid w:val="00FB30C1"/>
    <w:rsid w:val="00FB3CB9"/>
    <w:rsid w:val="00FB427F"/>
    <w:rsid w:val="00FB4456"/>
    <w:rsid w:val="00FB4576"/>
    <w:rsid w:val="00FB5676"/>
    <w:rsid w:val="00FB678D"/>
    <w:rsid w:val="00FB6AD0"/>
    <w:rsid w:val="00FB6DB6"/>
    <w:rsid w:val="00FB6DBA"/>
    <w:rsid w:val="00FC011B"/>
    <w:rsid w:val="00FC105B"/>
    <w:rsid w:val="00FC1116"/>
    <w:rsid w:val="00FC1628"/>
    <w:rsid w:val="00FC361C"/>
    <w:rsid w:val="00FC4528"/>
    <w:rsid w:val="00FC54A5"/>
    <w:rsid w:val="00FC55C1"/>
    <w:rsid w:val="00FC576F"/>
    <w:rsid w:val="00FC59DF"/>
    <w:rsid w:val="00FC6FD3"/>
    <w:rsid w:val="00FC7D5E"/>
    <w:rsid w:val="00FD08DD"/>
    <w:rsid w:val="00FD0BF1"/>
    <w:rsid w:val="00FD136E"/>
    <w:rsid w:val="00FD1373"/>
    <w:rsid w:val="00FD1950"/>
    <w:rsid w:val="00FD1BA3"/>
    <w:rsid w:val="00FD224E"/>
    <w:rsid w:val="00FD2895"/>
    <w:rsid w:val="00FD30CD"/>
    <w:rsid w:val="00FD3250"/>
    <w:rsid w:val="00FD69FA"/>
    <w:rsid w:val="00FD6F54"/>
    <w:rsid w:val="00FD71BC"/>
    <w:rsid w:val="00FD736F"/>
    <w:rsid w:val="00FD7654"/>
    <w:rsid w:val="00FD7E68"/>
    <w:rsid w:val="00FE2AF9"/>
    <w:rsid w:val="00FE3BD0"/>
    <w:rsid w:val="00FE3C22"/>
    <w:rsid w:val="00FE3D37"/>
    <w:rsid w:val="00FE3FAF"/>
    <w:rsid w:val="00FE4116"/>
    <w:rsid w:val="00FE52D1"/>
    <w:rsid w:val="00FE5A2D"/>
    <w:rsid w:val="00FE68FF"/>
    <w:rsid w:val="00FE6D21"/>
    <w:rsid w:val="00FE6D65"/>
    <w:rsid w:val="00FE7801"/>
    <w:rsid w:val="00FF0C76"/>
    <w:rsid w:val="00FF1BC5"/>
    <w:rsid w:val="00FF1E21"/>
    <w:rsid w:val="00FF21CA"/>
    <w:rsid w:val="00FF2247"/>
    <w:rsid w:val="00FF2C5F"/>
    <w:rsid w:val="00FF30E4"/>
    <w:rsid w:val="00FF35A3"/>
    <w:rsid w:val="00FF3BAD"/>
    <w:rsid w:val="00FF4BA8"/>
    <w:rsid w:val="00FF5D3F"/>
    <w:rsid w:val="00FF72C6"/>
    <w:rsid w:val="00FF78C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8053A"/>
  <w15:docId w15:val="{CC8ED63C-AAAF-49D6-B7B3-7964D11F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A84"/>
    <w:rPr>
      <w:rFonts w:ascii="Trebuchet MS" w:eastAsia="Trebuchet MS" w:hAnsi="Trebuchet MS" w:cs="Trebuchet MS"/>
      <w:lang w:val="hr-HR"/>
    </w:rPr>
  </w:style>
  <w:style w:type="paragraph" w:styleId="Heading1">
    <w:name w:val="heading 1"/>
    <w:basedOn w:val="Normal"/>
    <w:uiPriority w:val="9"/>
    <w:qFormat/>
    <w:pPr>
      <w:ind w:left="950" w:hanging="709"/>
      <w:outlineLvl w:val="0"/>
    </w:pPr>
    <w:rPr>
      <w:b/>
      <w:bCs/>
      <w:sz w:val="20"/>
      <w:szCs w:val="20"/>
    </w:rPr>
  </w:style>
  <w:style w:type="paragraph" w:styleId="Heading2">
    <w:name w:val="heading 2"/>
    <w:basedOn w:val="Normal"/>
    <w:uiPriority w:val="9"/>
    <w:unhideWhenUsed/>
    <w:qFormat/>
    <w:pPr>
      <w:ind w:left="242"/>
      <w:jc w:val="both"/>
      <w:outlineLvl w:val="1"/>
    </w:pPr>
    <w:rPr>
      <w:b/>
      <w:bCs/>
      <w:i/>
      <w:iCs/>
      <w:sz w:val="20"/>
      <w:szCs w:val="20"/>
    </w:rPr>
  </w:style>
  <w:style w:type="paragraph" w:styleId="Heading3">
    <w:name w:val="heading 3"/>
    <w:basedOn w:val="Normal"/>
    <w:next w:val="Normal"/>
    <w:link w:val="Heading3Char"/>
    <w:uiPriority w:val="9"/>
    <w:semiHidden/>
    <w:unhideWhenUsed/>
    <w:qFormat/>
    <w:rsid w:val="00C423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2619" w:right="2661"/>
      <w:jc w:val="center"/>
    </w:pPr>
    <w:rPr>
      <w:b/>
      <w:bCs/>
      <w:sz w:val="24"/>
      <w:szCs w:val="24"/>
    </w:rPr>
  </w:style>
  <w:style w:type="paragraph" w:styleId="ListParagraph">
    <w:name w:val="List Paragraph"/>
    <w:aliases w:val="Bullets"/>
    <w:basedOn w:val="Normal"/>
    <w:link w:val="ListParagraphChar"/>
    <w:uiPriority w:val="34"/>
    <w:qFormat/>
    <w:pPr>
      <w:ind w:left="950" w:hanging="709"/>
    </w:pPr>
  </w:style>
  <w:style w:type="paragraph" w:customStyle="1" w:styleId="TableParagraph">
    <w:name w:val="Table Paragraph"/>
    <w:basedOn w:val="Normal"/>
    <w:uiPriority w:val="1"/>
    <w:qFormat/>
    <w:pPr>
      <w:jc w:val="right"/>
    </w:pPr>
  </w:style>
  <w:style w:type="character" w:styleId="CommentReference">
    <w:name w:val="annotation reference"/>
    <w:basedOn w:val="DefaultParagraphFont"/>
    <w:uiPriority w:val="99"/>
    <w:semiHidden/>
    <w:unhideWhenUsed/>
    <w:rsid w:val="00743742"/>
    <w:rPr>
      <w:sz w:val="16"/>
      <w:szCs w:val="16"/>
    </w:rPr>
  </w:style>
  <w:style w:type="paragraph" w:styleId="CommentText">
    <w:name w:val="annotation text"/>
    <w:basedOn w:val="Normal"/>
    <w:link w:val="CommentTextChar"/>
    <w:uiPriority w:val="99"/>
    <w:unhideWhenUsed/>
    <w:rsid w:val="00743742"/>
    <w:rPr>
      <w:sz w:val="20"/>
      <w:szCs w:val="20"/>
    </w:rPr>
  </w:style>
  <w:style w:type="character" w:customStyle="1" w:styleId="CommentTextChar">
    <w:name w:val="Comment Text Char"/>
    <w:basedOn w:val="DefaultParagraphFont"/>
    <w:link w:val="CommentText"/>
    <w:uiPriority w:val="99"/>
    <w:rsid w:val="00743742"/>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743742"/>
    <w:rPr>
      <w:b/>
      <w:bCs/>
    </w:rPr>
  </w:style>
  <w:style w:type="character" w:customStyle="1" w:styleId="CommentSubjectChar">
    <w:name w:val="Comment Subject Char"/>
    <w:basedOn w:val="CommentTextChar"/>
    <w:link w:val="CommentSubject"/>
    <w:uiPriority w:val="99"/>
    <w:semiHidden/>
    <w:rsid w:val="00743742"/>
    <w:rPr>
      <w:rFonts w:ascii="Trebuchet MS" w:eastAsia="Trebuchet MS" w:hAnsi="Trebuchet MS" w:cs="Trebuchet MS"/>
      <w:b/>
      <w:bCs/>
      <w:sz w:val="20"/>
      <w:szCs w:val="20"/>
    </w:rPr>
  </w:style>
  <w:style w:type="paragraph" w:styleId="Header">
    <w:name w:val="header"/>
    <w:basedOn w:val="Normal"/>
    <w:link w:val="HeaderChar"/>
    <w:unhideWhenUsed/>
    <w:rsid w:val="007653F7"/>
    <w:pPr>
      <w:tabs>
        <w:tab w:val="center" w:pos="4536"/>
        <w:tab w:val="right" w:pos="9072"/>
      </w:tabs>
    </w:pPr>
  </w:style>
  <w:style w:type="character" w:customStyle="1" w:styleId="HeaderChar">
    <w:name w:val="Header Char"/>
    <w:basedOn w:val="DefaultParagraphFont"/>
    <w:link w:val="Header"/>
    <w:rsid w:val="007653F7"/>
    <w:rPr>
      <w:rFonts w:ascii="Trebuchet MS" w:eastAsia="Trebuchet MS" w:hAnsi="Trebuchet MS" w:cs="Trebuchet MS"/>
    </w:rPr>
  </w:style>
  <w:style w:type="paragraph" w:styleId="Footer">
    <w:name w:val="footer"/>
    <w:basedOn w:val="Normal"/>
    <w:link w:val="FooterChar"/>
    <w:uiPriority w:val="99"/>
    <w:unhideWhenUsed/>
    <w:rsid w:val="007653F7"/>
    <w:pPr>
      <w:tabs>
        <w:tab w:val="center" w:pos="4536"/>
        <w:tab w:val="right" w:pos="9072"/>
      </w:tabs>
    </w:pPr>
  </w:style>
  <w:style w:type="character" w:customStyle="1" w:styleId="FooterChar">
    <w:name w:val="Footer Char"/>
    <w:basedOn w:val="DefaultParagraphFont"/>
    <w:link w:val="Footer"/>
    <w:uiPriority w:val="99"/>
    <w:rsid w:val="007653F7"/>
    <w:rPr>
      <w:rFonts w:ascii="Trebuchet MS" w:eastAsia="Trebuchet MS" w:hAnsi="Trebuchet MS" w:cs="Trebuchet MS"/>
    </w:rPr>
  </w:style>
  <w:style w:type="table" w:styleId="TableGrid">
    <w:name w:val="Table Grid"/>
    <w:basedOn w:val="TableNormal"/>
    <w:rsid w:val="00DB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744"/>
    <w:rPr>
      <w:rFonts w:ascii="Tahoma" w:hAnsi="Tahoma" w:cs="Tahoma"/>
      <w:sz w:val="16"/>
      <w:szCs w:val="16"/>
    </w:rPr>
  </w:style>
  <w:style w:type="character" w:customStyle="1" w:styleId="BalloonTextChar">
    <w:name w:val="Balloon Text Char"/>
    <w:basedOn w:val="DefaultParagraphFont"/>
    <w:link w:val="BalloonText"/>
    <w:uiPriority w:val="99"/>
    <w:semiHidden/>
    <w:rsid w:val="00C96744"/>
    <w:rPr>
      <w:rFonts w:ascii="Tahoma" w:eastAsia="Trebuchet MS" w:hAnsi="Tahoma" w:cs="Tahoma"/>
      <w:sz w:val="16"/>
      <w:szCs w:val="16"/>
    </w:rPr>
  </w:style>
  <w:style w:type="paragraph" w:styleId="Revision">
    <w:name w:val="Revision"/>
    <w:hidden/>
    <w:uiPriority w:val="99"/>
    <w:semiHidden/>
    <w:rsid w:val="006F4A24"/>
    <w:pPr>
      <w:widowControl/>
      <w:autoSpaceDE/>
      <w:autoSpaceDN/>
    </w:pPr>
    <w:rPr>
      <w:rFonts w:ascii="Trebuchet MS" w:eastAsia="Trebuchet MS" w:hAnsi="Trebuchet MS" w:cs="Trebuchet MS"/>
    </w:rPr>
  </w:style>
  <w:style w:type="character" w:customStyle="1" w:styleId="BodyTextChar">
    <w:name w:val="Body Text Char"/>
    <w:basedOn w:val="DefaultParagraphFont"/>
    <w:link w:val="BodyText"/>
    <w:uiPriority w:val="1"/>
    <w:rsid w:val="00963B83"/>
    <w:rPr>
      <w:rFonts w:ascii="Trebuchet MS" w:eastAsia="Trebuchet MS" w:hAnsi="Trebuchet MS" w:cs="Trebuchet MS"/>
      <w:sz w:val="20"/>
      <w:szCs w:val="20"/>
    </w:rPr>
  </w:style>
  <w:style w:type="table" w:customStyle="1" w:styleId="TableGrid1">
    <w:name w:val="Table Grid1"/>
    <w:basedOn w:val="TableNormal"/>
    <w:next w:val="TableGrid"/>
    <w:rsid w:val="00F238B0"/>
    <w:pPr>
      <w:widowControl/>
      <w:autoSpaceDE/>
      <w:autoSpaceDN/>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entity">
    <w:name w:val="Legal entity"/>
    <w:basedOn w:val="Normal"/>
    <w:rsid w:val="00F238B0"/>
    <w:pPr>
      <w:widowControl/>
      <w:suppressAutoHyphens/>
      <w:adjustRightInd w:val="0"/>
      <w:spacing w:after="90" w:line="180" w:lineRule="atLeast"/>
      <w:textAlignment w:val="center"/>
    </w:pPr>
    <w:rPr>
      <w:rFonts w:ascii="ArialMT" w:eastAsia="Times New Roman" w:hAnsi="ArialMT" w:cs="Times New Roman"/>
      <w:color w:val="000000"/>
      <w:sz w:val="15"/>
      <w:szCs w:val="20"/>
      <w:lang w:val="en-GB" w:eastAsia="en-GB"/>
    </w:rPr>
  </w:style>
  <w:style w:type="paragraph" w:customStyle="1" w:styleId="BDONormal">
    <w:name w:val="BDO_Normal"/>
    <w:rsid w:val="00F238B0"/>
    <w:pPr>
      <w:widowControl/>
      <w:autoSpaceDE/>
      <w:autoSpaceDN/>
    </w:pPr>
    <w:rPr>
      <w:rFonts w:ascii="Trebuchet MS" w:eastAsia="Times New Roman" w:hAnsi="Trebuchet MS" w:cs="Times New Roman"/>
      <w:sz w:val="20"/>
      <w:szCs w:val="24"/>
      <w:lang w:val="en-GB" w:eastAsia="en-GB"/>
    </w:rPr>
  </w:style>
  <w:style w:type="paragraph" w:customStyle="1" w:styleId="BDOAddress">
    <w:name w:val="BDO_Address"/>
    <w:basedOn w:val="BDONormal"/>
    <w:rsid w:val="00F238B0"/>
    <w:pPr>
      <w:spacing w:line="170" w:lineRule="exact"/>
    </w:pPr>
    <w:rPr>
      <w:color w:val="786860"/>
      <w:sz w:val="16"/>
    </w:rPr>
  </w:style>
  <w:style w:type="paragraph" w:customStyle="1" w:styleId="BDOAddressBold">
    <w:name w:val="BDO_Address (Bold)"/>
    <w:basedOn w:val="BDOAddress"/>
    <w:rsid w:val="00F238B0"/>
    <w:rPr>
      <w:b/>
    </w:rPr>
  </w:style>
  <w:style w:type="character" w:customStyle="1" w:styleId="Heading3Char">
    <w:name w:val="Heading 3 Char"/>
    <w:basedOn w:val="DefaultParagraphFont"/>
    <w:link w:val="Heading3"/>
    <w:uiPriority w:val="9"/>
    <w:semiHidden/>
    <w:rsid w:val="00C4237C"/>
    <w:rPr>
      <w:rFonts w:asciiTheme="majorHAnsi" w:eastAsiaTheme="majorEastAsia" w:hAnsiTheme="majorHAnsi" w:cstheme="majorBidi"/>
      <w:color w:val="243F60" w:themeColor="accent1" w:themeShade="7F"/>
      <w:sz w:val="24"/>
      <w:szCs w:val="24"/>
    </w:rPr>
  </w:style>
  <w:style w:type="paragraph" w:customStyle="1" w:styleId="T1">
    <w:name w:val="T1"/>
    <w:basedOn w:val="Heading1"/>
    <w:link w:val="T1Char"/>
    <w:uiPriority w:val="99"/>
    <w:qFormat/>
    <w:rsid w:val="00C4237C"/>
    <w:pPr>
      <w:keepNext/>
      <w:widowControl/>
      <w:autoSpaceDE/>
      <w:autoSpaceDN/>
      <w:spacing w:after="301" w:line="301" w:lineRule="atLeast"/>
      <w:ind w:left="0" w:firstLine="0"/>
      <w:outlineLvl w:val="9"/>
    </w:pPr>
    <w:rPr>
      <w:rFonts w:ascii="Arial" w:eastAsia="Times New Roman" w:hAnsi="Arial" w:cs="Times New Roman"/>
      <w:b w:val="0"/>
      <w:bCs w:val="0"/>
      <w:sz w:val="19"/>
    </w:rPr>
  </w:style>
  <w:style w:type="paragraph" w:customStyle="1" w:styleId="PH">
    <w:name w:val="PH"/>
    <w:basedOn w:val="Header"/>
    <w:link w:val="PHChar"/>
    <w:rsid w:val="00C4237C"/>
    <w:pPr>
      <w:widowControl/>
      <w:tabs>
        <w:tab w:val="clear" w:pos="4536"/>
        <w:tab w:val="clear" w:pos="9072"/>
      </w:tabs>
      <w:autoSpaceDE/>
      <w:autoSpaceDN/>
      <w:spacing w:line="301" w:lineRule="atLeast"/>
    </w:pPr>
    <w:rPr>
      <w:rFonts w:ascii="Arial" w:eastAsia="Times New Roman" w:hAnsi="Arial" w:cs="Times New Roman"/>
      <w:sz w:val="24"/>
      <w:szCs w:val="20"/>
    </w:rPr>
  </w:style>
  <w:style w:type="character" w:customStyle="1" w:styleId="T1Char">
    <w:name w:val="T1 Char"/>
    <w:link w:val="T1"/>
    <w:uiPriority w:val="99"/>
    <w:qFormat/>
    <w:rsid w:val="00C4237C"/>
    <w:rPr>
      <w:rFonts w:ascii="Arial" w:eastAsia="Times New Roman" w:hAnsi="Arial" w:cs="Times New Roman"/>
      <w:sz w:val="19"/>
      <w:szCs w:val="20"/>
      <w:lang w:val="hr-HR"/>
    </w:rPr>
  </w:style>
  <w:style w:type="paragraph" w:customStyle="1" w:styleId="Default">
    <w:name w:val="Default"/>
    <w:rsid w:val="00C4237C"/>
    <w:pPr>
      <w:widowControl/>
      <w:adjustRightInd w:val="0"/>
    </w:pPr>
    <w:rPr>
      <w:rFonts w:ascii="Times New Roman" w:eastAsia="Times New Roman" w:hAnsi="Times New Roman" w:cs="Times New Roman"/>
      <w:color w:val="000000"/>
      <w:sz w:val="24"/>
      <w:szCs w:val="24"/>
    </w:rPr>
  </w:style>
  <w:style w:type="character" w:customStyle="1" w:styleId="ListParagraphChar">
    <w:name w:val="List Paragraph Char"/>
    <w:aliases w:val="Bullets Char"/>
    <w:basedOn w:val="DefaultParagraphFont"/>
    <w:link w:val="ListParagraph"/>
    <w:uiPriority w:val="34"/>
    <w:rsid w:val="00C4237C"/>
    <w:rPr>
      <w:rFonts w:ascii="Trebuchet MS" w:eastAsia="Trebuchet MS" w:hAnsi="Trebuchet MS" w:cs="Trebuchet MS"/>
    </w:rPr>
  </w:style>
  <w:style w:type="character" w:customStyle="1" w:styleId="PHChar">
    <w:name w:val="PH Char"/>
    <w:link w:val="PH"/>
    <w:rsid w:val="00C4237C"/>
    <w:rPr>
      <w:rFonts w:ascii="Arial" w:eastAsia="Times New Roman" w:hAnsi="Arial" w:cs="Times New Roman"/>
      <w:sz w:val="24"/>
      <w:szCs w:val="20"/>
      <w:lang w:val="hr-HR"/>
    </w:rPr>
  </w:style>
  <w:style w:type="numbering" w:customStyle="1" w:styleId="CurrentList1">
    <w:name w:val="Current List1"/>
    <w:uiPriority w:val="99"/>
    <w:rsid w:val="00D1695F"/>
    <w:pPr>
      <w:numPr>
        <w:numId w:val="27"/>
      </w:numPr>
    </w:pPr>
  </w:style>
  <w:style w:type="paragraph" w:styleId="BodyText2">
    <w:name w:val="Body Text 2"/>
    <w:basedOn w:val="Normal"/>
    <w:link w:val="BodyText2Char"/>
    <w:uiPriority w:val="99"/>
    <w:semiHidden/>
    <w:unhideWhenUsed/>
    <w:rsid w:val="000E6BE3"/>
    <w:pPr>
      <w:spacing w:after="120" w:line="480" w:lineRule="auto"/>
    </w:pPr>
  </w:style>
  <w:style w:type="character" w:customStyle="1" w:styleId="BodyText2Char">
    <w:name w:val="Body Text 2 Char"/>
    <w:basedOn w:val="DefaultParagraphFont"/>
    <w:link w:val="BodyText2"/>
    <w:uiPriority w:val="99"/>
    <w:semiHidden/>
    <w:rsid w:val="000E6BE3"/>
    <w:rPr>
      <w:rFonts w:ascii="Trebuchet MS" w:eastAsia="Trebuchet MS" w:hAnsi="Trebuchet MS" w:cs="Trebuchet MS"/>
    </w:rPr>
  </w:style>
  <w:style w:type="character" w:styleId="Hyperlink">
    <w:name w:val="Hyperlink"/>
    <w:basedOn w:val="DefaultParagraphFont"/>
    <w:uiPriority w:val="99"/>
    <w:unhideWhenUsed/>
    <w:rsid w:val="00A120BE"/>
    <w:rPr>
      <w:color w:val="0000FF"/>
      <w:u w:val="single"/>
    </w:rPr>
  </w:style>
  <w:style w:type="character" w:customStyle="1" w:styleId="UnresolvedMention1">
    <w:name w:val="Unresolved Mention1"/>
    <w:basedOn w:val="DefaultParagraphFont"/>
    <w:uiPriority w:val="99"/>
    <w:semiHidden/>
    <w:unhideWhenUsed/>
    <w:rsid w:val="00A120BE"/>
    <w:rPr>
      <w:color w:val="605E5C"/>
      <w:shd w:val="clear" w:color="auto" w:fill="E1DFDD"/>
    </w:rPr>
  </w:style>
  <w:style w:type="character" w:styleId="UnresolvedMention">
    <w:name w:val="Unresolved Mention"/>
    <w:basedOn w:val="DefaultParagraphFont"/>
    <w:uiPriority w:val="99"/>
    <w:semiHidden/>
    <w:unhideWhenUsed/>
    <w:rsid w:val="00EF533A"/>
    <w:rPr>
      <w:color w:val="605E5C"/>
      <w:shd w:val="clear" w:color="auto" w:fill="E1DFDD"/>
    </w:rPr>
  </w:style>
  <w:style w:type="numbering" w:customStyle="1" w:styleId="CurrentList2">
    <w:name w:val="Current List2"/>
    <w:uiPriority w:val="99"/>
    <w:rsid w:val="001A2B80"/>
    <w:pPr>
      <w:numPr>
        <w:numId w:val="37"/>
      </w:numPr>
    </w:pPr>
  </w:style>
  <w:style w:type="table" w:customStyle="1" w:styleId="TableGrid3">
    <w:name w:val="Table Grid3"/>
    <w:basedOn w:val="TableNormal"/>
    <w:next w:val="TableGrid"/>
    <w:rsid w:val="007E5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E5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433">
      <w:bodyDiv w:val="1"/>
      <w:marLeft w:val="0"/>
      <w:marRight w:val="0"/>
      <w:marTop w:val="0"/>
      <w:marBottom w:val="0"/>
      <w:divBdr>
        <w:top w:val="none" w:sz="0" w:space="0" w:color="auto"/>
        <w:left w:val="none" w:sz="0" w:space="0" w:color="auto"/>
        <w:bottom w:val="none" w:sz="0" w:space="0" w:color="auto"/>
        <w:right w:val="none" w:sz="0" w:space="0" w:color="auto"/>
      </w:divBdr>
    </w:div>
    <w:div w:id="10031745">
      <w:bodyDiv w:val="1"/>
      <w:marLeft w:val="0"/>
      <w:marRight w:val="0"/>
      <w:marTop w:val="0"/>
      <w:marBottom w:val="0"/>
      <w:divBdr>
        <w:top w:val="none" w:sz="0" w:space="0" w:color="auto"/>
        <w:left w:val="none" w:sz="0" w:space="0" w:color="auto"/>
        <w:bottom w:val="none" w:sz="0" w:space="0" w:color="auto"/>
        <w:right w:val="none" w:sz="0" w:space="0" w:color="auto"/>
      </w:divBdr>
    </w:div>
    <w:div w:id="12466179">
      <w:bodyDiv w:val="1"/>
      <w:marLeft w:val="0"/>
      <w:marRight w:val="0"/>
      <w:marTop w:val="0"/>
      <w:marBottom w:val="0"/>
      <w:divBdr>
        <w:top w:val="none" w:sz="0" w:space="0" w:color="auto"/>
        <w:left w:val="none" w:sz="0" w:space="0" w:color="auto"/>
        <w:bottom w:val="none" w:sz="0" w:space="0" w:color="auto"/>
        <w:right w:val="none" w:sz="0" w:space="0" w:color="auto"/>
      </w:divBdr>
    </w:div>
    <w:div w:id="19554656">
      <w:bodyDiv w:val="1"/>
      <w:marLeft w:val="0"/>
      <w:marRight w:val="0"/>
      <w:marTop w:val="0"/>
      <w:marBottom w:val="0"/>
      <w:divBdr>
        <w:top w:val="none" w:sz="0" w:space="0" w:color="auto"/>
        <w:left w:val="none" w:sz="0" w:space="0" w:color="auto"/>
        <w:bottom w:val="none" w:sz="0" w:space="0" w:color="auto"/>
        <w:right w:val="none" w:sz="0" w:space="0" w:color="auto"/>
      </w:divBdr>
    </w:div>
    <w:div w:id="24916282">
      <w:bodyDiv w:val="1"/>
      <w:marLeft w:val="0"/>
      <w:marRight w:val="0"/>
      <w:marTop w:val="0"/>
      <w:marBottom w:val="0"/>
      <w:divBdr>
        <w:top w:val="none" w:sz="0" w:space="0" w:color="auto"/>
        <w:left w:val="none" w:sz="0" w:space="0" w:color="auto"/>
        <w:bottom w:val="none" w:sz="0" w:space="0" w:color="auto"/>
        <w:right w:val="none" w:sz="0" w:space="0" w:color="auto"/>
      </w:divBdr>
    </w:div>
    <w:div w:id="29232872">
      <w:bodyDiv w:val="1"/>
      <w:marLeft w:val="0"/>
      <w:marRight w:val="0"/>
      <w:marTop w:val="0"/>
      <w:marBottom w:val="0"/>
      <w:divBdr>
        <w:top w:val="none" w:sz="0" w:space="0" w:color="auto"/>
        <w:left w:val="none" w:sz="0" w:space="0" w:color="auto"/>
        <w:bottom w:val="none" w:sz="0" w:space="0" w:color="auto"/>
        <w:right w:val="none" w:sz="0" w:space="0" w:color="auto"/>
      </w:divBdr>
    </w:div>
    <w:div w:id="39474837">
      <w:bodyDiv w:val="1"/>
      <w:marLeft w:val="0"/>
      <w:marRight w:val="0"/>
      <w:marTop w:val="0"/>
      <w:marBottom w:val="0"/>
      <w:divBdr>
        <w:top w:val="none" w:sz="0" w:space="0" w:color="auto"/>
        <w:left w:val="none" w:sz="0" w:space="0" w:color="auto"/>
        <w:bottom w:val="none" w:sz="0" w:space="0" w:color="auto"/>
        <w:right w:val="none" w:sz="0" w:space="0" w:color="auto"/>
      </w:divBdr>
    </w:div>
    <w:div w:id="40712075">
      <w:bodyDiv w:val="1"/>
      <w:marLeft w:val="0"/>
      <w:marRight w:val="0"/>
      <w:marTop w:val="0"/>
      <w:marBottom w:val="0"/>
      <w:divBdr>
        <w:top w:val="none" w:sz="0" w:space="0" w:color="auto"/>
        <w:left w:val="none" w:sz="0" w:space="0" w:color="auto"/>
        <w:bottom w:val="none" w:sz="0" w:space="0" w:color="auto"/>
        <w:right w:val="none" w:sz="0" w:space="0" w:color="auto"/>
      </w:divBdr>
    </w:div>
    <w:div w:id="46415660">
      <w:bodyDiv w:val="1"/>
      <w:marLeft w:val="0"/>
      <w:marRight w:val="0"/>
      <w:marTop w:val="0"/>
      <w:marBottom w:val="0"/>
      <w:divBdr>
        <w:top w:val="none" w:sz="0" w:space="0" w:color="auto"/>
        <w:left w:val="none" w:sz="0" w:space="0" w:color="auto"/>
        <w:bottom w:val="none" w:sz="0" w:space="0" w:color="auto"/>
        <w:right w:val="none" w:sz="0" w:space="0" w:color="auto"/>
      </w:divBdr>
    </w:div>
    <w:div w:id="50200879">
      <w:bodyDiv w:val="1"/>
      <w:marLeft w:val="0"/>
      <w:marRight w:val="0"/>
      <w:marTop w:val="0"/>
      <w:marBottom w:val="0"/>
      <w:divBdr>
        <w:top w:val="none" w:sz="0" w:space="0" w:color="auto"/>
        <w:left w:val="none" w:sz="0" w:space="0" w:color="auto"/>
        <w:bottom w:val="none" w:sz="0" w:space="0" w:color="auto"/>
        <w:right w:val="none" w:sz="0" w:space="0" w:color="auto"/>
      </w:divBdr>
    </w:div>
    <w:div w:id="53551543">
      <w:bodyDiv w:val="1"/>
      <w:marLeft w:val="0"/>
      <w:marRight w:val="0"/>
      <w:marTop w:val="0"/>
      <w:marBottom w:val="0"/>
      <w:divBdr>
        <w:top w:val="none" w:sz="0" w:space="0" w:color="auto"/>
        <w:left w:val="none" w:sz="0" w:space="0" w:color="auto"/>
        <w:bottom w:val="none" w:sz="0" w:space="0" w:color="auto"/>
        <w:right w:val="none" w:sz="0" w:space="0" w:color="auto"/>
      </w:divBdr>
    </w:div>
    <w:div w:id="59905251">
      <w:bodyDiv w:val="1"/>
      <w:marLeft w:val="0"/>
      <w:marRight w:val="0"/>
      <w:marTop w:val="0"/>
      <w:marBottom w:val="0"/>
      <w:divBdr>
        <w:top w:val="none" w:sz="0" w:space="0" w:color="auto"/>
        <w:left w:val="none" w:sz="0" w:space="0" w:color="auto"/>
        <w:bottom w:val="none" w:sz="0" w:space="0" w:color="auto"/>
        <w:right w:val="none" w:sz="0" w:space="0" w:color="auto"/>
      </w:divBdr>
    </w:div>
    <w:div w:id="65997753">
      <w:bodyDiv w:val="1"/>
      <w:marLeft w:val="0"/>
      <w:marRight w:val="0"/>
      <w:marTop w:val="0"/>
      <w:marBottom w:val="0"/>
      <w:divBdr>
        <w:top w:val="none" w:sz="0" w:space="0" w:color="auto"/>
        <w:left w:val="none" w:sz="0" w:space="0" w:color="auto"/>
        <w:bottom w:val="none" w:sz="0" w:space="0" w:color="auto"/>
        <w:right w:val="none" w:sz="0" w:space="0" w:color="auto"/>
      </w:divBdr>
    </w:div>
    <w:div w:id="78986809">
      <w:bodyDiv w:val="1"/>
      <w:marLeft w:val="0"/>
      <w:marRight w:val="0"/>
      <w:marTop w:val="0"/>
      <w:marBottom w:val="0"/>
      <w:divBdr>
        <w:top w:val="none" w:sz="0" w:space="0" w:color="auto"/>
        <w:left w:val="none" w:sz="0" w:space="0" w:color="auto"/>
        <w:bottom w:val="none" w:sz="0" w:space="0" w:color="auto"/>
        <w:right w:val="none" w:sz="0" w:space="0" w:color="auto"/>
      </w:divBdr>
    </w:div>
    <w:div w:id="89857288">
      <w:bodyDiv w:val="1"/>
      <w:marLeft w:val="0"/>
      <w:marRight w:val="0"/>
      <w:marTop w:val="0"/>
      <w:marBottom w:val="0"/>
      <w:divBdr>
        <w:top w:val="none" w:sz="0" w:space="0" w:color="auto"/>
        <w:left w:val="none" w:sz="0" w:space="0" w:color="auto"/>
        <w:bottom w:val="none" w:sz="0" w:space="0" w:color="auto"/>
        <w:right w:val="none" w:sz="0" w:space="0" w:color="auto"/>
      </w:divBdr>
    </w:div>
    <w:div w:id="92212360">
      <w:bodyDiv w:val="1"/>
      <w:marLeft w:val="0"/>
      <w:marRight w:val="0"/>
      <w:marTop w:val="0"/>
      <w:marBottom w:val="0"/>
      <w:divBdr>
        <w:top w:val="none" w:sz="0" w:space="0" w:color="auto"/>
        <w:left w:val="none" w:sz="0" w:space="0" w:color="auto"/>
        <w:bottom w:val="none" w:sz="0" w:space="0" w:color="auto"/>
        <w:right w:val="none" w:sz="0" w:space="0" w:color="auto"/>
      </w:divBdr>
    </w:div>
    <w:div w:id="104497012">
      <w:bodyDiv w:val="1"/>
      <w:marLeft w:val="0"/>
      <w:marRight w:val="0"/>
      <w:marTop w:val="0"/>
      <w:marBottom w:val="0"/>
      <w:divBdr>
        <w:top w:val="none" w:sz="0" w:space="0" w:color="auto"/>
        <w:left w:val="none" w:sz="0" w:space="0" w:color="auto"/>
        <w:bottom w:val="none" w:sz="0" w:space="0" w:color="auto"/>
        <w:right w:val="none" w:sz="0" w:space="0" w:color="auto"/>
      </w:divBdr>
    </w:div>
    <w:div w:id="110050771">
      <w:bodyDiv w:val="1"/>
      <w:marLeft w:val="0"/>
      <w:marRight w:val="0"/>
      <w:marTop w:val="0"/>
      <w:marBottom w:val="0"/>
      <w:divBdr>
        <w:top w:val="none" w:sz="0" w:space="0" w:color="auto"/>
        <w:left w:val="none" w:sz="0" w:space="0" w:color="auto"/>
        <w:bottom w:val="none" w:sz="0" w:space="0" w:color="auto"/>
        <w:right w:val="none" w:sz="0" w:space="0" w:color="auto"/>
      </w:divBdr>
    </w:div>
    <w:div w:id="123238137">
      <w:bodyDiv w:val="1"/>
      <w:marLeft w:val="0"/>
      <w:marRight w:val="0"/>
      <w:marTop w:val="0"/>
      <w:marBottom w:val="0"/>
      <w:divBdr>
        <w:top w:val="none" w:sz="0" w:space="0" w:color="auto"/>
        <w:left w:val="none" w:sz="0" w:space="0" w:color="auto"/>
        <w:bottom w:val="none" w:sz="0" w:space="0" w:color="auto"/>
        <w:right w:val="none" w:sz="0" w:space="0" w:color="auto"/>
      </w:divBdr>
    </w:div>
    <w:div w:id="125903184">
      <w:bodyDiv w:val="1"/>
      <w:marLeft w:val="0"/>
      <w:marRight w:val="0"/>
      <w:marTop w:val="0"/>
      <w:marBottom w:val="0"/>
      <w:divBdr>
        <w:top w:val="none" w:sz="0" w:space="0" w:color="auto"/>
        <w:left w:val="none" w:sz="0" w:space="0" w:color="auto"/>
        <w:bottom w:val="none" w:sz="0" w:space="0" w:color="auto"/>
        <w:right w:val="none" w:sz="0" w:space="0" w:color="auto"/>
      </w:divBdr>
    </w:div>
    <w:div w:id="149299941">
      <w:bodyDiv w:val="1"/>
      <w:marLeft w:val="0"/>
      <w:marRight w:val="0"/>
      <w:marTop w:val="0"/>
      <w:marBottom w:val="0"/>
      <w:divBdr>
        <w:top w:val="none" w:sz="0" w:space="0" w:color="auto"/>
        <w:left w:val="none" w:sz="0" w:space="0" w:color="auto"/>
        <w:bottom w:val="none" w:sz="0" w:space="0" w:color="auto"/>
        <w:right w:val="none" w:sz="0" w:space="0" w:color="auto"/>
      </w:divBdr>
    </w:div>
    <w:div w:id="152567906">
      <w:bodyDiv w:val="1"/>
      <w:marLeft w:val="0"/>
      <w:marRight w:val="0"/>
      <w:marTop w:val="0"/>
      <w:marBottom w:val="0"/>
      <w:divBdr>
        <w:top w:val="none" w:sz="0" w:space="0" w:color="auto"/>
        <w:left w:val="none" w:sz="0" w:space="0" w:color="auto"/>
        <w:bottom w:val="none" w:sz="0" w:space="0" w:color="auto"/>
        <w:right w:val="none" w:sz="0" w:space="0" w:color="auto"/>
      </w:divBdr>
    </w:div>
    <w:div w:id="154498775">
      <w:bodyDiv w:val="1"/>
      <w:marLeft w:val="0"/>
      <w:marRight w:val="0"/>
      <w:marTop w:val="0"/>
      <w:marBottom w:val="0"/>
      <w:divBdr>
        <w:top w:val="none" w:sz="0" w:space="0" w:color="auto"/>
        <w:left w:val="none" w:sz="0" w:space="0" w:color="auto"/>
        <w:bottom w:val="none" w:sz="0" w:space="0" w:color="auto"/>
        <w:right w:val="none" w:sz="0" w:space="0" w:color="auto"/>
      </w:divBdr>
    </w:div>
    <w:div w:id="157236806">
      <w:bodyDiv w:val="1"/>
      <w:marLeft w:val="0"/>
      <w:marRight w:val="0"/>
      <w:marTop w:val="0"/>
      <w:marBottom w:val="0"/>
      <w:divBdr>
        <w:top w:val="none" w:sz="0" w:space="0" w:color="auto"/>
        <w:left w:val="none" w:sz="0" w:space="0" w:color="auto"/>
        <w:bottom w:val="none" w:sz="0" w:space="0" w:color="auto"/>
        <w:right w:val="none" w:sz="0" w:space="0" w:color="auto"/>
      </w:divBdr>
    </w:div>
    <w:div w:id="161316128">
      <w:bodyDiv w:val="1"/>
      <w:marLeft w:val="0"/>
      <w:marRight w:val="0"/>
      <w:marTop w:val="0"/>
      <w:marBottom w:val="0"/>
      <w:divBdr>
        <w:top w:val="none" w:sz="0" w:space="0" w:color="auto"/>
        <w:left w:val="none" w:sz="0" w:space="0" w:color="auto"/>
        <w:bottom w:val="none" w:sz="0" w:space="0" w:color="auto"/>
        <w:right w:val="none" w:sz="0" w:space="0" w:color="auto"/>
      </w:divBdr>
    </w:div>
    <w:div w:id="162016534">
      <w:bodyDiv w:val="1"/>
      <w:marLeft w:val="0"/>
      <w:marRight w:val="0"/>
      <w:marTop w:val="0"/>
      <w:marBottom w:val="0"/>
      <w:divBdr>
        <w:top w:val="none" w:sz="0" w:space="0" w:color="auto"/>
        <w:left w:val="none" w:sz="0" w:space="0" w:color="auto"/>
        <w:bottom w:val="none" w:sz="0" w:space="0" w:color="auto"/>
        <w:right w:val="none" w:sz="0" w:space="0" w:color="auto"/>
      </w:divBdr>
    </w:div>
    <w:div w:id="169833085">
      <w:bodyDiv w:val="1"/>
      <w:marLeft w:val="0"/>
      <w:marRight w:val="0"/>
      <w:marTop w:val="0"/>
      <w:marBottom w:val="0"/>
      <w:divBdr>
        <w:top w:val="none" w:sz="0" w:space="0" w:color="auto"/>
        <w:left w:val="none" w:sz="0" w:space="0" w:color="auto"/>
        <w:bottom w:val="none" w:sz="0" w:space="0" w:color="auto"/>
        <w:right w:val="none" w:sz="0" w:space="0" w:color="auto"/>
      </w:divBdr>
    </w:div>
    <w:div w:id="174853294">
      <w:bodyDiv w:val="1"/>
      <w:marLeft w:val="0"/>
      <w:marRight w:val="0"/>
      <w:marTop w:val="0"/>
      <w:marBottom w:val="0"/>
      <w:divBdr>
        <w:top w:val="none" w:sz="0" w:space="0" w:color="auto"/>
        <w:left w:val="none" w:sz="0" w:space="0" w:color="auto"/>
        <w:bottom w:val="none" w:sz="0" w:space="0" w:color="auto"/>
        <w:right w:val="none" w:sz="0" w:space="0" w:color="auto"/>
      </w:divBdr>
    </w:div>
    <w:div w:id="175995836">
      <w:bodyDiv w:val="1"/>
      <w:marLeft w:val="0"/>
      <w:marRight w:val="0"/>
      <w:marTop w:val="0"/>
      <w:marBottom w:val="0"/>
      <w:divBdr>
        <w:top w:val="none" w:sz="0" w:space="0" w:color="auto"/>
        <w:left w:val="none" w:sz="0" w:space="0" w:color="auto"/>
        <w:bottom w:val="none" w:sz="0" w:space="0" w:color="auto"/>
        <w:right w:val="none" w:sz="0" w:space="0" w:color="auto"/>
      </w:divBdr>
    </w:div>
    <w:div w:id="196939694">
      <w:bodyDiv w:val="1"/>
      <w:marLeft w:val="0"/>
      <w:marRight w:val="0"/>
      <w:marTop w:val="0"/>
      <w:marBottom w:val="0"/>
      <w:divBdr>
        <w:top w:val="none" w:sz="0" w:space="0" w:color="auto"/>
        <w:left w:val="none" w:sz="0" w:space="0" w:color="auto"/>
        <w:bottom w:val="none" w:sz="0" w:space="0" w:color="auto"/>
        <w:right w:val="none" w:sz="0" w:space="0" w:color="auto"/>
      </w:divBdr>
    </w:div>
    <w:div w:id="217086667">
      <w:bodyDiv w:val="1"/>
      <w:marLeft w:val="0"/>
      <w:marRight w:val="0"/>
      <w:marTop w:val="0"/>
      <w:marBottom w:val="0"/>
      <w:divBdr>
        <w:top w:val="none" w:sz="0" w:space="0" w:color="auto"/>
        <w:left w:val="none" w:sz="0" w:space="0" w:color="auto"/>
        <w:bottom w:val="none" w:sz="0" w:space="0" w:color="auto"/>
        <w:right w:val="none" w:sz="0" w:space="0" w:color="auto"/>
      </w:divBdr>
    </w:div>
    <w:div w:id="218711047">
      <w:bodyDiv w:val="1"/>
      <w:marLeft w:val="0"/>
      <w:marRight w:val="0"/>
      <w:marTop w:val="0"/>
      <w:marBottom w:val="0"/>
      <w:divBdr>
        <w:top w:val="none" w:sz="0" w:space="0" w:color="auto"/>
        <w:left w:val="none" w:sz="0" w:space="0" w:color="auto"/>
        <w:bottom w:val="none" w:sz="0" w:space="0" w:color="auto"/>
        <w:right w:val="none" w:sz="0" w:space="0" w:color="auto"/>
      </w:divBdr>
    </w:div>
    <w:div w:id="219826789">
      <w:bodyDiv w:val="1"/>
      <w:marLeft w:val="0"/>
      <w:marRight w:val="0"/>
      <w:marTop w:val="0"/>
      <w:marBottom w:val="0"/>
      <w:divBdr>
        <w:top w:val="none" w:sz="0" w:space="0" w:color="auto"/>
        <w:left w:val="none" w:sz="0" w:space="0" w:color="auto"/>
        <w:bottom w:val="none" w:sz="0" w:space="0" w:color="auto"/>
        <w:right w:val="none" w:sz="0" w:space="0" w:color="auto"/>
      </w:divBdr>
    </w:div>
    <w:div w:id="220480682">
      <w:bodyDiv w:val="1"/>
      <w:marLeft w:val="0"/>
      <w:marRight w:val="0"/>
      <w:marTop w:val="0"/>
      <w:marBottom w:val="0"/>
      <w:divBdr>
        <w:top w:val="none" w:sz="0" w:space="0" w:color="auto"/>
        <w:left w:val="none" w:sz="0" w:space="0" w:color="auto"/>
        <w:bottom w:val="none" w:sz="0" w:space="0" w:color="auto"/>
        <w:right w:val="none" w:sz="0" w:space="0" w:color="auto"/>
      </w:divBdr>
    </w:div>
    <w:div w:id="227037725">
      <w:bodyDiv w:val="1"/>
      <w:marLeft w:val="0"/>
      <w:marRight w:val="0"/>
      <w:marTop w:val="0"/>
      <w:marBottom w:val="0"/>
      <w:divBdr>
        <w:top w:val="none" w:sz="0" w:space="0" w:color="auto"/>
        <w:left w:val="none" w:sz="0" w:space="0" w:color="auto"/>
        <w:bottom w:val="none" w:sz="0" w:space="0" w:color="auto"/>
        <w:right w:val="none" w:sz="0" w:space="0" w:color="auto"/>
      </w:divBdr>
    </w:div>
    <w:div w:id="234779669">
      <w:bodyDiv w:val="1"/>
      <w:marLeft w:val="0"/>
      <w:marRight w:val="0"/>
      <w:marTop w:val="0"/>
      <w:marBottom w:val="0"/>
      <w:divBdr>
        <w:top w:val="none" w:sz="0" w:space="0" w:color="auto"/>
        <w:left w:val="none" w:sz="0" w:space="0" w:color="auto"/>
        <w:bottom w:val="none" w:sz="0" w:space="0" w:color="auto"/>
        <w:right w:val="none" w:sz="0" w:space="0" w:color="auto"/>
      </w:divBdr>
    </w:div>
    <w:div w:id="235437577">
      <w:bodyDiv w:val="1"/>
      <w:marLeft w:val="0"/>
      <w:marRight w:val="0"/>
      <w:marTop w:val="0"/>
      <w:marBottom w:val="0"/>
      <w:divBdr>
        <w:top w:val="none" w:sz="0" w:space="0" w:color="auto"/>
        <w:left w:val="none" w:sz="0" w:space="0" w:color="auto"/>
        <w:bottom w:val="none" w:sz="0" w:space="0" w:color="auto"/>
        <w:right w:val="none" w:sz="0" w:space="0" w:color="auto"/>
      </w:divBdr>
    </w:div>
    <w:div w:id="241379132">
      <w:bodyDiv w:val="1"/>
      <w:marLeft w:val="0"/>
      <w:marRight w:val="0"/>
      <w:marTop w:val="0"/>
      <w:marBottom w:val="0"/>
      <w:divBdr>
        <w:top w:val="none" w:sz="0" w:space="0" w:color="auto"/>
        <w:left w:val="none" w:sz="0" w:space="0" w:color="auto"/>
        <w:bottom w:val="none" w:sz="0" w:space="0" w:color="auto"/>
        <w:right w:val="none" w:sz="0" w:space="0" w:color="auto"/>
      </w:divBdr>
    </w:div>
    <w:div w:id="243611890">
      <w:bodyDiv w:val="1"/>
      <w:marLeft w:val="0"/>
      <w:marRight w:val="0"/>
      <w:marTop w:val="0"/>
      <w:marBottom w:val="0"/>
      <w:divBdr>
        <w:top w:val="none" w:sz="0" w:space="0" w:color="auto"/>
        <w:left w:val="none" w:sz="0" w:space="0" w:color="auto"/>
        <w:bottom w:val="none" w:sz="0" w:space="0" w:color="auto"/>
        <w:right w:val="none" w:sz="0" w:space="0" w:color="auto"/>
      </w:divBdr>
    </w:div>
    <w:div w:id="249899799">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6550516">
      <w:bodyDiv w:val="1"/>
      <w:marLeft w:val="0"/>
      <w:marRight w:val="0"/>
      <w:marTop w:val="0"/>
      <w:marBottom w:val="0"/>
      <w:divBdr>
        <w:top w:val="none" w:sz="0" w:space="0" w:color="auto"/>
        <w:left w:val="none" w:sz="0" w:space="0" w:color="auto"/>
        <w:bottom w:val="none" w:sz="0" w:space="0" w:color="auto"/>
        <w:right w:val="none" w:sz="0" w:space="0" w:color="auto"/>
      </w:divBdr>
    </w:div>
    <w:div w:id="270744515">
      <w:bodyDiv w:val="1"/>
      <w:marLeft w:val="0"/>
      <w:marRight w:val="0"/>
      <w:marTop w:val="0"/>
      <w:marBottom w:val="0"/>
      <w:divBdr>
        <w:top w:val="none" w:sz="0" w:space="0" w:color="auto"/>
        <w:left w:val="none" w:sz="0" w:space="0" w:color="auto"/>
        <w:bottom w:val="none" w:sz="0" w:space="0" w:color="auto"/>
        <w:right w:val="none" w:sz="0" w:space="0" w:color="auto"/>
      </w:divBdr>
    </w:div>
    <w:div w:id="276067306">
      <w:bodyDiv w:val="1"/>
      <w:marLeft w:val="0"/>
      <w:marRight w:val="0"/>
      <w:marTop w:val="0"/>
      <w:marBottom w:val="0"/>
      <w:divBdr>
        <w:top w:val="none" w:sz="0" w:space="0" w:color="auto"/>
        <w:left w:val="none" w:sz="0" w:space="0" w:color="auto"/>
        <w:bottom w:val="none" w:sz="0" w:space="0" w:color="auto"/>
        <w:right w:val="none" w:sz="0" w:space="0" w:color="auto"/>
      </w:divBdr>
    </w:div>
    <w:div w:id="286162567">
      <w:bodyDiv w:val="1"/>
      <w:marLeft w:val="0"/>
      <w:marRight w:val="0"/>
      <w:marTop w:val="0"/>
      <w:marBottom w:val="0"/>
      <w:divBdr>
        <w:top w:val="none" w:sz="0" w:space="0" w:color="auto"/>
        <w:left w:val="none" w:sz="0" w:space="0" w:color="auto"/>
        <w:bottom w:val="none" w:sz="0" w:space="0" w:color="auto"/>
        <w:right w:val="none" w:sz="0" w:space="0" w:color="auto"/>
      </w:divBdr>
    </w:div>
    <w:div w:id="300421676">
      <w:bodyDiv w:val="1"/>
      <w:marLeft w:val="0"/>
      <w:marRight w:val="0"/>
      <w:marTop w:val="0"/>
      <w:marBottom w:val="0"/>
      <w:divBdr>
        <w:top w:val="none" w:sz="0" w:space="0" w:color="auto"/>
        <w:left w:val="none" w:sz="0" w:space="0" w:color="auto"/>
        <w:bottom w:val="none" w:sz="0" w:space="0" w:color="auto"/>
        <w:right w:val="none" w:sz="0" w:space="0" w:color="auto"/>
      </w:divBdr>
    </w:div>
    <w:div w:id="300813769">
      <w:bodyDiv w:val="1"/>
      <w:marLeft w:val="0"/>
      <w:marRight w:val="0"/>
      <w:marTop w:val="0"/>
      <w:marBottom w:val="0"/>
      <w:divBdr>
        <w:top w:val="none" w:sz="0" w:space="0" w:color="auto"/>
        <w:left w:val="none" w:sz="0" w:space="0" w:color="auto"/>
        <w:bottom w:val="none" w:sz="0" w:space="0" w:color="auto"/>
        <w:right w:val="none" w:sz="0" w:space="0" w:color="auto"/>
      </w:divBdr>
    </w:div>
    <w:div w:id="304552827">
      <w:bodyDiv w:val="1"/>
      <w:marLeft w:val="0"/>
      <w:marRight w:val="0"/>
      <w:marTop w:val="0"/>
      <w:marBottom w:val="0"/>
      <w:divBdr>
        <w:top w:val="none" w:sz="0" w:space="0" w:color="auto"/>
        <w:left w:val="none" w:sz="0" w:space="0" w:color="auto"/>
        <w:bottom w:val="none" w:sz="0" w:space="0" w:color="auto"/>
        <w:right w:val="none" w:sz="0" w:space="0" w:color="auto"/>
      </w:divBdr>
    </w:div>
    <w:div w:id="307782272">
      <w:bodyDiv w:val="1"/>
      <w:marLeft w:val="0"/>
      <w:marRight w:val="0"/>
      <w:marTop w:val="0"/>
      <w:marBottom w:val="0"/>
      <w:divBdr>
        <w:top w:val="none" w:sz="0" w:space="0" w:color="auto"/>
        <w:left w:val="none" w:sz="0" w:space="0" w:color="auto"/>
        <w:bottom w:val="none" w:sz="0" w:space="0" w:color="auto"/>
        <w:right w:val="none" w:sz="0" w:space="0" w:color="auto"/>
      </w:divBdr>
    </w:div>
    <w:div w:id="313918195">
      <w:bodyDiv w:val="1"/>
      <w:marLeft w:val="0"/>
      <w:marRight w:val="0"/>
      <w:marTop w:val="0"/>
      <w:marBottom w:val="0"/>
      <w:divBdr>
        <w:top w:val="none" w:sz="0" w:space="0" w:color="auto"/>
        <w:left w:val="none" w:sz="0" w:space="0" w:color="auto"/>
        <w:bottom w:val="none" w:sz="0" w:space="0" w:color="auto"/>
        <w:right w:val="none" w:sz="0" w:space="0" w:color="auto"/>
      </w:divBdr>
    </w:div>
    <w:div w:id="321204234">
      <w:bodyDiv w:val="1"/>
      <w:marLeft w:val="0"/>
      <w:marRight w:val="0"/>
      <w:marTop w:val="0"/>
      <w:marBottom w:val="0"/>
      <w:divBdr>
        <w:top w:val="none" w:sz="0" w:space="0" w:color="auto"/>
        <w:left w:val="none" w:sz="0" w:space="0" w:color="auto"/>
        <w:bottom w:val="none" w:sz="0" w:space="0" w:color="auto"/>
        <w:right w:val="none" w:sz="0" w:space="0" w:color="auto"/>
      </w:divBdr>
    </w:div>
    <w:div w:id="323320866">
      <w:bodyDiv w:val="1"/>
      <w:marLeft w:val="0"/>
      <w:marRight w:val="0"/>
      <w:marTop w:val="0"/>
      <w:marBottom w:val="0"/>
      <w:divBdr>
        <w:top w:val="none" w:sz="0" w:space="0" w:color="auto"/>
        <w:left w:val="none" w:sz="0" w:space="0" w:color="auto"/>
        <w:bottom w:val="none" w:sz="0" w:space="0" w:color="auto"/>
        <w:right w:val="none" w:sz="0" w:space="0" w:color="auto"/>
      </w:divBdr>
    </w:div>
    <w:div w:id="326399040">
      <w:bodyDiv w:val="1"/>
      <w:marLeft w:val="0"/>
      <w:marRight w:val="0"/>
      <w:marTop w:val="0"/>
      <w:marBottom w:val="0"/>
      <w:divBdr>
        <w:top w:val="none" w:sz="0" w:space="0" w:color="auto"/>
        <w:left w:val="none" w:sz="0" w:space="0" w:color="auto"/>
        <w:bottom w:val="none" w:sz="0" w:space="0" w:color="auto"/>
        <w:right w:val="none" w:sz="0" w:space="0" w:color="auto"/>
      </w:divBdr>
    </w:div>
    <w:div w:id="326399421">
      <w:bodyDiv w:val="1"/>
      <w:marLeft w:val="0"/>
      <w:marRight w:val="0"/>
      <w:marTop w:val="0"/>
      <w:marBottom w:val="0"/>
      <w:divBdr>
        <w:top w:val="none" w:sz="0" w:space="0" w:color="auto"/>
        <w:left w:val="none" w:sz="0" w:space="0" w:color="auto"/>
        <w:bottom w:val="none" w:sz="0" w:space="0" w:color="auto"/>
        <w:right w:val="none" w:sz="0" w:space="0" w:color="auto"/>
      </w:divBdr>
    </w:div>
    <w:div w:id="338853863">
      <w:bodyDiv w:val="1"/>
      <w:marLeft w:val="0"/>
      <w:marRight w:val="0"/>
      <w:marTop w:val="0"/>
      <w:marBottom w:val="0"/>
      <w:divBdr>
        <w:top w:val="none" w:sz="0" w:space="0" w:color="auto"/>
        <w:left w:val="none" w:sz="0" w:space="0" w:color="auto"/>
        <w:bottom w:val="none" w:sz="0" w:space="0" w:color="auto"/>
        <w:right w:val="none" w:sz="0" w:space="0" w:color="auto"/>
      </w:divBdr>
    </w:div>
    <w:div w:id="344719811">
      <w:bodyDiv w:val="1"/>
      <w:marLeft w:val="0"/>
      <w:marRight w:val="0"/>
      <w:marTop w:val="0"/>
      <w:marBottom w:val="0"/>
      <w:divBdr>
        <w:top w:val="none" w:sz="0" w:space="0" w:color="auto"/>
        <w:left w:val="none" w:sz="0" w:space="0" w:color="auto"/>
        <w:bottom w:val="none" w:sz="0" w:space="0" w:color="auto"/>
        <w:right w:val="none" w:sz="0" w:space="0" w:color="auto"/>
      </w:divBdr>
    </w:div>
    <w:div w:id="348289554">
      <w:bodyDiv w:val="1"/>
      <w:marLeft w:val="0"/>
      <w:marRight w:val="0"/>
      <w:marTop w:val="0"/>
      <w:marBottom w:val="0"/>
      <w:divBdr>
        <w:top w:val="none" w:sz="0" w:space="0" w:color="auto"/>
        <w:left w:val="none" w:sz="0" w:space="0" w:color="auto"/>
        <w:bottom w:val="none" w:sz="0" w:space="0" w:color="auto"/>
        <w:right w:val="none" w:sz="0" w:space="0" w:color="auto"/>
      </w:divBdr>
    </w:div>
    <w:div w:id="362945379">
      <w:bodyDiv w:val="1"/>
      <w:marLeft w:val="0"/>
      <w:marRight w:val="0"/>
      <w:marTop w:val="0"/>
      <w:marBottom w:val="0"/>
      <w:divBdr>
        <w:top w:val="none" w:sz="0" w:space="0" w:color="auto"/>
        <w:left w:val="none" w:sz="0" w:space="0" w:color="auto"/>
        <w:bottom w:val="none" w:sz="0" w:space="0" w:color="auto"/>
        <w:right w:val="none" w:sz="0" w:space="0" w:color="auto"/>
      </w:divBdr>
    </w:div>
    <w:div w:id="366610017">
      <w:bodyDiv w:val="1"/>
      <w:marLeft w:val="0"/>
      <w:marRight w:val="0"/>
      <w:marTop w:val="0"/>
      <w:marBottom w:val="0"/>
      <w:divBdr>
        <w:top w:val="none" w:sz="0" w:space="0" w:color="auto"/>
        <w:left w:val="none" w:sz="0" w:space="0" w:color="auto"/>
        <w:bottom w:val="none" w:sz="0" w:space="0" w:color="auto"/>
        <w:right w:val="none" w:sz="0" w:space="0" w:color="auto"/>
      </w:divBdr>
    </w:div>
    <w:div w:id="375467071">
      <w:bodyDiv w:val="1"/>
      <w:marLeft w:val="0"/>
      <w:marRight w:val="0"/>
      <w:marTop w:val="0"/>
      <w:marBottom w:val="0"/>
      <w:divBdr>
        <w:top w:val="none" w:sz="0" w:space="0" w:color="auto"/>
        <w:left w:val="none" w:sz="0" w:space="0" w:color="auto"/>
        <w:bottom w:val="none" w:sz="0" w:space="0" w:color="auto"/>
        <w:right w:val="none" w:sz="0" w:space="0" w:color="auto"/>
      </w:divBdr>
    </w:div>
    <w:div w:id="376660914">
      <w:bodyDiv w:val="1"/>
      <w:marLeft w:val="0"/>
      <w:marRight w:val="0"/>
      <w:marTop w:val="0"/>
      <w:marBottom w:val="0"/>
      <w:divBdr>
        <w:top w:val="none" w:sz="0" w:space="0" w:color="auto"/>
        <w:left w:val="none" w:sz="0" w:space="0" w:color="auto"/>
        <w:bottom w:val="none" w:sz="0" w:space="0" w:color="auto"/>
        <w:right w:val="none" w:sz="0" w:space="0" w:color="auto"/>
      </w:divBdr>
    </w:div>
    <w:div w:id="379863982">
      <w:bodyDiv w:val="1"/>
      <w:marLeft w:val="0"/>
      <w:marRight w:val="0"/>
      <w:marTop w:val="0"/>
      <w:marBottom w:val="0"/>
      <w:divBdr>
        <w:top w:val="none" w:sz="0" w:space="0" w:color="auto"/>
        <w:left w:val="none" w:sz="0" w:space="0" w:color="auto"/>
        <w:bottom w:val="none" w:sz="0" w:space="0" w:color="auto"/>
        <w:right w:val="none" w:sz="0" w:space="0" w:color="auto"/>
      </w:divBdr>
    </w:div>
    <w:div w:id="380179898">
      <w:bodyDiv w:val="1"/>
      <w:marLeft w:val="0"/>
      <w:marRight w:val="0"/>
      <w:marTop w:val="0"/>
      <w:marBottom w:val="0"/>
      <w:divBdr>
        <w:top w:val="none" w:sz="0" w:space="0" w:color="auto"/>
        <w:left w:val="none" w:sz="0" w:space="0" w:color="auto"/>
        <w:bottom w:val="none" w:sz="0" w:space="0" w:color="auto"/>
        <w:right w:val="none" w:sz="0" w:space="0" w:color="auto"/>
      </w:divBdr>
    </w:div>
    <w:div w:id="390008121">
      <w:bodyDiv w:val="1"/>
      <w:marLeft w:val="0"/>
      <w:marRight w:val="0"/>
      <w:marTop w:val="0"/>
      <w:marBottom w:val="0"/>
      <w:divBdr>
        <w:top w:val="none" w:sz="0" w:space="0" w:color="auto"/>
        <w:left w:val="none" w:sz="0" w:space="0" w:color="auto"/>
        <w:bottom w:val="none" w:sz="0" w:space="0" w:color="auto"/>
        <w:right w:val="none" w:sz="0" w:space="0" w:color="auto"/>
      </w:divBdr>
    </w:div>
    <w:div w:id="396636354">
      <w:bodyDiv w:val="1"/>
      <w:marLeft w:val="0"/>
      <w:marRight w:val="0"/>
      <w:marTop w:val="0"/>
      <w:marBottom w:val="0"/>
      <w:divBdr>
        <w:top w:val="none" w:sz="0" w:space="0" w:color="auto"/>
        <w:left w:val="none" w:sz="0" w:space="0" w:color="auto"/>
        <w:bottom w:val="none" w:sz="0" w:space="0" w:color="auto"/>
        <w:right w:val="none" w:sz="0" w:space="0" w:color="auto"/>
      </w:divBdr>
    </w:div>
    <w:div w:id="399909521">
      <w:bodyDiv w:val="1"/>
      <w:marLeft w:val="0"/>
      <w:marRight w:val="0"/>
      <w:marTop w:val="0"/>
      <w:marBottom w:val="0"/>
      <w:divBdr>
        <w:top w:val="none" w:sz="0" w:space="0" w:color="auto"/>
        <w:left w:val="none" w:sz="0" w:space="0" w:color="auto"/>
        <w:bottom w:val="none" w:sz="0" w:space="0" w:color="auto"/>
        <w:right w:val="none" w:sz="0" w:space="0" w:color="auto"/>
      </w:divBdr>
    </w:div>
    <w:div w:id="402458853">
      <w:bodyDiv w:val="1"/>
      <w:marLeft w:val="0"/>
      <w:marRight w:val="0"/>
      <w:marTop w:val="0"/>
      <w:marBottom w:val="0"/>
      <w:divBdr>
        <w:top w:val="none" w:sz="0" w:space="0" w:color="auto"/>
        <w:left w:val="none" w:sz="0" w:space="0" w:color="auto"/>
        <w:bottom w:val="none" w:sz="0" w:space="0" w:color="auto"/>
        <w:right w:val="none" w:sz="0" w:space="0" w:color="auto"/>
      </w:divBdr>
    </w:div>
    <w:div w:id="413086346">
      <w:bodyDiv w:val="1"/>
      <w:marLeft w:val="0"/>
      <w:marRight w:val="0"/>
      <w:marTop w:val="0"/>
      <w:marBottom w:val="0"/>
      <w:divBdr>
        <w:top w:val="none" w:sz="0" w:space="0" w:color="auto"/>
        <w:left w:val="none" w:sz="0" w:space="0" w:color="auto"/>
        <w:bottom w:val="none" w:sz="0" w:space="0" w:color="auto"/>
        <w:right w:val="none" w:sz="0" w:space="0" w:color="auto"/>
      </w:divBdr>
    </w:div>
    <w:div w:id="429349051">
      <w:bodyDiv w:val="1"/>
      <w:marLeft w:val="0"/>
      <w:marRight w:val="0"/>
      <w:marTop w:val="0"/>
      <w:marBottom w:val="0"/>
      <w:divBdr>
        <w:top w:val="none" w:sz="0" w:space="0" w:color="auto"/>
        <w:left w:val="none" w:sz="0" w:space="0" w:color="auto"/>
        <w:bottom w:val="none" w:sz="0" w:space="0" w:color="auto"/>
        <w:right w:val="none" w:sz="0" w:space="0" w:color="auto"/>
      </w:divBdr>
    </w:div>
    <w:div w:id="433600493">
      <w:bodyDiv w:val="1"/>
      <w:marLeft w:val="0"/>
      <w:marRight w:val="0"/>
      <w:marTop w:val="0"/>
      <w:marBottom w:val="0"/>
      <w:divBdr>
        <w:top w:val="none" w:sz="0" w:space="0" w:color="auto"/>
        <w:left w:val="none" w:sz="0" w:space="0" w:color="auto"/>
        <w:bottom w:val="none" w:sz="0" w:space="0" w:color="auto"/>
        <w:right w:val="none" w:sz="0" w:space="0" w:color="auto"/>
      </w:divBdr>
    </w:div>
    <w:div w:id="436677906">
      <w:bodyDiv w:val="1"/>
      <w:marLeft w:val="0"/>
      <w:marRight w:val="0"/>
      <w:marTop w:val="0"/>
      <w:marBottom w:val="0"/>
      <w:divBdr>
        <w:top w:val="none" w:sz="0" w:space="0" w:color="auto"/>
        <w:left w:val="none" w:sz="0" w:space="0" w:color="auto"/>
        <w:bottom w:val="none" w:sz="0" w:space="0" w:color="auto"/>
        <w:right w:val="none" w:sz="0" w:space="0" w:color="auto"/>
      </w:divBdr>
    </w:div>
    <w:div w:id="441153043">
      <w:bodyDiv w:val="1"/>
      <w:marLeft w:val="0"/>
      <w:marRight w:val="0"/>
      <w:marTop w:val="0"/>
      <w:marBottom w:val="0"/>
      <w:divBdr>
        <w:top w:val="none" w:sz="0" w:space="0" w:color="auto"/>
        <w:left w:val="none" w:sz="0" w:space="0" w:color="auto"/>
        <w:bottom w:val="none" w:sz="0" w:space="0" w:color="auto"/>
        <w:right w:val="none" w:sz="0" w:space="0" w:color="auto"/>
      </w:divBdr>
    </w:div>
    <w:div w:id="442115065">
      <w:bodyDiv w:val="1"/>
      <w:marLeft w:val="0"/>
      <w:marRight w:val="0"/>
      <w:marTop w:val="0"/>
      <w:marBottom w:val="0"/>
      <w:divBdr>
        <w:top w:val="none" w:sz="0" w:space="0" w:color="auto"/>
        <w:left w:val="none" w:sz="0" w:space="0" w:color="auto"/>
        <w:bottom w:val="none" w:sz="0" w:space="0" w:color="auto"/>
        <w:right w:val="none" w:sz="0" w:space="0" w:color="auto"/>
      </w:divBdr>
    </w:div>
    <w:div w:id="454107216">
      <w:bodyDiv w:val="1"/>
      <w:marLeft w:val="0"/>
      <w:marRight w:val="0"/>
      <w:marTop w:val="0"/>
      <w:marBottom w:val="0"/>
      <w:divBdr>
        <w:top w:val="none" w:sz="0" w:space="0" w:color="auto"/>
        <w:left w:val="none" w:sz="0" w:space="0" w:color="auto"/>
        <w:bottom w:val="none" w:sz="0" w:space="0" w:color="auto"/>
        <w:right w:val="none" w:sz="0" w:space="0" w:color="auto"/>
      </w:divBdr>
    </w:div>
    <w:div w:id="455216020">
      <w:bodyDiv w:val="1"/>
      <w:marLeft w:val="0"/>
      <w:marRight w:val="0"/>
      <w:marTop w:val="0"/>
      <w:marBottom w:val="0"/>
      <w:divBdr>
        <w:top w:val="none" w:sz="0" w:space="0" w:color="auto"/>
        <w:left w:val="none" w:sz="0" w:space="0" w:color="auto"/>
        <w:bottom w:val="none" w:sz="0" w:space="0" w:color="auto"/>
        <w:right w:val="none" w:sz="0" w:space="0" w:color="auto"/>
      </w:divBdr>
    </w:div>
    <w:div w:id="459885616">
      <w:bodyDiv w:val="1"/>
      <w:marLeft w:val="0"/>
      <w:marRight w:val="0"/>
      <w:marTop w:val="0"/>
      <w:marBottom w:val="0"/>
      <w:divBdr>
        <w:top w:val="none" w:sz="0" w:space="0" w:color="auto"/>
        <w:left w:val="none" w:sz="0" w:space="0" w:color="auto"/>
        <w:bottom w:val="none" w:sz="0" w:space="0" w:color="auto"/>
        <w:right w:val="none" w:sz="0" w:space="0" w:color="auto"/>
      </w:divBdr>
    </w:div>
    <w:div w:id="460802819">
      <w:bodyDiv w:val="1"/>
      <w:marLeft w:val="0"/>
      <w:marRight w:val="0"/>
      <w:marTop w:val="0"/>
      <w:marBottom w:val="0"/>
      <w:divBdr>
        <w:top w:val="none" w:sz="0" w:space="0" w:color="auto"/>
        <w:left w:val="none" w:sz="0" w:space="0" w:color="auto"/>
        <w:bottom w:val="none" w:sz="0" w:space="0" w:color="auto"/>
        <w:right w:val="none" w:sz="0" w:space="0" w:color="auto"/>
      </w:divBdr>
    </w:div>
    <w:div w:id="464278679">
      <w:bodyDiv w:val="1"/>
      <w:marLeft w:val="0"/>
      <w:marRight w:val="0"/>
      <w:marTop w:val="0"/>
      <w:marBottom w:val="0"/>
      <w:divBdr>
        <w:top w:val="none" w:sz="0" w:space="0" w:color="auto"/>
        <w:left w:val="none" w:sz="0" w:space="0" w:color="auto"/>
        <w:bottom w:val="none" w:sz="0" w:space="0" w:color="auto"/>
        <w:right w:val="none" w:sz="0" w:space="0" w:color="auto"/>
      </w:divBdr>
    </w:div>
    <w:div w:id="471557394">
      <w:bodyDiv w:val="1"/>
      <w:marLeft w:val="0"/>
      <w:marRight w:val="0"/>
      <w:marTop w:val="0"/>
      <w:marBottom w:val="0"/>
      <w:divBdr>
        <w:top w:val="none" w:sz="0" w:space="0" w:color="auto"/>
        <w:left w:val="none" w:sz="0" w:space="0" w:color="auto"/>
        <w:bottom w:val="none" w:sz="0" w:space="0" w:color="auto"/>
        <w:right w:val="none" w:sz="0" w:space="0" w:color="auto"/>
      </w:divBdr>
    </w:div>
    <w:div w:id="478159365">
      <w:bodyDiv w:val="1"/>
      <w:marLeft w:val="0"/>
      <w:marRight w:val="0"/>
      <w:marTop w:val="0"/>
      <w:marBottom w:val="0"/>
      <w:divBdr>
        <w:top w:val="none" w:sz="0" w:space="0" w:color="auto"/>
        <w:left w:val="none" w:sz="0" w:space="0" w:color="auto"/>
        <w:bottom w:val="none" w:sz="0" w:space="0" w:color="auto"/>
        <w:right w:val="none" w:sz="0" w:space="0" w:color="auto"/>
      </w:divBdr>
    </w:div>
    <w:div w:id="481898076">
      <w:bodyDiv w:val="1"/>
      <w:marLeft w:val="0"/>
      <w:marRight w:val="0"/>
      <w:marTop w:val="0"/>
      <w:marBottom w:val="0"/>
      <w:divBdr>
        <w:top w:val="none" w:sz="0" w:space="0" w:color="auto"/>
        <w:left w:val="none" w:sz="0" w:space="0" w:color="auto"/>
        <w:bottom w:val="none" w:sz="0" w:space="0" w:color="auto"/>
        <w:right w:val="none" w:sz="0" w:space="0" w:color="auto"/>
      </w:divBdr>
    </w:div>
    <w:div w:id="486213965">
      <w:bodyDiv w:val="1"/>
      <w:marLeft w:val="0"/>
      <w:marRight w:val="0"/>
      <w:marTop w:val="0"/>
      <w:marBottom w:val="0"/>
      <w:divBdr>
        <w:top w:val="none" w:sz="0" w:space="0" w:color="auto"/>
        <w:left w:val="none" w:sz="0" w:space="0" w:color="auto"/>
        <w:bottom w:val="none" w:sz="0" w:space="0" w:color="auto"/>
        <w:right w:val="none" w:sz="0" w:space="0" w:color="auto"/>
      </w:divBdr>
    </w:div>
    <w:div w:id="498231998">
      <w:bodyDiv w:val="1"/>
      <w:marLeft w:val="0"/>
      <w:marRight w:val="0"/>
      <w:marTop w:val="0"/>
      <w:marBottom w:val="0"/>
      <w:divBdr>
        <w:top w:val="none" w:sz="0" w:space="0" w:color="auto"/>
        <w:left w:val="none" w:sz="0" w:space="0" w:color="auto"/>
        <w:bottom w:val="none" w:sz="0" w:space="0" w:color="auto"/>
        <w:right w:val="none" w:sz="0" w:space="0" w:color="auto"/>
      </w:divBdr>
    </w:div>
    <w:div w:id="512889157">
      <w:bodyDiv w:val="1"/>
      <w:marLeft w:val="0"/>
      <w:marRight w:val="0"/>
      <w:marTop w:val="0"/>
      <w:marBottom w:val="0"/>
      <w:divBdr>
        <w:top w:val="none" w:sz="0" w:space="0" w:color="auto"/>
        <w:left w:val="none" w:sz="0" w:space="0" w:color="auto"/>
        <w:bottom w:val="none" w:sz="0" w:space="0" w:color="auto"/>
        <w:right w:val="none" w:sz="0" w:space="0" w:color="auto"/>
      </w:divBdr>
    </w:div>
    <w:div w:id="517426296">
      <w:bodyDiv w:val="1"/>
      <w:marLeft w:val="0"/>
      <w:marRight w:val="0"/>
      <w:marTop w:val="0"/>
      <w:marBottom w:val="0"/>
      <w:divBdr>
        <w:top w:val="none" w:sz="0" w:space="0" w:color="auto"/>
        <w:left w:val="none" w:sz="0" w:space="0" w:color="auto"/>
        <w:bottom w:val="none" w:sz="0" w:space="0" w:color="auto"/>
        <w:right w:val="none" w:sz="0" w:space="0" w:color="auto"/>
      </w:divBdr>
    </w:div>
    <w:div w:id="519861172">
      <w:bodyDiv w:val="1"/>
      <w:marLeft w:val="0"/>
      <w:marRight w:val="0"/>
      <w:marTop w:val="0"/>
      <w:marBottom w:val="0"/>
      <w:divBdr>
        <w:top w:val="none" w:sz="0" w:space="0" w:color="auto"/>
        <w:left w:val="none" w:sz="0" w:space="0" w:color="auto"/>
        <w:bottom w:val="none" w:sz="0" w:space="0" w:color="auto"/>
        <w:right w:val="none" w:sz="0" w:space="0" w:color="auto"/>
      </w:divBdr>
    </w:div>
    <w:div w:id="526136809">
      <w:bodyDiv w:val="1"/>
      <w:marLeft w:val="0"/>
      <w:marRight w:val="0"/>
      <w:marTop w:val="0"/>
      <w:marBottom w:val="0"/>
      <w:divBdr>
        <w:top w:val="none" w:sz="0" w:space="0" w:color="auto"/>
        <w:left w:val="none" w:sz="0" w:space="0" w:color="auto"/>
        <w:bottom w:val="none" w:sz="0" w:space="0" w:color="auto"/>
        <w:right w:val="none" w:sz="0" w:space="0" w:color="auto"/>
      </w:divBdr>
    </w:div>
    <w:div w:id="531696088">
      <w:bodyDiv w:val="1"/>
      <w:marLeft w:val="0"/>
      <w:marRight w:val="0"/>
      <w:marTop w:val="0"/>
      <w:marBottom w:val="0"/>
      <w:divBdr>
        <w:top w:val="none" w:sz="0" w:space="0" w:color="auto"/>
        <w:left w:val="none" w:sz="0" w:space="0" w:color="auto"/>
        <w:bottom w:val="none" w:sz="0" w:space="0" w:color="auto"/>
        <w:right w:val="none" w:sz="0" w:space="0" w:color="auto"/>
      </w:divBdr>
    </w:div>
    <w:div w:id="539127349">
      <w:bodyDiv w:val="1"/>
      <w:marLeft w:val="0"/>
      <w:marRight w:val="0"/>
      <w:marTop w:val="0"/>
      <w:marBottom w:val="0"/>
      <w:divBdr>
        <w:top w:val="none" w:sz="0" w:space="0" w:color="auto"/>
        <w:left w:val="none" w:sz="0" w:space="0" w:color="auto"/>
        <w:bottom w:val="none" w:sz="0" w:space="0" w:color="auto"/>
        <w:right w:val="none" w:sz="0" w:space="0" w:color="auto"/>
      </w:divBdr>
    </w:div>
    <w:div w:id="541479909">
      <w:bodyDiv w:val="1"/>
      <w:marLeft w:val="0"/>
      <w:marRight w:val="0"/>
      <w:marTop w:val="0"/>
      <w:marBottom w:val="0"/>
      <w:divBdr>
        <w:top w:val="none" w:sz="0" w:space="0" w:color="auto"/>
        <w:left w:val="none" w:sz="0" w:space="0" w:color="auto"/>
        <w:bottom w:val="none" w:sz="0" w:space="0" w:color="auto"/>
        <w:right w:val="none" w:sz="0" w:space="0" w:color="auto"/>
      </w:divBdr>
    </w:div>
    <w:div w:id="549464943">
      <w:bodyDiv w:val="1"/>
      <w:marLeft w:val="0"/>
      <w:marRight w:val="0"/>
      <w:marTop w:val="0"/>
      <w:marBottom w:val="0"/>
      <w:divBdr>
        <w:top w:val="none" w:sz="0" w:space="0" w:color="auto"/>
        <w:left w:val="none" w:sz="0" w:space="0" w:color="auto"/>
        <w:bottom w:val="none" w:sz="0" w:space="0" w:color="auto"/>
        <w:right w:val="none" w:sz="0" w:space="0" w:color="auto"/>
      </w:divBdr>
    </w:div>
    <w:div w:id="549608547">
      <w:bodyDiv w:val="1"/>
      <w:marLeft w:val="0"/>
      <w:marRight w:val="0"/>
      <w:marTop w:val="0"/>
      <w:marBottom w:val="0"/>
      <w:divBdr>
        <w:top w:val="none" w:sz="0" w:space="0" w:color="auto"/>
        <w:left w:val="none" w:sz="0" w:space="0" w:color="auto"/>
        <w:bottom w:val="none" w:sz="0" w:space="0" w:color="auto"/>
        <w:right w:val="none" w:sz="0" w:space="0" w:color="auto"/>
      </w:divBdr>
    </w:div>
    <w:div w:id="555093379">
      <w:bodyDiv w:val="1"/>
      <w:marLeft w:val="0"/>
      <w:marRight w:val="0"/>
      <w:marTop w:val="0"/>
      <w:marBottom w:val="0"/>
      <w:divBdr>
        <w:top w:val="none" w:sz="0" w:space="0" w:color="auto"/>
        <w:left w:val="none" w:sz="0" w:space="0" w:color="auto"/>
        <w:bottom w:val="none" w:sz="0" w:space="0" w:color="auto"/>
        <w:right w:val="none" w:sz="0" w:space="0" w:color="auto"/>
      </w:divBdr>
    </w:div>
    <w:div w:id="564068605">
      <w:bodyDiv w:val="1"/>
      <w:marLeft w:val="0"/>
      <w:marRight w:val="0"/>
      <w:marTop w:val="0"/>
      <w:marBottom w:val="0"/>
      <w:divBdr>
        <w:top w:val="none" w:sz="0" w:space="0" w:color="auto"/>
        <w:left w:val="none" w:sz="0" w:space="0" w:color="auto"/>
        <w:bottom w:val="none" w:sz="0" w:space="0" w:color="auto"/>
        <w:right w:val="none" w:sz="0" w:space="0" w:color="auto"/>
      </w:divBdr>
    </w:div>
    <w:div w:id="581836012">
      <w:bodyDiv w:val="1"/>
      <w:marLeft w:val="0"/>
      <w:marRight w:val="0"/>
      <w:marTop w:val="0"/>
      <w:marBottom w:val="0"/>
      <w:divBdr>
        <w:top w:val="none" w:sz="0" w:space="0" w:color="auto"/>
        <w:left w:val="none" w:sz="0" w:space="0" w:color="auto"/>
        <w:bottom w:val="none" w:sz="0" w:space="0" w:color="auto"/>
        <w:right w:val="none" w:sz="0" w:space="0" w:color="auto"/>
      </w:divBdr>
    </w:div>
    <w:div w:id="585967105">
      <w:bodyDiv w:val="1"/>
      <w:marLeft w:val="0"/>
      <w:marRight w:val="0"/>
      <w:marTop w:val="0"/>
      <w:marBottom w:val="0"/>
      <w:divBdr>
        <w:top w:val="none" w:sz="0" w:space="0" w:color="auto"/>
        <w:left w:val="none" w:sz="0" w:space="0" w:color="auto"/>
        <w:bottom w:val="none" w:sz="0" w:space="0" w:color="auto"/>
        <w:right w:val="none" w:sz="0" w:space="0" w:color="auto"/>
      </w:divBdr>
    </w:div>
    <w:div w:id="590697578">
      <w:bodyDiv w:val="1"/>
      <w:marLeft w:val="0"/>
      <w:marRight w:val="0"/>
      <w:marTop w:val="0"/>
      <w:marBottom w:val="0"/>
      <w:divBdr>
        <w:top w:val="none" w:sz="0" w:space="0" w:color="auto"/>
        <w:left w:val="none" w:sz="0" w:space="0" w:color="auto"/>
        <w:bottom w:val="none" w:sz="0" w:space="0" w:color="auto"/>
        <w:right w:val="none" w:sz="0" w:space="0" w:color="auto"/>
      </w:divBdr>
    </w:div>
    <w:div w:id="595554981">
      <w:bodyDiv w:val="1"/>
      <w:marLeft w:val="0"/>
      <w:marRight w:val="0"/>
      <w:marTop w:val="0"/>
      <w:marBottom w:val="0"/>
      <w:divBdr>
        <w:top w:val="none" w:sz="0" w:space="0" w:color="auto"/>
        <w:left w:val="none" w:sz="0" w:space="0" w:color="auto"/>
        <w:bottom w:val="none" w:sz="0" w:space="0" w:color="auto"/>
        <w:right w:val="none" w:sz="0" w:space="0" w:color="auto"/>
      </w:divBdr>
    </w:div>
    <w:div w:id="614143358">
      <w:bodyDiv w:val="1"/>
      <w:marLeft w:val="0"/>
      <w:marRight w:val="0"/>
      <w:marTop w:val="0"/>
      <w:marBottom w:val="0"/>
      <w:divBdr>
        <w:top w:val="none" w:sz="0" w:space="0" w:color="auto"/>
        <w:left w:val="none" w:sz="0" w:space="0" w:color="auto"/>
        <w:bottom w:val="none" w:sz="0" w:space="0" w:color="auto"/>
        <w:right w:val="none" w:sz="0" w:space="0" w:color="auto"/>
      </w:divBdr>
    </w:div>
    <w:div w:id="622343269">
      <w:bodyDiv w:val="1"/>
      <w:marLeft w:val="0"/>
      <w:marRight w:val="0"/>
      <w:marTop w:val="0"/>
      <w:marBottom w:val="0"/>
      <w:divBdr>
        <w:top w:val="none" w:sz="0" w:space="0" w:color="auto"/>
        <w:left w:val="none" w:sz="0" w:space="0" w:color="auto"/>
        <w:bottom w:val="none" w:sz="0" w:space="0" w:color="auto"/>
        <w:right w:val="none" w:sz="0" w:space="0" w:color="auto"/>
      </w:divBdr>
    </w:div>
    <w:div w:id="632951329">
      <w:bodyDiv w:val="1"/>
      <w:marLeft w:val="0"/>
      <w:marRight w:val="0"/>
      <w:marTop w:val="0"/>
      <w:marBottom w:val="0"/>
      <w:divBdr>
        <w:top w:val="none" w:sz="0" w:space="0" w:color="auto"/>
        <w:left w:val="none" w:sz="0" w:space="0" w:color="auto"/>
        <w:bottom w:val="none" w:sz="0" w:space="0" w:color="auto"/>
        <w:right w:val="none" w:sz="0" w:space="0" w:color="auto"/>
      </w:divBdr>
    </w:div>
    <w:div w:id="633218349">
      <w:bodyDiv w:val="1"/>
      <w:marLeft w:val="0"/>
      <w:marRight w:val="0"/>
      <w:marTop w:val="0"/>
      <w:marBottom w:val="0"/>
      <w:divBdr>
        <w:top w:val="none" w:sz="0" w:space="0" w:color="auto"/>
        <w:left w:val="none" w:sz="0" w:space="0" w:color="auto"/>
        <w:bottom w:val="none" w:sz="0" w:space="0" w:color="auto"/>
        <w:right w:val="none" w:sz="0" w:space="0" w:color="auto"/>
      </w:divBdr>
    </w:div>
    <w:div w:id="642348699">
      <w:bodyDiv w:val="1"/>
      <w:marLeft w:val="0"/>
      <w:marRight w:val="0"/>
      <w:marTop w:val="0"/>
      <w:marBottom w:val="0"/>
      <w:divBdr>
        <w:top w:val="none" w:sz="0" w:space="0" w:color="auto"/>
        <w:left w:val="none" w:sz="0" w:space="0" w:color="auto"/>
        <w:bottom w:val="none" w:sz="0" w:space="0" w:color="auto"/>
        <w:right w:val="none" w:sz="0" w:space="0" w:color="auto"/>
      </w:divBdr>
    </w:div>
    <w:div w:id="650326040">
      <w:bodyDiv w:val="1"/>
      <w:marLeft w:val="0"/>
      <w:marRight w:val="0"/>
      <w:marTop w:val="0"/>
      <w:marBottom w:val="0"/>
      <w:divBdr>
        <w:top w:val="none" w:sz="0" w:space="0" w:color="auto"/>
        <w:left w:val="none" w:sz="0" w:space="0" w:color="auto"/>
        <w:bottom w:val="none" w:sz="0" w:space="0" w:color="auto"/>
        <w:right w:val="none" w:sz="0" w:space="0" w:color="auto"/>
      </w:divBdr>
    </w:div>
    <w:div w:id="661738964">
      <w:bodyDiv w:val="1"/>
      <w:marLeft w:val="0"/>
      <w:marRight w:val="0"/>
      <w:marTop w:val="0"/>
      <w:marBottom w:val="0"/>
      <w:divBdr>
        <w:top w:val="none" w:sz="0" w:space="0" w:color="auto"/>
        <w:left w:val="none" w:sz="0" w:space="0" w:color="auto"/>
        <w:bottom w:val="none" w:sz="0" w:space="0" w:color="auto"/>
        <w:right w:val="none" w:sz="0" w:space="0" w:color="auto"/>
      </w:divBdr>
    </w:div>
    <w:div w:id="664633140">
      <w:bodyDiv w:val="1"/>
      <w:marLeft w:val="0"/>
      <w:marRight w:val="0"/>
      <w:marTop w:val="0"/>
      <w:marBottom w:val="0"/>
      <w:divBdr>
        <w:top w:val="none" w:sz="0" w:space="0" w:color="auto"/>
        <w:left w:val="none" w:sz="0" w:space="0" w:color="auto"/>
        <w:bottom w:val="none" w:sz="0" w:space="0" w:color="auto"/>
        <w:right w:val="none" w:sz="0" w:space="0" w:color="auto"/>
      </w:divBdr>
    </w:div>
    <w:div w:id="664816974">
      <w:bodyDiv w:val="1"/>
      <w:marLeft w:val="0"/>
      <w:marRight w:val="0"/>
      <w:marTop w:val="0"/>
      <w:marBottom w:val="0"/>
      <w:divBdr>
        <w:top w:val="none" w:sz="0" w:space="0" w:color="auto"/>
        <w:left w:val="none" w:sz="0" w:space="0" w:color="auto"/>
        <w:bottom w:val="none" w:sz="0" w:space="0" w:color="auto"/>
        <w:right w:val="none" w:sz="0" w:space="0" w:color="auto"/>
      </w:divBdr>
    </w:div>
    <w:div w:id="672491658">
      <w:bodyDiv w:val="1"/>
      <w:marLeft w:val="0"/>
      <w:marRight w:val="0"/>
      <w:marTop w:val="0"/>
      <w:marBottom w:val="0"/>
      <w:divBdr>
        <w:top w:val="none" w:sz="0" w:space="0" w:color="auto"/>
        <w:left w:val="none" w:sz="0" w:space="0" w:color="auto"/>
        <w:bottom w:val="none" w:sz="0" w:space="0" w:color="auto"/>
        <w:right w:val="none" w:sz="0" w:space="0" w:color="auto"/>
      </w:divBdr>
    </w:div>
    <w:div w:id="675376510">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686562258">
      <w:bodyDiv w:val="1"/>
      <w:marLeft w:val="0"/>
      <w:marRight w:val="0"/>
      <w:marTop w:val="0"/>
      <w:marBottom w:val="0"/>
      <w:divBdr>
        <w:top w:val="none" w:sz="0" w:space="0" w:color="auto"/>
        <w:left w:val="none" w:sz="0" w:space="0" w:color="auto"/>
        <w:bottom w:val="none" w:sz="0" w:space="0" w:color="auto"/>
        <w:right w:val="none" w:sz="0" w:space="0" w:color="auto"/>
      </w:divBdr>
    </w:div>
    <w:div w:id="701177455">
      <w:bodyDiv w:val="1"/>
      <w:marLeft w:val="0"/>
      <w:marRight w:val="0"/>
      <w:marTop w:val="0"/>
      <w:marBottom w:val="0"/>
      <w:divBdr>
        <w:top w:val="none" w:sz="0" w:space="0" w:color="auto"/>
        <w:left w:val="none" w:sz="0" w:space="0" w:color="auto"/>
        <w:bottom w:val="none" w:sz="0" w:space="0" w:color="auto"/>
        <w:right w:val="none" w:sz="0" w:space="0" w:color="auto"/>
      </w:divBdr>
    </w:div>
    <w:div w:id="704058203">
      <w:bodyDiv w:val="1"/>
      <w:marLeft w:val="0"/>
      <w:marRight w:val="0"/>
      <w:marTop w:val="0"/>
      <w:marBottom w:val="0"/>
      <w:divBdr>
        <w:top w:val="none" w:sz="0" w:space="0" w:color="auto"/>
        <w:left w:val="none" w:sz="0" w:space="0" w:color="auto"/>
        <w:bottom w:val="none" w:sz="0" w:space="0" w:color="auto"/>
        <w:right w:val="none" w:sz="0" w:space="0" w:color="auto"/>
      </w:divBdr>
    </w:div>
    <w:div w:id="706755649">
      <w:bodyDiv w:val="1"/>
      <w:marLeft w:val="0"/>
      <w:marRight w:val="0"/>
      <w:marTop w:val="0"/>
      <w:marBottom w:val="0"/>
      <w:divBdr>
        <w:top w:val="none" w:sz="0" w:space="0" w:color="auto"/>
        <w:left w:val="none" w:sz="0" w:space="0" w:color="auto"/>
        <w:bottom w:val="none" w:sz="0" w:space="0" w:color="auto"/>
        <w:right w:val="none" w:sz="0" w:space="0" w:color="auto"/>
      </w:divBdr>
    </w:div>
    <w:div w:id="722485826">
      <w:bodyDiv w:val="1"/>
      <w:marLeft w:val="0"/>
      <w:marRight w:val="0"/>
      <w:marTop w:val="0"/>
      <w:marBottom w:val="0"/>
      <w:divBdr>
        <w:top w:val="none" w:sz="0" w:space="0" w:color="auto"/>
        <w:left w:val="none" w:sz="0" w:space="0" w:color="auto"/>
        <w:bottom w:val="none" w:sz="0" w:space="0" w:color="auto"/>
        <w:right w:val="none" w:sz="0" w:space="0" w:color="auto"/>
      </w:divBdr>
    </w:div>
    <w:div w:id="722868047">
      <w:bodyDiv w:val="1"/>
      <w:marLeft w:val="0"/>
      <w:marRight w:val="0"/>
      <w:marTop w:val="0"/>
      <w:marBottom w:val="0"/>
      <w:divBdr>
        <w:top w:val="none" w:sz="0" w:space="0" w:color="auto"/>
        <w:left w:val="none" w:sz="0" w:space="0" w:color="auto"/>
        <w:bottom w:val="none" w:sz="0" w:space="0" w:color="auto"/>
        <w:right w:val="none" w:sz="0" w:space="0" w:color="auto"/>
      </w:divBdr>
    </w:div>
    <w:div w:id="725180321">
      <w:bodyDiv w:val="1"/>
      <w:marLeft w:val="0"/>
      <w:marRight w:val="0"/>
      <w:marTop w:val="0"/>
      <w:marBottom w:val="0"/>
      <w:divBdr>
        <w:top w:val="none" w:sz="0" w:space="0" w:color="auto"/>
        <w:left w:val="none" w:sz="0" w:space="0" w:color="auto"/>
        <w:bottom w:val="none" w:sz="0" w:space="0" w:color="auto"/>
        <w:right w:val="none" w:sz="0" w:space="0" w:color="auto"/>
      </w:divBdr>
    </w:div>
    <w:div w:id="725564787">
      <w:bodyDiv w:val="1"/>
      <w:marLeft w:val="0"/>
      <w:marRight w:val="0"/>
      <w:marTop w:val="0"/>
      <w:marBottom w:val="0"/>
      <w:divBdr>
        <w:top w:val="none" w:sz="0" w:space="0" w:color="auto"/>
        <w:left w:val="none" w:sz="0" w:space="0" w:color="auto"/>
        <w:bottom w:val="none" w:sz="0" w:space="0" w:color="auto"/>
        <w:right w:val="none" w:sz="0" w:space="0" w:color="auto"/>
      </w:divBdr>
    </w:div>
    <w:div w:id="741171886">
      <w:bodyDiv w:val="1"/>
      <w:marLeft w:val="0"/>
      <w:marRight w:val="0"/>
      <w:marTop w:val="0"/>
      <w:marBottom w:val="0"/>
      <w:divBdr>
        <w:top w:val="none" w:sz="0" w:space="0" w:color="auto"/>
        <w:left w:val="none" w:sz="0" w:space="0" w:color="auto"/>
        <w:bottom w:val="none" w:sz="0" w:space="0" w:color="auto"/>
        <w:right w:val="none" w:sz="0" w:space="0" w:color="auto"/>
      </w:divBdr>
    </w:div>
    <w:div w:id="746421454">
      <w:bodyDiv w:val="1"/>
      <w:marLeft w:val="0"/>
      <w:marRight w:val="0"/>
      <w:marTop w:val="0"/>
      <w:marBottom w:val="0"/>
      <w:divBdr>
        <w:top w:val="none" w:sz="0" w:space="0" w:color="auto"/>
        <w:left w:val="none" w:sz="0" w:space="0" w:color="auto"/>
        <w:bottom w:val="none" w:sz="0" w:space="0" w:color="auto"/>
        <w:right w:val="none" w:sz="0" w:space="0" w:color="auto"/>
      </w:divBdr>
    </w:div>
    <w:div w:id="747073336">
      <w:bodyDiv w:val="1"/>
      <w:marLeft w:val="0"/>
      <w:marRight w:val="0"/>
      <w:marTop w:val="0"/>
      <w:marBottom w:val="0"/>
      <w:divBdr>
        <w:top w:val="none" w:sz="0" w:space="0" w:color="auto"/>
        <w:left w:val="none" w:sz="0" w:space="0" w:color="auto"/>
        <w:bottom w:val="none" w:sz="0" w:space="0" w:color="auto"/>
        <w:right w:val="none" w:sz="0" w:space="0" w:color="auto"/>
      </w:divBdr>
    </w:div>
    <w:div w:id="749502178">
      <w:bodyDiv w:val="1"/>
      <w:marLeft w:val="0"/>
      <w:marRight w:val="0"/>
      <w:marTop w:val="0"/>
      <w:marBottom w:val="0"/>
      <w:divBdr>
        <w:top w:val="none" w:sz="0" w:space="0" w:color="auto"/>
        <w:left w:val="none" w:sz="0" w:space="0" w:color="auto"/>
        <w:bottom w:val="none" w:sz="0" w:space="0" w:color="auto"/>
        <w:right w:val="none" w:sz="0" w:space="0" w:color="auto"/>
      </w:divBdr>
    </w:div>
    <w:div w:id="750781922">
      <w:bodyDiv w:val="1"/>
      <w:marLeft w:val="0"/>
      <w:marRight w:val="0"/>
      <w:marTop w:val="0"/>
      <w:marBottom w:val="0"/>
      <w:divBdr>
        <w:top w:val="none" w:sz="0" w:space="0" w:color="auto"/>
        <w:left w:val="none" w:sz="0" w:space="0" w:color="auto"/>
        <w:bottom w:val="none" w:sz="0" w:space="0" w:color="auto"/>
        <w:right w:val="none" w:sz="0" w:space="0" w:color="auto"/>
      </w:divBdr>
    </w:div>
    <w:div w:id="754286537">
      <w:bodyDiv w:val="1"/>
      <w:marLeft w:val="0"/>
      <w:marRight w:val="0"/>
      <w:marTop w:val="0"/>
      <w:marBottom w:val="0"/>
      <w:divBdr>
        <w:top w:val="none" w:sz="0" w:space="0" w:color="auto"/>
        <w:left w:val="none" w:sz="0" w:space="0" w:color="auto"/>
        <w:bottom w:val="none" w:sz="0" w:space="0" w:color="auto"/>
        <w:right w:val="none" w:sz="0" w:space="0" w:color="auto"/>
      </w:divBdr>
    </w:div>
    <w:div w:id="754940699">
      <w:bodyDiv w:val="1"/>
      <w:marLeft w:val="0"/>
      <w:marRight w:val="0"/>
      <w:marTop w:val="0"/>
      <w:marBottom w:val="0"/>
      <w:divBdr>
        <w:top w:val="none" w:sz="0" w:space="0" w:color="auto"/>
        <w:left w:val="none" w:sz="0" w:space="0" w:color="auto"/>
        <w:bottom w:val="none" w:sz="0" w:space="0" w:color="auto"/>
        <w:right w:val="none" w:sz="0" w:space="0" w:color="auto"/>
      </w:divBdr>
    </w:div>
    <w:div w:id="761490354">
      <w:bodyDiv w:val="1"/>
      <w:marLeft w:val="0"/>
      <w:marRight w:val="0"/>
      <w:marTop w:val="0"/>
      <w:marBottom w:val="0"/>
      <w:divBdr>
        <w:top w:val="none" w:sz="0" w:space="0" w:color="auto"/>
        <w:left w:val="none" w:sz="0" w:space="0" w:color="auto"/>
        <w:bottom w:val="none" w:sz="0" w:space="0" w:color="auto"/>
        <w:right w:val="none" w:sz="0" w:space="0" w:color="auto"/>
      </w:divBdr>
    </w:div>
    <w:div w:id="767391024">
      <w:bodyDiv w:val="1"/>
      <w:marLeft w:val="0"/>
      <w:marRight w:val="0"/>
      <w:marTop w:val="0"/>
      <w:marBottom w:val="0"/>
      <w:divBdr>
        <w:top w:val="none" w:sz="0" w:space="0" w:color="auto"/>
        <w:left w:val="none" w:sz="0" w:space="0" w:color="auto"/>
        <w:bottom w:val="none" w:sz="0" w:space="0" w:color="auto"/>
        <w:right w:val="none" w:sz="0" w:space="0" w:color="auto"/>
      </w:divBdr>
    </w:div>
    <w:div w:id="778379109">
      <w:bodyDiv w:val="1"/>
      <w:marLeft w:val="0"/>
      <w:marRight w:val="0"/>
      <w:marTop w:val="0"/>
      <w:marBottom w:val="0"/>
      <w:divBdr>
        <w:top w:val="none" w:sz="0" w:space="0" w:color="auto"/>
        <w:left w:val="none" w:sz="0" w:space="0" w:color="auto"/>
        <w:bottom w:val="none" w:sz="0" w:space="0" w:color="auto"/>
        <w:right w:val="none" w:sz="0" w:space="0" w:color="auto"/>
      </w:divBdr>
    </w:div>
    <w:div w:id="780151226">
      <w:bodyDiv w:val="1"/>
      <w:marLeft w:val="0"/>
      <w:marRight w:val="0"/>
      <w:marTop w:val="0"/>
      <w:marBottom w:val="0"/>
      <w:divBdr>
        <w:top w:val="none" w:sz="0" w:space="0" w:color="auto"/>
        <w:left w:val="none" w:sz="0" w:space="0" w:color="auto"/>
        <w:bottom w:val="none" w:sz="0" w:space="0" w:color="auto"/>
        <w:right w:val="none" w:sz="0" w:space="0" w:color="auto"/>
      </w:divBdr>
    </w:div>
    <w:div w:id="784232023">
      <w:bodyDiv w:val="1"/>
      <w:marLeft w:val="0"/>
      <w:marRight w:val="0"/>
      <w:marTop w:val="0"/>
      <w:marBottom w:val="0"/>
      <w:divBdr>
        <w:top w:val="none" w:sz="0" w:space="0" w:color="auto"/>
        <w:left w:val="none" w:sz="0" w:space="0" w:color="auto"/>
        <w:bottom w:val="none" w:sz="0" w:space="0" w:color="auto"/>
        <w:right w:val="none" w:sz="0" w:space="0" w:color="auto"/>
      </w:divBdr>
    </w:div>
    <w:div w:id="787743440">
      <w:bodyDiv w:val="1"/>
      <w:marLeft w:val="0"/>
      <w:marRight w:val="0"/>
      <w:marTop w:val="0"/>
      <w:marBottom w:val="0"/>
      <w:divBdr>
        <w:top w:val="none" w:sz="0" w:space="0" w:color="auto"/>
        <w:left w:val="none" w:sz="0" w:space="0" w:color="auto"/>
        <w:bottom w:val="none" w:sz="0" w:space="0" w:color="auto"/>
        <w:right w:val="none" w:sz="0" w:space="0" w:color="auto"/>
      </w:divBdr>
    </w:div>
    <w:div w:id="802498682">
      <w:bodyDiv w:val="1"/>
      <w:marLeft w:val="0"/>
      <w:marRight w:val="0"/>
      <w:marTop w:val="0"/>
      <w:marBottom w:val="0"/>
      <w:divBdr>
        <w:top w:val="none" w:sz="0" w:space="0" w:color="auto"/>
        <w:left w:val="none" w:sz="0" w:space="0" w:color="auto"/>
        <w:bottom w:val="none" w:sz="0" w:space="0" w:color="auto"/>
        <w:right w:val="none" w:sz="0" w:space="0" w:color="auto"/>
      </w:divBdr>
    </w:div>
    <w:div w:id="804931807">
      <w:bodyDiv w:val="1"/>
      <w:marLeft w:val="0"/>
      <w:marRight w:val="0"/>
      <w:marTop w:val="0"/>
      <w:marBottom w:val="0"/>
      <w:divBdr>
        <w:top w:val="none" w:sz="0" w:space="0" w:color="auto"/>
        <w:left w:val="none" w:sz="0" w:space="0" w:color="auto"/>
        <w:bottom w:val="none" w:sz="0" w:space="0" w:color="auto"/>
        <w:right w:val="none" w:sz="0" w:space="0" w:color="auto"/>
      </w:divBdr>
    </w:div>
    <w:div w:id="814684602">
      <w:bodyDiv w:val="1"/>
      <w:marLeft w:val="0"/>
      <w:marRight w:val="0"/>
      <w:marTop w:val="0"/>
      <w:marBottom w:val="0"/>
      <w:divBdr>
        <w:top w:val="none" w:sz="0" w:space="0" w:color="auto"/>
        <w:left w:val="none" w:sz="0" w:space="0" w:color="auto"/>
        <w:bottom w:val="none" w:sz="0" w:space="0" w:color="auto"/>
        <w:right w:val="none" w:sz="0" w:space="0" w:color="auto"/>
      </w:divBdr>
    </w:div>
    <w:div w:id="814880596">
      <w:bodyDiv w:val="1"/>
      <w:marLeft w:val="0"/>
      <w:marRight w:val="0"/>
      <w:marTop w:val="0"/>
      <w:marBottom w:val="0"/>
      <w:divBdr>
        <w:top w:val="none" w:sz="0" w:space="0" w:color="auto"/>
        <w:left w:val="none" w:sz="0" w:space="0" w:color="auto"/>
        <w:bottom w:val="none" w:sz="0" w:space="0" w:color="auto"/>
        <w:right w:val="none" w:sz="0" w:space="0" w:color="auto"/>
      </w:divBdr>
    </w:div>
    <w:div w:id="816341661">
      <w:bodyDiv w:val="1"/>
      <w:marLeft w:val="0"/>
      <w:marRight w:val="0"/>
      <w:marTop w:val="0"/>
      <w:marBottom w:val="0"/>
      <w:divBdr>
        <w:top w:val="none" w:sz="0" w:space="0" w:color="auto"/>
        <w:left w:val="none" w:sz="0" w:space="0" w:color="auto"/>
        <w:bottom w:val="none" w:sz="0" w:space="0" w:color="auto"/>
        <w:right w:val="none" w:sz="0" w:space="0" w:color="auto"/>
      </w:divBdr>
    </w:div>
    <w:div w:id="834806526">
      <w:bodyDiv w:val="1"/>
      <w:marLeft w:val="0"/>
      <w:marRight w:val="0"/>
      <w:marTop w:val="0"/>
      <w:marBottom w:val="0"/>
      <w:divBdr>
        <w:top w:val="none" w:sz="0" w:space="0" w:color="auto"/>
        <w:left w:val="none" w:sz="0" w:space="0" w:color="auto"/>
        <w:bottom w:val="none" w:sz="0" w:space="0" w:color="auto"/>
        <w:right w:val="none" w:sz="0" w:space="0" w:color="auto"/>
      </w:divBdr>
    </w:div>
    <w:div w:id="835270928">
      <w:bodyDiv w:val="1"/>
      <w:marLeft w:val="0"/>
      <w:marRight w:val="0"/>
      <w:marTop w:val="0"/>
      <w:marBottom w:val="0"/>
      <w:divBdr>
        <w:top w:val="none" w:sz="0" w:space="0" w:color="auto"/>
        <w:left w:val="none" w:sz="0" w:space="0" w:color="auto"/>
        <w:bottom w:val="none" w:sz="0" w:space="0" w:color="auto"/>
        <w:right w:val="none" w:sz="0" w:space="0" w:color="auto"/>
      </w:divBdr>
    </w:div>
    <w:div w:id="839851403">
      <w:bodyDiv w:val="1"/>
      <w:marLeft w:val="0"/>
      <w:marRight w:val="0"/>
      <w:marTop w:val="0"/>
      <w:marBottom w:val="0"/>
      <w:divBdr>
        <w:top w:val="none" w:sz="0" w:space="0" w:color="auto"/>
        <w:left w:val="none" w:sz="0" w:space="0" w:color="auto"/>
        <w:bottom w:val="none" w:sz="0" w:space="0" w:color="auto"/>
        <w:right w:val="none" w:sz="0" w:space="0" w:color="auto"/>
      </w:divBdr>
    </w:div>
    <w:div w:id="853230803">
      <w:bodyDiv w:val="1"/>
      <w:marLeft w:val="0"/>
      <w:marRight w:val="0"/>
      <w:marTop w:val="0"/>
      <w:marBottom w:val="0"/>
      <w:divBdr>
        <w:top w:val="none" w:sz="0" w:space="0" w:color="auto"/>
        <w:left w:val="none" w:sz="0" w:space="0" w:color="auto"/>
        <w:bottom w:val="none" w:sz="0" w:space="0" w:color="auto"/>
        <w:right w:val="none" w:sz="0" w:space="0" w:color="auto"/>
      </w:divBdr>
    </w:div>
    <w:div w:id="868565134">
      <w:bodyDiv w:val="1"/>
      <w:marLeft w:val="0"/>
      <w:marRight w:val="0"/>
      <w:marTop w:val="0"/>
      <w:marBottom w:val="0"/>
      <w:divBdr>
        <w:top w:val="none" w:sz="0" w:space="0" w:color="auto"/>
        <w:left w:val="none" w:sz="0" w:space="0" w:color="auto"/>
        <w:bottom w:val="none" w:sz="0" w:space="0" w:color="auto"/>
        <w:right w:val="none" w:sz="0" w:space="0" w:color="auto"/>
      </w:divBdr>
    </w:div>
    <w:div w:id="869299691">
      <w:bodyDiv w:val="1"/>
      <w:marLeft w:val="0"/>
      <w:marRight w:val="0"/>
      <w:marTop w:val="0"/>
      <w:marBottom w:val="0"/>
      <w:divBdr>
        <w:top w:val="none" w:sz="0" w:space="0" w:color="auto"/>
        <w:left w:val="none" w:sz="0" w:space="0" w:color="auto"/>
        <w:bottom w:val="none" w:sz="0" w:space="0" w:color="auto"/>
        <w:right w:val="none" w:sz="0" w:space="0" w:color="auto"/>
      </w:divBdr>
    </w:div>
    <w:div w:id="892933095">
      <w:bodyDiv w:val="1"/>
      <w:marLeft w:val="0"/>
      <w:marRight w:val="0"/>
      <w:marTop w:val="0"/>
      <w:marBottom w:val="0"/>
      <w:divBdr>
        <w:top w:val="none" w:sz="0" w:space="0" w:color="auto"/>
        <w:left w:val="none" w:sz="0" w:space="0" w:color="auto"/>
        <w:bottom w:val="none" w:sz="0" w:space="0" w:color="auto"/>
        <w:right w:val="none" w:sz="0" w:space="0" w:color="auto"/>
      </w:divBdr>
    </w:div>
    <w:div w:id="904491601">
      <w:bodyDiv w:val="1"/>
      <w:marLeft w:val="0"/>
      <w:marRight w:val="0"/>
      <w:marTop w:val="0"/>
      <w:marBottom w:val="0"/>
      <w:divBdr>
        <w:top w:val="none" w:sz="0" w:space="0" w:color="auto"/>
        <w:left w:val="none" w:sz="0" w:space="0" w:color="auto"/>
        <w:bottom w:val="none" w:sz="0" w:space="0" w:color="auto"/>
        <w:right w:val="none" w:sz="0" w:space="0" w:color="auto"/>
      </w:divBdr>
    </w:div>
    <w:div w:id="906649792">
      <w:bodyDiv w:val="1"/>
      <w:marLeft w:val="0"/>
      <w:marRight w:val="0"/>
      <w:marTop w:val="0"/>
      <w:marBottom w:val="0"/>
      <w:divBdr>
        <w:top w:val="none" w:sz="0" w:space="0" w:color="auto"/>
        <w:left w:val="none" w:sz="0" w:space="0" w:color="auto"/>
        <w:bottom w:val="none" w:sz="0" w:space="0" w:color="auto"/>
        <w:right w:val="none" w:sz="0" w:space="0" w:color="auto"/>
      </w:divBdr>
    </w:div>
    <w:div w:id="906912751">
      <w:bodyDiv w:val="1"/>
      <w:marLeft w:val="0"/>
      <w:marRight w:val="0"/>
      <w:marTop w:val="0"/>
      <w:marBottom w:val="0"/>
      <w:divBdr>
        <w:top w:val="none" w:sz="0" w:space="0" w:color="auto"/>
        <w:left w:val="none" w:sz="0" w:space="0" w:color="auto"/>
        <w:bottom w:val="none" w:sz="0" w:space="0" w:color="auto"/>
        <w:right w:val="none" w:sz="0" w:space="0" w:color="auto"/>
      </w:divBdr>
    </w:div>
    <w:div w:id="915749975">
      <w:bodyDiv w:val="1"/>
      <w:marLeft w:val="0"/>
      <w:marRight w:val="0"/>
      <w:marTop w:val="0"/>
      <w:marBottom w:val="0"/>
      <w:divBdr>
        <w:top w:val="none" w:sz="0" w:space="0" w:color="auto"/>
        <w:left w:val="none" w:sz="0" w:space="0" w:color="auto"/>
        <w:bottom w:val="none" w:sz="0" w:space="0" w:color="auto"/>
        <w:right w:val="none" w:sz="0" w:space="0" w:color="auto"/>
      </w:divBdr>
    </w:div>
    <w:div w:id="923296216">
      <w:bodyDiv w:val="1"/>
      <w:marLeft w:val="0"/>
      <w:marRight w:val="0"/>
      <w:marTop w:val="0"/>
      <w:marBottom w:val="0"/>
      <w:divBdr>
        <w:top w:val="none" w:sz="0" w:space="0" w:color="auto"/>
        <w:left w:val="none" w:sz="0" w:space="0" w:color="auto"/>
        <w:bottom w:val="none" w:sz="0" w:space="0" w:color="auto"/>
        <w:right w:val="none" w:sz="0" w:space="0" w:color="auto"/>
      </w:divBdr>
    </w:div>
    <w:div w:id="932661184">
      <w:bodyDiv w:val="1"/>
      <w:marLeft w:val="0"/>
      <w:marRight w:val="0"/>
      <w:marTop w:val="0"/>
      <w:marBottom w:val="0"/>
      <w:divBdr>
        <w:top w:val="none" w:sz="0" w:space="0" w:color="auto"/>
        <w:left w:val="none" w:sz="0" w:space="0" w:color="auto"/>
        <w:bottom w:val="none" w:sz="0" w:space="0" w:color="auto"/>
        <w:right w:val="none" w:sz="0" w:space="0" w:color="auto"/>
      </w:divBdr>
    </w:div>
    <w:div w:id="948972024">
      <w:bodyDiv w:val="1"/>
      <w:marLeft w:val="0"/>
      <w:marRight w:val="0"/>
      <w:marTop w:val="0"/>
      <w:marBottom w:val="0"/>
      <w:divBdr>
        <w:top w:val="none" w:sz="0" w:space="0" w:color="auto"/>
        <w:left w:val="none" w:sz="0" w:space="0" w:color="auto"/>
        <w:bottom w:val="none" w:sz="0" w:space="0" w:color="auto"/>
        <w:right w:val="none" w:sz="0" w:space="0" w:color="auto"/>
      </w:divBdr>
    </w:div>
    <w:div w:id="958343882">
      <w:bodyDiv w:val="1"/>
      <w:marLeft w:val="0"/>
      <w:marRight w:val="0"/>
      <w:marTop w:val="0"/>
      <w:marBottom w:val="0"/>
      <w:divBdr>
        <w:top w:val="none" w:sz="0" w:space="0" w:color="auto"/>
        <w:left w:val="none" w:sz="0" w:space="0" w:color="auto"/>
        <w:bottom w:val="none" w:sz="0" w:space="0" w:color="auto"/>
        <w:right w:val="none" w:sz="0" w:space="0" w:color="auto"/>
      </w:divBdr>
    </w:div>
    <w:div w:id="969096317">
      <w:bodyDiv w:val="1"/>
      <w:marLeft w:val="0"/>
      <w:marRight w:val="0"/>
      <w:marTop w:val="0"/>
      <w:marBottom w:val="0"/>
      <w:divBdr>
        <w:top w:val="none" w:sz="0" w:space="0" w:color="auto"/>
        <w:left w:val="none" w:sz="0" w:space="0" w:color="auto"/>
        <w:bottom w:val="none" w:sz="0" w:space="0" w:color="auto"/>
        <w:right w:val="none" w:sz="0" w:space="0" w:color="auto"/>
      </w:divBdr>
    </w:div>
    <w:div w:id="987981398">
      <w:bodyDiv w:val="1"/>
      <w:marLeft w:val="0"/>
      <w:marRight w:val="0"/>
      <w:marTop w:val="0"/>
      <w:marBottom w:val="0"/>
      <w:divBdr>
        <w:top w:val="none" w:sz="0" w:space="0" w:color="auto"/>
        <w:left w:val="none" w:sz="0" w:space="0" w:color="auto"/>
        <w:bottom w:val="none" w:sz="0" w:space="0" w:color="auto"/>
        <w:right w:val="none" w:sz="0" w:space="0" w:color="auto"/>
      </w:divBdr>
    </w:div>
    <w:div w:id="995573467">
      <w:bodyDiv w:val="1"/>
      <w:marLeft w:val="0"/>
      <w:marRight w:val="0"/>
      <w:marTop w:val="0"/>
      <w:marBottom w:val="0"/>
      <w:divBdr>
        <w:top w:val="none" w:sz="0" w:space="0" w:color="auto"/>
        <w:left w:val="none" w:sz="0" w:space="0" w:color="auto"/>
        <w:bottom w:val="none" w:sz="0" w:space="0" w:color="auto"/>
        <w:right w:val="none" w:sz="0" w:space="0" w:color="auto"/>
      </w:divBdr>
    </w:div>
    <w:div w:id="1000085843">
      <w:bodyDiv w:val="1"/>
      <w:marLeft w:val="0"/>
      <w:marRight w:val="0"/>
      <w:marTop w:val="0"/>
      <w:marBottom w:val="0"/>
      <w:divBdr>
        <w:top w:val="none" w:sz="0" w:space="0" w:color="auto"/>
        <w:left w:val="none" w:sz="0" w:space="0" w:color="auto"/>
        <w:bottom w:val="none" w:sz="0" w:space="0" w:color="auto"/>
        <w:right w:val="none" w:sz="0" w:space="0" w:color="auto"/>
      </w:divBdr>
    </w:div>
    <w:div w:id="1010521901">
      <w:bodyDiv w:val="1"/>
      <w:marLeft w:val="0"/>
      <w:marRight w:val="0"/>
      <w:marTop w:val="0"/>
      <w:marBottom w:val="0"/>
      <w:divBdr>
        <w:top w:val="none" w:sz="0" w:space="0" w:color="auto"/>
        <w:left w:val="none" w:sz="0" w:space="0" w:color="auto"/>
        <w:bottom w:val="none" w:sz="0" w:space="0" w:color="auto"/>
        <w:right w:val="none" w:sz="0" w:space="0" w:color="auto"/>
      </w:divBdr>
    </w:div>
    <w:div w:id="1012535314">
      <w:bodyDiv w:val="1"/>
      <w:marLeft w:val="0"/>
      <w:marRight w:val="0"/>
      <w:marTop w:val="0"/>
      <w:marBottom w:val="0"/>
      <w:divBdr>
        <w:top w:val="none" w:sz="0" w:space="0" w:color="auto"/>
        <w:left w:val="none" w:sz="0" w:space="0" w:color="auto"/>
        <w:bottom w:val="none" w:sz="0" w:space="0" w:color="auto"/>
        <w:right w:val="none" w:sz="0" w:space="0" w:color="auto"/>
      </w:divBdr>
    </w:div>
    <w:div w:id="1014310106">
      <w:bodyDiv w:val="1"/>
      <w:marLeft w:val="0"/>
      <w:marRight w:val="0"/>
      <w:marTop w:val="0"/>
      <w:marBottom w:val="0"/>
      <w:divBdr>
        <w:top w:val="none" w:sz="0" w:space="0" w:color="auto"/>
        <w:left w:val="none" w:sz="0" w:space="0" w:color="auto"/>
        <w:bottom w:val="none" w:sz="0" w:space="0" w:color="auto"/>
        <w:right w:val="none" w:sz="0" w:space="0" w:color="auto"/>
      </w:divBdr>
    </w:div>
    <w:div w:id="1021081998">
      <w:bodyDiv w:val="1"/>
      <w:marLeft w:val="0"/>
      <w:marRight w:val="0"/>
      <w:marTop w:val="0"/>
      <w:marBottom w:val="0"/>
      <w:divBdr>
        <w:top w:val="none" w:sz="0" w:space="0" w:color="auto"/>
        <w:left w:val="none" w:sz="0" w:space="0" w:color="auto"/>
        <w:bottom w:val="none" w:sz="0" w:space="0" w:color="auto"/>
        <w:right w:val="none" w:sz="0" w:space="0" w:color="auto"/>
      </w:divBdr>
    </w:div>
    <w:div w:id="1023281821">
      <w:bodyDiv w:val="1"/>
      <w:marLeft w:val="0"/>
      <w:marRight w:val="0"/>
      <w:marTop w:val="0"/>
      <w:marBottom w:val="0"/>
      <w:divBdr>
        <w:top w:val="none" w:sz="0" w:space="0" w:color="auto"/>
        <w:left w:val="none" w:sz="0" w:space="0" w:color="auto"/>
        <w:bottom w:val="none" w:sz="0" w:space="0" w:color="auto"/>
        <w:right w:val="none" w:sz="0" w:space="0" w:color="auto"/>
      </w:divBdr>
    </w:div>
    <w:div w:id="1030179882">
      <w:bodyDiv w:val="1"/>
      <w:marLeft w:val="0"/>
      <w:marRight w:val="0"/>
      <w:marTop w:val="0"/>
      <w:marBottom w:val="0"/>
      <w:divBdr>
        <w:top w:val="none" w:sz="0" w:space="0" w:color="auto"/>
        <w:left w:val="none" w:sz="0" w:space="0" w:color="auto"/>
        <w:bottom w:val="none" w:sz="0" w:space="0" w:color="auto"/>
        <w:right w:val="none" w:sz="0" w:space="0" w:color="auto"/>
      </w:divBdr>
    </w:div>
    <w:div w:id="1037894057">
      <w:bodyDiv w:val="1"/>
      <w:marLeft w:val="0"/>
      <w:marRight w:val="0"/>
      <w:marTop w:val="0"/>
      <w:marBottom w:val="0"/>
      <w:divBdr>
        <w:top w:val="none" w:sz="0" w:space="0" w:color="auto"/>
        <w:left w:val="none" w:sz="0" w:space="0" w:color="auto"/>
        <w:bottom w:val="none" w:sz="0" w:space="0" w:color="auto"/>
        <w:right w:val="none" w:sz="0" w:space="0" w:color="auto"/>
      </w:divBdr>
    </w:div>
    <w:div w:id="1041711643">
      <w:bodyDiv w:val="1"/>
      <w:marLeft w:val="0"/>
      <w:marRight w:val="0"/>
      <w:marTop w:val="0"/>
      <w:marBottom w:val="0"/>
      <w:divBdr>
        <w:top w:val="none" w:sz="0" w:space="0" w:color="auto"/>
        <w:left w:val="none" w:sz="0" w:space="0" w:color="auto"/>
        <w:bottom w:val="none" w:sz="0" w:space="0" w:color="auto"/>
        <w:right w:val="none" w:sz="0" w:space="0" w:color="auto"/>
      </w:divBdr>
    </w:div>
    <w:div w:id="1045371515">
      <w:bodyDiv w:val="1"/>
      <w:marLeft w:val="0"/>
      <w:marRight w:val="0"/>
      <w:marTop w:val="0"/>
      <w:marBottom w:val="0"/>
      <w:divBdr>
        <w:top w:val="none" w:sz="0" w:space="0" w:color="auto"/>
        <w:left w:val="none" w:sz="0" w:space="0" w:color="auto"/>
        <w:bottom w:val="none" w:sz="0" w:space="0" w:color="auto"/>
        <w:right w:val="none" w:sz="0" w:space="0" w:color="auto"/>
      </w:divBdr>
    </w:div>
    <w:div w:id="1048188873">
      <w:bodyDiv w:val="1"/>
      <w:marLeft w:val="0"/>
      <w:marRight w:val="0"/>
      <w:marTop w:val="0"/>
      <w:marBottom w:val="0"/>
      <w:divBdr>
        <w:top w:val="none" w:sz="0" w:space="0" w:color="auto"/>
        <w:left w:val="none" w:sz="0" w:space="0" w:color="auto"/>
        <w:bottom w:val="none" w:sz="0" w:space="0" w:color="auto"/>
        <w:right w:val="none" w:sz="0" w:space="0" w:color="auto"/>
      </w:divBdr>
    </w:div>
    <w:div w:id="1061826840">
      <w:bodyDiv w:val="1"/>
      <w:marLeft w:val="0"/>
      <w:marRight w:val="0"/>
      <w:marTop w:val="0"/>
      <w:marBottom w:val="0"/>
      <w:divBdr>
        <w:top w:val="none" w:sz="0" w:space="0" w:color="auto"/>
        <w:left w:val="none" w:sz="0" w:space="0" w:color="auto"/>
        <w:bottom w:val="none" w:sz="0" w:space="0" w:color="auto"/>
        <w:right w:val="none" w:sz="0" w:space="0" w:color="auto"/>
      </w:divBdr>
    </w:div>
    <w:div w:id="1067072851">
      <w:bodyDiv w:val="1"/>
      <w:marLeft w:val="0"/>
      <w:marRight w:val="0"/>
      <w:marTop w:val="0"/>
      <w:marBottom w:val="0"/>
      <w:divBdr>
        <w:top w:val="none" w:sz="0" w:space="0" w:color="auto"/>
        <w:left w:val="none" w:sz="0" w:space="0" w:color="auto"/>
        <w:bottom w:val="none" w:sz="0" w:space="0" w:color="auto"/>
        <w:right w:val="none" w:sz="0" w:space="0" w:color="auto"/>
      </w:divBdr>
    </w:div>
    <w:div w:id="1083801569">
      <w:bodyDiv w:val="1"/>
      <w:marLeft w:val="0"/>
      <w:marRight w:val="0"/>
      <w:marTop w:val="0"/>
      <w:marBottom w:val="0"/>
      <w:divBdr>
        <w:top w:val="none" w:sz="0" w:space="0" w:color="auto"/>
        <w:left w:val="none" w:sz="0" w:space="0" w:color="auto"/>
        <w:bottom w:val="none" w:sz="0" w:space="0" w:color="auto"/>
        <w:right w:val="none" w:sz="0" w:space="0" w:color="auto"/>
      </w:divBdr>
    </w:div>
    <w:div w:id="1084767900">
      <w:bodyDiv w:val="1"/>
      <w:marLeft w:val="0"/>
      <w:marRight w:val="0"/>
      <w:marTop w:val="0"/>
      <w:marBottom w:val="0"/>
      <w:divBdr>
        <w:top w:val="none" w:sz="0" w:space="0" w:color="auto"/>
        <w:left w:val="none" w:sz="0" w:space="0" w:color="auto"/>
        <w:bottom w:val="none" w:sz="0" w:space="0" w:color="auto"/>
        <w:right w:val="none" w:sz="0" w:space="0" w:color="auto"/>
      </w:divBdr>
    </w:div>
    <w:div w:id="1084911282">
      <w:bodyDiv w:val="1"/>
      <w:marLeft w:val="0"/>
      <w:marRight w:val="0"/>
      <w:marTop w:val="0"/>
      <w:marBottom w:val="0"/>
      <w:divBdr>
        <w:top w:val="none" w:sz="0" w:space="0" w:color="auto"/>
        <w:left w:val="none" w:sz="0" w:space="0" w:color="auto"/>
        <w:bottom w:val="none" w:sz="0" w:space="0" w:color="auto"/>
        <w:right w:val="none" w:sz="0" w:space="0" w:color="auto"/>
      </w:divBdr>
    </w:div>
    <w:div w:id="1091125015">
      <w:bodyDiv w:val="1"/>
      <w:marLeft w:val="0"/>
      <w:marRight w:val="0"/>
      <w:marTop w:val="0"/>
      <w:marBottom w:val="0"/>
      <w:divBdr>
        <w:top w:val="none" w:sz="0" w:space="0" w:color="auto"/>
        <w:left w:val="none" w:sz="0" w:space="0" w:color="auto"/>
        <w:bottom w:val="none" w:sz="0" w:space="0" w:color="auto"/>
        <w:right w:val="none" w:sz="0" w:space="0" w:color="auto"/>
      </w:divBdr>
    </w:div>
    <w:div w:id="1102844900">
      <w:bodyDiv w:val="1"/>
      <w:marLeft w:val="0"/>
      <w:marRight w:val="0"/>
      <w:marTop w:val="0"/>
      <w:marBottom w:val="0"/>
      <w:divBdr>
        <w:top w:val="none" w:sz="0" w:space="0" w:color="auto"/>
        <w:left w:val="none" w:sz="0" w:space="0" w:color="auto"/>
        <w:bottom w:val="none" w:sz="0" w:space="0" w:color="auto"/>
        <w:right w:val="none" w:sz="0" w:space="0" w:color="auto"/>
      </w:divBdr>
    </w:div>
    <w:div w:id="1134952840">
      <w:bodyDiv w:val="1"/>
      <w:marLeft w:val="0"/>
      <w:marRight w:val="0"/>
      <w:marTop w:val="0"/>
      <w:marBottom w:val="0"/>
      <w:divBdr>
        <w:top w:val="none" w:sz="0" w:space="0" w:color="auto"/>
        <w:left w:val="none" w:sz="0" w:space="0" w:color="auto"/>
        <w:bottom w:val="none" w:sz="0" w:space="0" w:color="auto"/>
        <w:right w:val="none" w:sz="0" w:space="0" w:color="auto"/>
      </w:divBdr>
    </w:div>
    <w:div w:id="1137794880">
      <w:bodyDiv w:val="1"/>
      <w:marLeft w:val="0"/>
      <w:marRight w:val="0"/>
      <w:marTop w:val="0"/>
      <w:marBottom w:val="0"/>
      <w:divBdr>
        <w:top w:val="none" w:sz="0" w:space="0" w:color="auto"/>
        <w:left w:val="none" w:sz="0" w:space="0" w:color="auto"/>
        <w:bottom w:val="none" w:sz="0" w:space="0" w:color="auto"/>
        <w:right w:val="none" w:sz="0" w:space="0" w:color="auto"/>
      </w:divBdr>
    </w:div>
    <w:div w:id="1151364059">
      <w:bodyDiv w:val="1"/>
      <w:marLeft w:val="0"/>
      <w:marRight w:val="0"/>
      <w:marTop w:val="0"/>
      <w:marBottom w:val="0"/>
      <w:divBdr>
        <w:top w:val="none" w:sz="0" w:space="0" w:color="auto"/>
        <w:left w:val="none" w:sz="0" w:space="0" w:color="auto"/>
        <w:bottom w:val="none" w:sz="0" w:space="0" w:color="auto"/>
        <w:right w:val="none" w:sz="0" w:space="0" w:color="auto"/>
      </w:divBdr>
    </w:div>
    <w:div w:id="1157503432">
      <w:bodyDiv w:val="1"/>
      <w:marLeft w:val="0"/>
      <w:marRight w:val="0"/>
      <w:marTop w:val="0"/>
      <w:marBottom w:val="0"/>
      <w:divBdr>
        <w:top w:val="none" w:sz="0" w:space="0" w:color="auto"/>
        <w:left w:val="none" w:sz="0" w:space="0" w:color="auto"/>
        <w:bottom w:val="none" w:sz="0" w:space="0" w:color="auto"/>
        <w:right w:val="none" w:sz="0" w:space="0" w:color="auto"/>
      </w:divBdr>
    </w:div>
    <w:div w:id="1160924654">
      <w:bodyDiv w:val="1"/>
      <w:marLeft w:val="0"/>
      <w:marRight w:val="0"/>
      <w:marTop w:val="0"/>
      <w:marBottom w:val="0"/>
      <w:divBdr>
        <w:top w:val="none" w:sz="0" w:space="0" w:color="auto"/>
        <w:left w:val="none" w:sz="0" w:space="0" w:color="auto"/>
        <w:bottom w:val="none" w:sz="0" w:space="0" w:color="auto"/>
        <w:right w:val="none" w:sz="0" w:space="0" w:color="auto"/>
      </w:divBdr>
    </w:div>
    <w:div w:id="1171330669">
      <w:bodyDiv w:val="1"/>
      <w:marLeft w:val="0"/>
      <w:marRight w:val="0"/>
      <w:marTop w:val="0"/>
      <w:marBottom w:val="0"/>
      <w:divBdr>
        <w:top w:val="none" w:sz="0" w:space="0" w:color="auto"/>
        <w:left w:val="none" w:sz="0" w:space="0" w:color="auto"/>
        <w:bottom w:val="none" w:sz="0" w:space="0" w:color="auto"/>
        <w:right w:val="none" w:sz="0" w:space="0" w:color="auto"/>
      </w:divBdr>
    </w:div>
    <w:div w:id="1183933960">
      <w:bodyDiv w:val="1"/>
      <w:marLeft w:val="0"/>
      <w:marRight w:val="0"/>
      <w:marTop w:val="0"/>
      <w:marBottom w:val="0"/>
      <w:divBdr>
        <w:top w:val="none" w:sz="0" w:space="0" w:color="auto"/>
        <w:left w:val="none" w:sz="0" w:space="0" w:color="auto"/>
        <w:bottom w:val="none" w:sz="0" w:space="0" w:color="auto"/>
        <w:right w:val="none" w:sz="0" w:space="0" w:color="auto"/>
      </w:divBdr>
    </w:div>
    <w:div w:id="1212889941">
      <w:bodyDiv w:val="1"/>
      <w:marLeft w:val="0"/>
      <w:marRight w:val="0"/>
      <w:marTop w:val="0"/>
      <w:marBottom w:val="0"/>
      <w:divBdr>
        <w:top w:val="none" w:sz="0" w:space="0" w:color="auto"/>
        <w:left w:val="none" w:sz="0" w:space="0" w:color="auto"/>
        <w:bottom w:val="none" w:sz="0" w:space="0" w:color="auto"/>
        <w:right w:val="none" w:sz="0" w:space="0" w:color="auto"/>
      </w:divBdr>
    </w:div>
    <w:div w:id="1212963094">
      <w:bodyDiv w:val="1"/>
      <w:marLeft w:val="0"/>
      <w:marRight w:val="0"/>
      <w:marTop w:val="0"/>
      <w:marBottom w:val="0"/>
      <w:divBdr>
        <w:top w:val="none" w:sz="0" w:space="0" w:color="auto"/>
        <w:left w:val="none" w:sz="0" w:space="0" w:color="auto"/>
        <w:bottom w:val="none" w:sz="0" w:space="0" w:color="auto"/>
        <w:right w:val="none" w:sz="0" w:space="0" w:color="auto"/>
      </w:divBdr>
    </w:div>
    <w:div w:id="1213033000">
      <w:bodyDiv w:val="1"/>
      <w:marLeft w:val="0"/>
      <w:marRight w:val="0"/>
      <w:marTop w:val="0"/>
      <w:marBottom w:val="0"/>
      <w:divBdr>
        <w:top w:val="none" w:sz="0" w:space="0" w:color="auto"/>
        <w:left w:val="none" w:sz="0" w:space="0" w:color="auto"/>
        <w:bottom w:val="none" w:sz="0" w:space="0" w:color="auto"/>
        <w:right w:val="none" w:sz="0" w:space="0" w:color="auto"/>
      </w:divBdr>
    </w:div>
    <w:div w:id="1218083694">
      <w:bodyDiv w:val="1"/>
      <w:marLeft w:val="0"/>
      <w:marRight w:val="0"/>
      <w:marTop w:val="0"/>
      <w:marBottom w:val="0"/>
      <w:divBdr>
        <w:top w:val="none" w:sz="0" w:space="0" w:color="auto"/>
        <w:left w:val="none" w:sz="0" w:space="0" w:color="auto"/>
        <w:bottom w:val="none" w:sz="0" w:space="0" w:color="auto"/>
        <w:right w:val="none" w:sz="0" w:space="0" w:color="auto"/>
      </w:divBdr>
    </w:div>
    <w:div w:id="1221944733">
      <w:bodyDiv w:val="1"/>
      <w:marLeft w:val="0"/>
      <w:marRight w:val="0"/>
      <w:marTop w:val="0"/>
      <w:marBottom w:val="0"/>
      <w:divBdr>
        <w:top w:val="none" w:sz="0" w:space="0" w:color="auto"/>
        <w:left w:val="none" w:sz="0" w:space="0" w:color="auto"/>
        <w:bottom w:val="none" w:sz="0" w:space="0" w:color="auto"/>
        <w:right w:val="none" w:sz="0" w:space="0" w:color="auto"/>
      </w:divBdr>
    </w:div>
    <w:div w:id="1225330738">
      <w:bodyDiv w:val="1"/>
      <w:marLeft w:val="0"/>
      <w:marRight w:val="0"/>
      <w:marTop w:val="0"/>
      <w:marBottom w:val="0"/>
      <w:divBdr>
        <w:top w:val="none" w:sz="0" w:space="0" w:color="auto"/>
        <w:left w:val="none" w:sz="0" w:space="0" w:color="auto"/>
        <w:bottom w:val="none" w:sz="0" w:space="0" w:color="auto"/>
        <w:right w:val="none" w:sz="0" w:space="0" w:color="auto"/>
      </w:divBdr>
    </w:div>
    <w:div w:id="1229922805">
      <w:bodyDiv w:val="1"/>
      <w:marLeft w:val="0"/>
      <w:marRight w:val="0"/>
      <w:marTop w:val="0"/>
      <w:marBottom w:val="0"/>
      <w:divBdr>
        <w:top w:val="none" w:sz="0" w:space="0" w:color="auto"/>
        <w:left w:val="none" w:sz="0" w:space="0" w:color="auto"/>
        <w:bottom w:val="none" w:sz="0" w:space="0" w:color="auto"/>
        <w:right w:val="none" w:sz="0" w:space="0" w:color="auto"/>
      </w:divBdr>
    </w:div>
    <w:div w:id="1234118513">
      <w:bodyDiv w:val="1"/>
      <w:marLeft w:val="0"/>
      <w:marRight w:val="0"/>
      <w:marTop w:val="0"/>
      <w:marBottom w:val="0"/>
      <w:divBdr>
        <w:top w:val="none" w:sz="0" w:space="0" w:color="auto"/>
        <w:left w:val="none" w:sz="0" w:space="0" w:color="auto"/>
        <w:bottom w:val="none" w:sz="0" w:space="0" w:color="auto"/>
        <w:right w:val="none" w:sz="0" w:space="0" w:color="auto"/>
      </w:divBdr>
    </w:div>
    <w:div w:id="1236010171">
      <w:bodyDiv w:val="1"/>
      <w:marLeft w:val="0"/>
      <w:marRight w:val="0"/>
      <w:marTop w:val="0"/>
      <w:marBottom w:val="0"/>
      <w:divBdr>
        <w:top w:val="none" w:sz="0" w:space="0" w:color="auto"/>
        <w:left w:val="none" w:sz="0" w:space="0" w:color="auto"/>
        <w:bottom w:val="none" w:sz="0" w:space="0" w:color="auto"/>
        <w:right w:val="none" w:sz="0" w:space="0" w:color="auto"/>
      </w:divBdr>
    </w:div>
    <w:div w:id="1236086319">
      <w:bodyDiv w:val="1"/>
      <w:marLeft w:val="0"/>
      <w:marRight w:val="0"/>
      <w:marTop w:val="0"/>
      <w:marBottom w:val="0"/>
      <w:divBdr>
        <w:top w:val="none" w:sz="0" w:space="0" w:color="auto"/>
        <w:left w:val="none" w:sz="0" w:space="0" w:color="auto"/>
        <w:bottom w:val="none" w:sz="0" w:space="0" w:color="auto"/>
        <w:right w:val="none" w:sz="0" w:space="0" w:color="auto"/>
      </w:divBdr>
    </w:div>
    <w:div w:id="1236434589">
      <w:bodyDiv w:val="1"/>
      <w:marLeft w:val="0"/>
      <w:marRight w:val="0"/>
      <w:marTop w:val="0"/>
      <w:marBottom w:val="0"/>
      <w:divBdr>
        <w:top w:val="none" w:sz="0" w:space="0" w:color="auto"/>
        <w:left w:val="none" w:sz="0" w:space="0" w:color="auto"/>
        <w:bottom w:val="none" w:sz="0" w:space="0" w:color="auto"/>
        <w:right w:val="none" w:sz="0" w:space="0" w:color="auto"/>
      </w:divBdr>
    </w:div>
    <w:div w:id="1237591990">
      <w:bodyDiv w:val="1"/>
      <w:marLeft w:val="0"/>
      <w:marRight w:val="0"/>
      <w:marTop w:val="0"/>
      <w:marBottom w:val="0"/>
      <w:divBdr>
        <w:top w:val="none" w:sz="0" w:space="0" w:color="auto"/>
        <w:left w:val="none" w:sz="0" w:space="0" w:color="auto"/>
        <w:bottom w:val="none" w:sz="0" w:space="0" w:color="auto"/>
        <w:right w:val="none" w:sz="0" w:space="0" w:color="auto"/>
      </w:divBdr>
    </w:div>
    <w:div w:id="1247685441">
      <w:bodyDiv w:val="1"/>
      <w:marLeft w:val="0"/>
      <w:marRight w:val="0"/>
      <w:marTop w:val="0"/>
      <w:marBottom w:val="0"/>
      <w:divBdr>
        <w:top w:val="none" w:sz="0" w:space="0" w:color="auto"/>
        <w:left w:val="none" w:sz="0" w:space="0" w:color="auto"/>
        <w:bottom w:val="none" w:sz="0" w:space="0" w:color="auto"/>
        <w:right w:val="none" w:sz="0" w:space="0" w:color="auto"/>
      </w:divBdr>
    </w:div>
    <w:div w:id="1249268528">
      <w:bodyDiv w:val="1"/>
      <w:marLeft w:val="0"/>
      <w:marRight w:val="0"/>
      <w:marTop w:val="0"/>
      <w:marBottom w:val="0"/>
      <w:divBdr>
        <w:top w:val="none" w:sz="0" w:space="0" w:color="auto"/>
        <w:left w:val="none" w:sz="0" w:space="0" w:color="auto"/>
        <w:bottom w:val="none" w:sz="0" w:space="0" w:color="auto"/>
        <w:right w:val="none" w:sz="0" w:space="0" w:color="auto"/>
      </w:divBdr>
    </w:div>
    <w:div w:id="1254314274">
      <w:bodyDiv w:val="1"/>
      <w:marLeft w:val="0"/>
      <w:marRight w:val="0"/>
      <w:marTop w:val="0"/>
      <w:marBottom w:val="0"/>
      <w:divBdr>
        <w:top w:val="none" w:sz="0" w:space="0" w:color="auto"/>
        <w:left w:val="none" w:sz="0" w:space="0" w:color="auto"/>
        <w:bottom w:val="none" w:sz="0" w:space="0" w:color="auto"/>
        <w:right w:val="none" w:sz="0" w:space="0" w:color="auto"/>
      </w:divBdr>
    </w:div>
    <w:div w:id="1255934846">
      <w:bodyDiv w:val="1"/>
      <w:marLeft w:val="0"/>
      <w:marRight w:val="0"/>
      <w:marTop w:val="0"/>
      <w:marBottom w:val="0"/>
      <w:divBdr>
        <w:top w:val="none" w:sz="0" w:space="0" w:color="auto"/>
        <w:left w:val="none" w:sz="0" w:space="0" w:color="auto"/>
        <w:bottom w:val="none" w:sz="0" w:space="0" w:color="auto"/>
        <w:right w:val="none" w:sz="0" w:space="0" w:color="auto"/>
      </w:divBdr>
    </w:div>
    <w:div w:id="1263804760">
      <w:bodyDiv w:val="1"/>
      <w:marLeft w:val="0"/>
      <w:marRight w:val="0"/>
      <w:marTop w:val="0"/>
      <w:marBottom w:val="0"/>
      <w:divBdr>
        <w:top w:val="none" w:sz="0" w:space="0" w:color="auto"/>
        <w:left w:val="none" w:sz="0" w:space="0" w:color="auto"/>
        <w:bottom w:val="none" w:sz="0" w:space="0" w:color="auto"/>
        <w:right w:val="none" w:sz="0" w:space="0" w:color="auto"/>
      </w:divBdr>
    </w:div>
    <w:div w:id="1285620418">
      <w:bodyDiv w:val="1"/>
      <w:marLeft w:val="0"/>
      <w:marRight w:val="0"/>
      <w:marTop w:val="0"/>
      <w:marBottom w:val="0"/>
      <w:divBdr>
        <w:top w:val="none" w:sz="0" w:space="0" w:color="auto"/>
        <w:left w:val="none" w:sz="0" w:space="0" w:color="auto"/>
        <w:bottom w:val="none" w:sz="0" w:space="0" w:color="auto"/>
        <w:right w:val="none" w:sz="0" w:space="0" w:color="auto"/>
      </w:divBdr>
    </w:div>
    <w:div w:id="1287201985">
      <w:bodyDiv w:val="1"/>
      <w:marLeft w:val="0"/>
      <w:marRight w:val="0"/>
      <w:marTop w:val="0"/>
      <w:marBottom w:val="0"/>
      <w:divBdr>
        <w:top w:val="none" w:sz="0" w:space="0" w:color="auto"/>
        <w:left w:val="none" w:sz="0" w:space="0" w:color="auto"/>
        <w:bottom w:val="none" w:sz="0" w:space="0" w:color="auto"/>
        <w:right w:val="none" w:sz="0" w:space="0" w:color="auto"/>
      </w:divBdr>
    </w:div>
    <w:div w:id="1287347129">
      <w:bodyDiv w:val="1"/>
      <w:marLeft w:val="0"/>
      <w:marRight w:val="0"/>
      <w:marTop w:val="0"/>
      <w:marBottom w:val="0"/>
      <w:divBdr>
        <w:top w:val="none" w:sz="0" w:space="0" w:color="auto"/>
        <w:left w:val="none" w:sz="0" w:space="0" w:color="auto"/>
        <w:bottom w:val="none" w:sz="0" w:space="0" w:color="auto"/>
        <w:right w:val="none" w:sz="0" w:space="0" w:color="auto"/>
      </w:divBdr>
    </w:div>
    <w:div w:id="1288511459">
      <w:bodyDiv w:val="1"/>
      <w:marLeft w:val="0"/>
      <w:marRight w:val="0"/>
      <w:marTop w:val="0"/>
      <w:marBottom w:val="0"/>
      <w:divBdr>
        <w:top w:val="none" w:sz="0" w:space="0" w:color="auto"/>
        <w:left w:val="none" w:sz="0" w:space="0" w:color="auto"/>
        <w:bottom w:val="none" w:sz="0" w:space="0" w:color="auto"/>
        <w:right w:val="none" w:sz="0" w:space="0" w:color="auto"/>
      </w:divBdr>
    </w:div>
    <w:div w:id="1296330969">
      <w:bodyDiv w:val="1"/>
      <w:marLeft w:val="0"/>
      <w:marRight w:val="0"/>
      <w:marTop w:val="0"/>
      <w:marBottom w:val="0"/>
      <w:divBdr>
        <w:top w:val="none" w:sz="0" w:space="0" w:color="auto"/>
        <w:left w:val="none" w:sz="0" w:space="0" w:color="auto"/>
        <w:bottom w:val="none" w:sz="0" w:space="0" w:color="auto"/>
        <w:right w:val="none" w:sz="0" w:space="0" w:color="auto"/>
      </w:divBdr>
    </w:div>
    <w:div w:id="1296909247">
      <w:bodyDiv w:val="1"/>
      <w:marLeft w:val="0"/>
      <w:marRight w:val="0"/>
      <w:marTop w:val="0"/>
      <w:marBottom w:val="0"/>
      <w:divBdr>
        <w:top w:val="none" w:sz="0" w:space="0" w:color="auto"/>
        <w:left w:val="none" w:sz="0" w:space="0" w:color="auto"/>
        <w:bottom w:val="none" w:sz="0" w:space="0" w:color="auto"/>
        <w:right w:val="none" w:sz="0" w:space="0" w:color="auto"/>
      </w:divBdr>
    </w:div>
    <w:div w:id="1298031925">
      <w:bodyDiv w:val="1"/>
      <w:marLeft w:val="0"/>
      <w:marRight w:val="0"/>
      <w:marTop w:val="0"/>
      <w:marBottom w:val="0"/>
      <w:divBdr>
        <w:top w:val="none" w:sz="0" w:space="0" w:color="auto"/>
        <w:left w:val="none" w:sz="0" w:space="0" w:color="auto"/>
        <w:bottom w:val="none" w:sz="0" w:space="0" w:color="auto"/>
        <w:right w:val="none" w:sz="0" w:space="0" w:color="auto"/>
      </w:divBdr>
    </w:div>
    <w:div w:id="1307902872">
      <w:bodyDiv w:val="1"/>
      <w:marLeft w:val="0"/>
      <w:marRight w:val="0"/>
      <w:marTop w:val="0"/>
      <w:marBottom w:val="0"/>
      <w:divBdr>
        <w:top w:val="none" w:sz="0" w:space="0" w:color="auto"/>
        <w:left w:val="none" w:sz="0" w:space="0" w:color="auto"/>
        <w:bottom w:val="none" w:sz="0" w:space="0" w:color="auto"/>
        <w:right w:val="none" w:sz="0" w:space="0" w:color="auto"/>
      </w:divBdr>
    </w:div>
    <w:div w:id="1328050464">
      <w:bodyDiv w:val="1"/>
      <w:marLeft w:val="0"/>
      <w:marRight w:val="0"/>
      <w:marTop w:val="0"/>
      <w:marBottom w:val="0"/>
      <w:divBdr>
        <w:top w:val="none" w:sz="0" w:space="0" w:color="auto"/>
        <w:left w:val="none" w:sz="0" w:space="0" w:color="auto"/>
        <w:bottom w:val="none" w:sz="0" w:space="0" w:color="auto"/>
        <w:right w:val="none" w:sz="0" w:space="0" w:color="auto"/>
      </w:divBdr>
    </w:div>
    <w:div w:id="1328749577">
      <w:bodyDiv w:val="1"/>
      <w:marLeft w:val="0"/>
      <w:marRight w:val="0"/>
      <w:marTop w:val="0"/>
      <w:marBottom w:val="0"/>
      <w:divBdr>
        <w:top w:val="none" w:sz="0" w:space="0" w:color="auto"/>
        <w:left w:val="none" w:sz="0" w:space="0" w:color="auto"/>
        <w:bottom w:val="none" w:sz="0" w:space="0" w:color="auto"/>
        <w:right w:val="none" w:sz="0" w:space="0" w:color="auto"/>
      </w:divBdr>
    </w:div>
    <w:div w:id="1335693378">
      <w:bodyDiv w:val="1"/>
      <w:marLeft w:val="0"/>
      <w:marRight w:val="0"/>
      <w:marTop w:val="0"/>
      <w:marBottom w:val="0"/>
      <w:divBdr>
        <w:top w:val="none" w:sz="0" w:space="0" w:color="auto"/>
        <w:left w:val="none" w:sz="0" w:space="0" w:color="auto"/>
        <w:bottom w:val="none" w:sz="0" w:space="0" w:color="auto"/>
        <w:right w:val="none" w:sz="0" w:space="0" w:color="auto"/>
      </w:divBdr>
    </w:div>
    <w:div w:id="1342244227">
      <w:bodyDiv w:val="1"/>
      <w:marLeft w:val="0"/>
      <w:marRight w:val="0"/>
      <w:marTop w:val="0"/>
      <w:marBottom w:val="0"/>
      <w:divBdr>
        <w:top w:val="none" w:sz="0" w:space="0" w:color="auto"/>
        <w:left w:val="none" w:sz="0" w:space="0" w:color="auto"/>
        <w:bottom w:val="none" w:sz="0" w:space="0" w:color="auto"/>
        <w:right w:val="none" w:sz="0" w:space="0" w:color="auto"/>
      </w:divBdr>
    </w:div>
    <w:div w:id="1353533084">
      <w:bodyDiv w:val="1"/>
      <w:marLeft w:val="0"/>
      <w:marRight w:val="0"/>
      <w:marTop w:val="0"/>
      <w:marBottom w:val="0"/>
      <w:divBdr>
        <w:top w:val="none" w:sz="0" w:space="0" w:color="auto"/>
        <w:left w:val="none" w:sz="0" w:space="0" w:color="auto"/>
        <w:bottom w:val="none" w:sz="0" w:space="0" w:color="auto"/>
        <w:right w:val="none" w:sz="0" w:space="0" w:color="auto"/>
      </w:divBdr>
    </w:div>
    <w:div w:id="1361205742">
      <w:bodyDiv w:val="1"/>
      <w:marLeft w:val="0"/>
      <w:marRight w:val="0"/>
      <w:marTop w:val="0"/>
      <w:marBottom w:val="0"/>
      <w:divBdr>
        <w:top w:val="none" w:sz="0" w:space="0" w:color="auto"/>
        <w:left w:val="none" w:sz="0" w:space="0" w:color="auto"/>
        <w:bottom w:val="none" w:sz="0" w:space="0" w:color="auto"/>
        <w:right w:val="none" w:sz="0" w:space="0" w:color="auto"/>
      </w:divBdr>
    </w:div>
    <w:div w:id="1363625879">
      <w:bodyDiv w:val="1"/>
      <w:marLeft w:val="0"/>
      <w:marRight w:val="0"/>
      <w:marTop w:val="0"/>
      <w:marBottom w:val="0"/>
      <w:divBdr>
        <w:top w:val="none" w:sz="0" w:space="0" w:color="auto"/>
        <w:left w:val="none" w:sz="0" w:space="0" w:color="auto"/>
        <w:bottom w:val="none" w:sz="0" w:space="0" w:color="auto"/>
        <w:right w:val="none" w:sz="0" w:space="0" w:color="auto"/>
      </w:divBdr>
    </w:div>
    <w:div w:id="1369989903">
      <w:bodyDiv w:val="1"/>
      <w:marLeft w:val="0"/>
      <w:marRight w:val="0"/>
      <w:marTop w:val="0"/>
      <w:marBottom w:val="0"/>
      <w:divBdr>
        <w:top w:val="none" w:sz="0" w:space="0" w:color="auto"/>
        <w:left w:val="none" w:sz="0" w:space="0" w:color="auto"/>
        <w:bottom w:val="none" w:sz="0" w:space="0" w:color="auto"/>
        <w:right w:val="none" w:sz="0" w:space="0" w:color="auto"/>
      </w:divBdr>
    </w:div>
    <w:div w:id="1375033779">
      <w:bodyDiv w:val="1"/>
      <w:marLeft w:val="0"/>
      <w:marRight w:val="0"/>
      <w:marTop w:val="0"/>
      <w:marBottom w:val="0"/>
      <w:divBdr>
        <w:top w:val="none" w:sz="0" w:space="0" w:color="auto"/>
        <w:left w:val="none" w:sz="0" w:space="0" w:color="auto"/>
        <w:bottom w:val="none" w:sz="0" w:space="0" w:color="auto"/>
        <w:right w:val="none" w:sz="0" w:space="0" w:color="auto"/>
      </w:divBdr>
    </w:div>
    <w:div w:id="1383408264">
      <w:bodyDiv w:val="1"/>
      <w:marLeft w:val="0"/>
      <w:marRight w:val="0"/>
      <w:marTop w:val="0"/>
      <w:marBottom w:val="0"/>
      <w:divBdr>
        <w:top w:val="none" w:sz="0" w:space="0" w:color="auto"/>
        <w:left w:val="none" w:sz="0" w:space="0" w:color="auto"/>
        <w:bottom w:val="none" w:sz="0" w:space="0" w:color="auto"/>
        <w:right w:val="none" w:sz="0" w:space="0" w:color="auto"/>
      </w:divBdr>
    </w:div>
    <w:div w:id="1388340128">
      <w:bodyDiv w:val="1"/>
      <w:marLeft w:val="0"/>
      <w:marRight w:val="0"/>
      <w:marTop w:val="0"/>
      <w:marBottom w:val="0"/>
      <w:divBdr>
        <w:top w:val="none" w:sz="0" w:space="0" w:color="auto"/>
        <w:left w:val="none" w:sz="0" w:space="0" w:color="auto"/>
        <w:bottom w:val="none" w:sz="0" w:space="0" w:color="auto"/>
        <w:right w:val="none" w:sz="0" w:space="0" w:color="auto"/>
      </w:divBdr>
    </w:div>
    <w:div w:id="1393382619">
      <w:bodyDiv w:val="1"/>
      <w:marLeft w:val="0"/>
      <w:marRight w:val="0"/>
      <w:marTop w:val="0"/>
      <w:marBottom w:val="0"/>
      <w:divBdr>
        <w:top w:val="none" w:sz="0" w:space="0" w:color="auto"/>
        <w:left w:val="none" w:sz="0" w:space="0" w:color="auto"/>
        <w:bottom w:val="none" w:sz="0" w:space="0" w:color="auto"/>
        <w:right w:val="none" w:sz="0" w:space="0" w:color="auto"/>
      </w:divBdr>
    </w:div>
    <w:div w:id="1403018979">
      <w:bodyDiv w:val="1"/>
      <w:marLeft w:val="0"/>
      <w:marRight w:val="0"/>
      <w:marTop w:val="0"/>
      <w:marBottom w:val="0"/>
      <w:divBdr>
        <w:top w:val="none" w:sz="0" w:space="0" w:color="auto"/>
        <w:left w:val="none" w:sz="0" w:space="0" w:color="auto"/>
        <w:bottom w:val="none" w:sz="0" w:space="0" w:color="auto"/>
        <w:right w:val="none" w:sz="0" w:space="0" w:color="auto"/>
      </w:divBdr>
    </w:div>
    <w:div w:id="1403605766">
      <w:bodyDiv w:val="1"/>
      <w:marLeft w:val="0"/>
      <w:marRight w:val="0"/>
      <w:marTop w:val="0"/>
      <w:marBottom w:val="0"/>
      <w:divBdr>
        <w:top w:val="none" w:sz="0" w:space="0" w:color="auto"/>
        <w:left w:val="none" w:sz="0" w:space="0" w:color="auto"/>
        <w:bottom w:val="none" w:sz="0" w:space="0" w:color="auto"/>
        <w:right w:val="none" w:sz="0" w:space="0" w:color="auto"/>
      </w:divBdr>
    </w:div>
    <w:div w:id="1413118597">
      <w:bodyDiv w:val="1"/>
      <w:marLeft w:val="0"/>
      <w:marRight w:val="0"/>
      <w:marTop w:val="0"/>
      <w:marBottom w:val="0"/>
      <w:divBdr>
        <w:top w:val="none" w:sz="0" w:space="0" w:color="auto"/>
        <w:left w:val="none" w:sz="0" w:space="0" w:color="auto"/>
        <w:bottom w:val="none" w:sz="0" w:space="0" w:color="auto"/>
        <w:right w:val="none" w:sz="0" w:space="0" w:color="auto"/>
      </w:divBdr>
    </w:div>
    <w:div w:id="1416853784">
      <w:bodyDiv w:val="1"/>
      <w:marLeft w:val="0"/>
      <w:marRight w:val="0"/>
      <w:marTop w:val="0"/>
      <w:marBottom w:val="0"/>
      <w:divBdr>
        <w:top w:val="none" w:sz="0" w:space="0" w:color="auto"/>
        <w:left w:val="none" w:sz="0" w:space="0" w:color="auto"/>
        <w:bottom w:val="none" w:sz="0" w:space="0" w:color="auto"/>
        <w:right w:val="none" w:sz="0" w:space="0" w:color="auto"/>
      </w:divBdr>
    </w:div>
    <w:div w:id="1426994520">
      <w:bodyDiv w:val="1"/>
      <w:marLeft w:val="0"/>
      <w:marRight w:val="0"/>
      <w:marTop w:val="0"/>
      <w:marBottom w:val="0"/>
      <w:divBdr>
        <w:top w:val="none" w:sz="0" w:space="0" w:color="auto"/>
        <w:left w:val="none" w:sz="0" w:space="0" w:color="auto"/>
        <w:bottom w:val="none" w:sz="0" w:space="0" w:color="auto"/>
        <w:right w:val="none" w:sz="0" w:space="0" w:color="auto"/>
      </w:divBdr>
    </w:div>
    <w:div w:id="1431045965">
      <w:bodyDiv w:val="1"/>
      <w:marLeft w:val="0"/>
      <w:marRight w:val="0"/>
      <w:marTop w:val="0"/>
      <w:marBottom w:val="0"/>
      <w:divBdr>
        <w:top w:val="none" w:sz="0" w:space="0" w:color="auto"/>
        <w:left w:val="none" w:sz="0" w:space="0" w:color="auto"/>
        <w:bottom w:val="none" w:sz="0" w:space="0" w:color="auto"/>
        <w:right w:val="none" w:sz="0" w:space="0" w:color="auto"/>
      </w:divBdr>
    </w:div>
    <w:div w:id="1433747036">
      <w:bodyDiv w:val="1"/>
      <w:marLeft w:val="0"/>
      <w:marRight w:val="0"/>
      <w:marTop w:val="0"/>
      <w:marBottom w:val="0"/>
      <w:divBdr>
        <w:top w:val="none" w:sz="0" w:space="0" w:color="auto"/>
        <w:left w:val="none" w:sz="0" w:space="0" w:color="auto"/>
        <w:bottom w:val="none" w:sz="0" w:space="0" w:color="auto"/>
        <w:right w:val="none" w:sz="0" w:space="0" w:color="auto"/>
      </w:divBdr>
    </w:div>
    <w:div w:id="1437336139">
      <w:bodyDiv w:val="1"/>
      <w:marLeft w:val="0"/>
      <w:marRight w:val="0"/>
      <w:marTop w:val="0"/>
      <w:marBottom w:val="0"/>
      <w:divBdr>
        <w:top w:val="none" w:sz="0" w:space="0" w:color="auto"/>
        <w:left w:val="none" w:sz="0" w:space="0" w:color="auto"/>
        <w:bottom w:val="none" w:sz="0" w:space="0" w:color="auto"/>
        <w:right w:val="none" w:sz="0" w:space="0" w:color="auto"/>
      </w:divBdr>
    </w:div>
    <w:div w:id="1450934115">
      <w:bodyDiv w:val="1"/>
      <w:marLeft w:val="0"/>
      <w:marRight w:val="0"/>
      <w:marTop w:val="0"/>
      <w:marBottom w:val="0"/>
      <w:divBdr>
        <w:top w:val="none" w:sz="0" w:space="0" w:color="auto"/>
        <w:left w:val="none" w:sz="0" w:space="0" w:color="auto"/>
        <w:bottom w:val="none" w:sz="0" w:space="0" w:color="auto"/>
        <w:right w:val="none" w:sz="0" w:space="0" w:color="auto"/>
      </w:divBdr>
    </w:div>
    <w:div w:id="1454446133">
      <w:bodyDiv w:val="1"/>
      <w:marLeft w:val="0"/>
      <w:marRight w:val="0"/>
      <w:marTop w:val="0"/>
      <w:marBottom w:val="0"/>
      <w:divBdr>
        <w:top w:val="none" w:sz="0" w:space="0" w:color="auto"/>
        <w:left w:val="none" w:sz="0" w:space="0" w:color="auto"/>
        <w:bottom w:val="none" w:sz="0" w:space="0" w:color="auto"/>
        <w:right w:val="none" w:sz="0" w:space="0" w:color="auto"/>
      </w:divBdr>
    </w:div>
    <w:div w:id="1460414208">
      <w:bodyDiv w:val="1"/>
      <w:marLeft w:val="0"/>
      <w:marRight w:val="0"/>
      <w:marTop w:val="0"/>
      <w:marBottom w:val="0"/>
      <w:divBdr>
        <w:top w:val="none" w:sz="0" w:space="0" w:color="auto"/>
        <w:left w:val="none" w:sz="0" w:space="0" w:color="auto"/>
        <w:bottom w:val="none" w:sz="0" w:space="0" w:color="auto"/>
        <w:right w:val="none" w:sz="0" w:space="0" w:color="auto"/>
      </w:divBdr>
    </w:div>
    <w:div w:id="1467770921">
      <w:bodyDiv w:val="1"/>
      <w:marLeft w:val="0"/>
      <w:marRight w:val="0"/>
      <w:marTop w:val="0"/>
      <w:marBottom w:val="0"/>
      <w:divBdr>
        <w:top w:val="none" w:sz="0" w:space="0" w:color="auto"/>
        <w:left w:val="none" w:sz="0" w:space="0" w:color="auto"/>
        <w:bottom w:val="none" w:sz="0" w:space="0" w:color="auto"/>
        <w:right w:val="none" w:sz="0" w:space="0" w:color="auto"/>
      </w:divBdr>
    </w:div>
    <w:div w:id="1480419975">
      <w:bodyDiv w:val="1"/>
      <w:marLeft w:val="0"/>
      <w:marRight w:val="0"/>
      <w:marTop w:val="0"/>
      <w:marBottom w:val="0"/>
      <w:divBdr>
        <w:top w:val="none" w:sz="0" w:space="0" w:color="auto"/>
        <w:left w:val="none" w:sz="0" w:space="0" w:color="auto"/>
        <w:bottom w:val="none" w:sz="0" w:space="0" w:color="auto"/>
        <w:right w:val="none" w:sz="0" w:space="0" w:color="auto"/>
      </w:divBdr>
    </w:div>
    <w:div w:id="1503661503">
      <w:bodyDiv w:val="1"/>
      <w:marLeft w:val="0"/>
      <w:marRight w:val="0"/>
      <w:marTop w:val="0"/>
      <w:marBottom w:val="0"/>
      <w:divBdr>
        <w:top w:val="none" w:sz="0" w:space="0" w:color="auto"/>
        <w:left w:val="none" w:sz="0" w:space="0" w:color="auto"/>
        <w:bottom w:val="none" w:sz="0" w:space="0" w:color="auto"/>
        <w:right w:val="none" w:sz="0" w:space="0" w:color="auto"/>
      </w:divBdr>
    </w:div>
    <w:div w:id="1506629469">
      <w:bodyDiv w:val="1"/>
      <w:marLeft w:val="0"/>
      <w:marRight w:val="0"/>
      <w:marTop w:val="0"/>
      <w:marBottom w:val="0"/>
      <w:divBdr>
        <w:top w:val="none" w:sz="0" w:space="0" w:color="auto"/>
        <w:left w:val="none" w:sz="0" w:space="0" w:color="auto"/>
        <w:bottom w:val="none" w:sz="0" w:space="0" w:color="auto"/>
        <w:right w:val="none" w:sz="0" w:space="0" w:color="auto"/>
      </w:divBdr>
    </w:div>
    <w:div w:id="1513489264">
      <w:bodyDiv w:val="1"/>
      <w:marLeft w:val="0"/>
      <w:marRight w:val="0"/>
      <w:marTop w:val="0"/>
      <w:marBottom w:val="0"/>
      <w:divBdr>
        <w:top w:val="none" w:sz="0" w:space="0" w:color="auto"/>
        <w:left w:val="none" w:sz="0" w:space="0" w:color="auto"/>
        <w:bottom w:val="none" w:sz="0" w:space="0" w:color="auto"/>
        <w:right w:val="none" w:sz="0" w:space="0" w:color="auto"/>
      </w:divBdr>
    </w:div>
    <w:div w:id="1513689197">
      <w:bodyDiv w:val="1"/>
      <w:marLeft w:val="0"/>
      <w:marRight w:val="0"/>
      <w:marTop w:val="0"/>
      <w:marBottom w:val="0"/>
      <w:divBdr>
        <w:top w:val="none" w:sz="0" w:space="0" w:color="auto"/>
        <w:left w:val="none" w:sz="0" w:space="0" w:color="auto"/>
        <w:bottom w:val="none" w:sz="0" w:space="0" w:color="auto"/>
        <w:right w:val="none" w:sz="0" w:space="0" w:color="auto"/>
      </w:divBdr>
    </w:div>
    <w:div w:id="1519544527">
      <w:bodyDiv w:val="1"/>
      <w:marLeft w:val="0"/>
      <w:marRight w:val="0"/>
      <w:marTop w:val="0"/>
      <w:marBottom w:val="0"/>
      <w:divBdr>
        <w:top w:val="none" w:sz="0" w:space="0" w:color="auto"/>
        <w:left w:val="none" w:sz="0" w:space="0" w:color="auto"/>
        <w:bottom w:val="none" w:sz="0" w:space="0" w:color="auto"/>
        <w:right w:val="none" w:sz="0" w:space="0" w:color="auto"/>
      </w:divBdr>
    </w:div>
    <w:div w:id="1523667795">
      <w:bodyDiv w:val="1"/>
      <w:marLeft w:val="0"/>
      <w:marRight w:val="0"/>
      <w:marTop w:val="0"/>
      <w:marBottom w:val="0"/>
      <w:divBdr>
        <w:top w:val="none" w:sz="0" w:space="0" w:color="auto"/>
        <w:left w:val="none" w:sz="0" w:space="0" w:color="auto"/>
        <w:bottom w:val="none" w:sz="0" w:space="0" w:color="auto"/>
        <w:right w:val="none" w:sz="0" w:space="0" w:color="auto"/>
      </w:divBdr>
    </w:div>
    <w:div w:id="1527907162">
      <w:bodyDiv w:val="1"/>
      <w:marLeft w:val="0"/>
      <w:marRight w:val="0"/>
      <w:marTop w:val="0"/>
      <w:marBottom w:val="0"/>
      <w:divBdr>
        <w:top w:val="none" w:sz="0" w:space="0" w:color="auto"/>
        <w:left w:val="none" w:sz="0" w:space="0" w:color="auto"/>
        <w:bottom w:val="none" w:sz="0" w:space="0" w:color="auto"/>
        <w:right w:val="none" w:sz="0" w:space="0" w:color="auto"/>
      </w:divBdr>
    </w:div>
    <w:div w:id="1534339903">
      <w:bodyDiv w:val="1"/>
      <w:marLeft w:val="0"/>
      <w:marRight w:val="0"/>
      <w:marTop w:val="0"/>
      <w:marBottom w:val="0"/>
      <w:divBdr>
        <w:top w:val="none" w:sz="0" w:space="0" w:color="auto"/>
        <w:left w:val="none" w:sz="0" w:space="0" w:color="auto"/>
        <w:bottom w:val="none" w:sz="0" w:space="0" w:color="auto"/>
        <w:right w:val="none" w:sz="0" w:space="0" w:color="auto"/>
      </w:divBdr>
    </w:div>
    <w:div w:id="1534418505">
      <w:bodyDiv w:val="1"/>
      <w:marLeft w:val="0"/>
      <w:marRight w:val="0"/>
      <w:marTop w:val="0"/>
      <w:marBottom w:val="0"/>
      <w:divBdr>
        <w:top w:val="none" w:sz="0" w:space="0" w:color="auto"/>
        <w:left w:val="none" w:sz="0" w:space="0" w:color="auto"/>
        <w:bottom w:val="none" w:sz="0" w:space="0" w:color="auto"/>
        <w:right w:val="none" w:sz="0" w:space="0" w:color="auto"/>
      </w:divBdr>
    </w:div>
    <w:div w:id="1543784965">
      <w:bodyDiv w:val="1"/>
      <w:marLeft w:val="0"/>
      <w:marRight w:val="0"/>
      <w:marTop w:val="0"/>
      <w:marBottom w:val="0"/>
      <w:divBdr>
        <w:top w:val="none" w:sz="0" w:space="0" w:color="auto"/>
        <w:left w:val="none" w:sz="0" w:space="0" w:color="auto"/>
        <w:bottom w:val="none" w:sz="0" w:space="0" w:color="auto"/>
        <w:right w:val="none" w:sz="0" w:space="0" w:color="auto"/>
      </w:divBdr>
    </w:div>
    <w:div w:id="1546794022">
      <w:bodyDiv w:val="1"/>
      <w:marLeft w:val="0"/>
      <w:marRight w:val="0"/>
      <w:marTop w:val="0"/>
      <w:marBottom w:val="0"/>
      <w:divBdr>
        <w:top w:val="none" w:sz="0" w:space="0" w:color="auto"/>
        <w:left w:val="none" w:sz="0" w:space="0" w:color="auto"/>
        <w:bottom w:val="none" w:sz="0" w:space="0" w:color="auto"/>
        <w:right w:val="none" w:sz="0" w:space="0" w:color="auto"/>
      </w:divBdr>
    </w:div>
    <w:div w:id="1560627468">
      <w:bodyDiv w:val="1"/>
      <w:marLeft w:val="0"/>
      <w:marRight w:val="0"/>
      <w:marTop w:val="0"/>
      <w:marBottom w:val="0"/>
      <w:divBdr>
        <w:top w:val="none" w:sz="0" w:space="0" w:color="auto"/>
        <w:left w:val="none" w:sz="0" w:space="0" w:color="auto"/>
        <w:bottom w:val="none" w:sz="0" w:space="0" w:color="auto"/>
        <w:right w:val="none" w:sz="0" w:space="0" w:color="auto"/>
      </w:divBdr>
    </w:div>
    <w:div w:id="1574588397">
      <w:bodyDiv w:val="1"/>
      <w:marLeft w:val="0"/>
      <w:marRight w:val="0"/>
      <w:marTop w:val="0"/>
      <w:marBottom w:val="0"/>
      <w:divBdr>
        <w:top w:val="none" w:sz="0" w:space="0" w:color="auto"/>
        <w:left w:val="none" w:sz="0" w:space="0" w:color="auto"/>
        <w:bottom w:val="none" w:sz="0" w:space="0" w:color="auto"/>
        <w:right w:val="none" w:sz="0" w:space="0" w:color="auto"/>
      </w:divBdr>
    </w:div>
    <w:div w:id="1579483656">
      <w:bodyDiv w:val="1"/>
      <w:marLeft w:val="0"/>
      <w:marRight w:val="0"/>
      <w:marTop w:val="0"/>
      <w:marBottom w:val="0"/>
      <w:divBdr>
        <w:top w:val="none" w:sz="0" w:space="0" w:color="auto"/>
        <w:left w:val="none" w:sz="0" w:space="0" w:color="auto"/>
        <w:bottom w:val="none" w:sz="0" w:space="0" w:color="auto"/>
        <w:right w:val="none" w:sz="0" w:space="0" w:color="auto"/>
      </w:divBdr>
    </w:div>
    <w:div w:id="1585650699">
      <w:bodyDiv w:val="1"/>
      <w:marLeft w:val="0"/>
      <w:marRight w:val="0"/>
      <w:marTop w:val="0"/>
      <w:marBottom w:val="0"/>
      <w:divBdr>
        <w:top w:val="none" w:sz="0" w:space="0" w:color="auto"/>
        <w:left w:val="none" w:sz="0" w:space="0" w:color="auto"/>
        <w:bottom w:val="none" w:sz="0" w:space="0" w:color="auto"/>
        <w:right w:val="none" w:sz="0" w:space="0" w:color="auto"/>
      </w:divBdr>
    </w:div>
    <w:div w:id="1587884349">
      <w:bodyDiv w:val="1"/>
      <w:marLeft w:val="0"/>
      <w:marRight w:val="0"/>
      <w:marTop w:val="0"/>
      <w:marBottom w:val="0"/>
      <w:divBdr>
        <w:top w:val="none" w:sz="0" w:space="0" w:color="auto"/>
        <w:left w:val="none" w:sz="0" w:space="0" w:color="auto"/>
        <w:bottom w:val="none" w:sz="0" w:space="0" w:color="auto"/>
        <w:right w:val="none" w:sz="0" w:space="0" w:color="auto"/>
      </w:divBdr>
    </w:div>
    <w:div w:id="1597055993">
      <w:bodyDiv w:val="1"/>
      <w:marLeft w:val="0"/>
      <w:marRight w:val="0"/>
      <w:marTop w:val="0"/>
      <w:marBottom w:val="0"/>
      <w:divBdr>
        <w:top w:val="none" w:sz="0" w:space="0" w:color="auto"/>
        <w:left w:val="none" w:sz="0" w:space="0" w:color="auto"/>
        <w:bottom w:val="none" w:sz="0" w:space="0" w:color="auto"/>
        <w:right w:val="none" w:sz="0" w:space="0" w:color="auto"/>
      </w:divBdr>
    </w:div>
    <w:div w:id="1613436134">
      <w:bodyDiv w:val="1"/>
      <w:marLeft w:val="0"/>
      <w:marRight w:val="0"/>
      <w:marTop w:val="0"/>
      <w:marBottom w:val="0"/>
      <w:divBdr>
        <w:top w:val="none" w:sz="0" w:space="0" w:color="auto"/>
        <w:left w:val="none" w:sz="0" w:space="0" w:color="auto"/>
        <w:bottom w:val="none" w:sz="0" w:space="0" w:color="auto"/>
        <w:right w:val="none" w:sz="0" w:space="0" w:color="auto"/>
      </w:divBdr>
    </w:div>
    <w:div w:id="1613979374">
      <w:bodyDiv w:val="1"/>
      <w:marLeft w:val="0"/>
      <w:marRight w:val="0"/>
      <w:marTop w:val="0"/>
      <w:marBottom w:val="0"/>
      <w:divBdr>
        <w:top w:val="none" w:sz="0" w:space="0" w:color="auto"/>
        <w:left w:val="none" w:sz="0" w:space="0" w:color="auto"/>
        <w:bottom w:val="none" w:sz="0" w:space="0" w:color="auto"/>
        <w:right w:val="none" w:sz="0" w:space="0" w:color="auto"/>
      </w:divBdr>
    </w:div>
    <w:div w:id="1615097267">
      <w:bodyDiv w:val="1"/>
      <w:marLeft w:val="0"/>
      <w:marRight w:val="0"/>
      <w:marTop w:val="0"/>
      <w:marBottom w:val="0"/>
      <w:divBdr>
        <w:top w:val="none" w:sz="0" w:space="0" w:color="auto"/>
        <w:left w:val="none" w:sz="0" w:space="0" w:color="auto"/>
        <w:bottom w:val="none" w:sz="0" w:space="0" w:color="auto"/>
        <w:right w:val="none" w:sz="0" w:space="0" w:color="auto"/>
      </w:divBdr>
    </w:div>
    <w:div w:id="1617909129">
      <w:bodyDiv w:val="1"/>
      <w:marLeft w:val="0"/>
      <w:marRight w:val="0"/>
      <w:marTop w:val="0"/>
      <w:marBottom w:val="0"/>
      <w:divBdr>
        <w:top w:val="none" w:sz="0" w:space="0" w:color="auto"/>
        <w:left w:val="none" w:sz="0" w:space="0" w:color="auto"/>
        <w:bottom w:val="none" w:sz="0" w:space="0" w:color="auto"/>
        <w:right w:val="none" w:sz="0" w:space="0" w:color="auto"/>
      </w:divBdr>
    </w:div>
    <w:div w:id="1622028734">
      <w:bodyDiv w:val="1"/>
      <w:marLeft w:val="0"/>
      <w:marRight w:val="0"/>
      <w:marTop w:val="0"/>
      <w:marBottom w:val="0"/>
      <w:divBdr>
        <w:top w:val="none" w:sz="0" w:space="0" w:color="auto"/>
        <w:left w:val="none" w:sz="0" w:space="0" w:color="auto"/>
        <w:bottom w:val="none" w:sz="0" w:space="0" w:color="auto"/>
        <w:right w:val="none" w:sz="0" w:space="0" w:color="auto"/>
      </w:divBdr>
    </w:div>
    <w:div w:id="1667783261">
      <w:bodyDiv w:val="1"/>
      <w:marLeft w:val="0"/>
      <w:marRight w:val="0"/>
      <w:marTop w:val="0"/>
      <w:marBottom w:val="0"/>
      <w:divBdr>
        <w:top w:val="none" w:sz="0" w:space="0" w:color="auto"/>
        <w:left w:val="none" w:sz="0" w:space="0" w:color="auto"/>
        <w:bottom w:val="none" w:sz="0" w:space="0" w:color="auto"/>
        <w:right w:val="none" w:sz="0" w:space="0" w:color="auto"/>
      </w:divBdr>
    </w:div>
    <w:div w:id="1676029922">
      <w:bodyDiv w:val="1"/>
      <w:marLeft w:val="0"/>
      <w:marRight w:val="0"/>
      <w:marTop w:val="0"/>
      <w:marBottom w:val="0"/>
      <w:divBdr>
        <w:top w:val="none" w:sz="0" w:space="0" w:color="auto"/>
        <w:left w:val="none" w:sz="0" w:space="0" w:color="auto"/>
        <w:bottom w:val="none" w:sz="0" w:space="0" w:color="auto"/>
        <w:right w:val="none" w:sz="0" w:space="0" w:color="auto"/>
      </w:divBdr>
    </w:div>
    <w:div w:id="1693414495">
      <w:bodyDiv w:val="1"/>
      <w:marLeft w:val="0"/>
      <w:marRight w:val="0"/>
      <w:marTop w:val="0"/>
      <w:marBottom w:val="0"/>
      <w:divBdr>
        <w:top w:val="none" w:sz="0" w:space="0" w:color="auto"/>
        <w:left w:val="none" w:sz="0" w:space="0" w:color="auto"/>
        <w:bottom w:val="none" w:sz="0" w:space="0" w:color="auto"/>
        <w:right w:val="none" w:sz="0" w:space="0" w:color="auto"/>
      </w:divBdr>
    </w:div>
    <w:div w:id="1698774930">
      <w:bodyDiv w:val="1"/>
      <w:marLeft w:val="0"/>
      <w:marRight w:val="0"/>
      <w:marTop w:val="0"/>
      <w:marBottom w:val="0"/>
      <w:divBdr>
        <w:top w:val="none" w:sz="0" w:space="0" w:color="auto"/>
        <w:left w:val="none" w:sz="0" w:space="0" w:color="auto"/>
        <w:bottom w:val="none" w:sz="0" w:space="0" w:color="auto"/>
        <w:right w:val="none" w:sz="0" w:space="0" w:color="auto"/>
      </w:divBdr>
    </w:div>
    <w:div w:id="1710911624">
      <w:bodyDiv w:val="1"/>
      <w:marLeft w:val="0"/>
      <w:marRight w:val="0"/>
      <w:marTop w:val="0"/>
      <w:marBottom w:val="0"/>
      <w:divBdr>
        <w:top w:val="none" w:sz="0" w:space="0" w:color="auto"/>
        <w:left w:val="none" w:sz="0" w:space="0" w:color="auto"/>
        <w:bottom w:val="none" w:sz="0" w:space="0" w:color="auto"/>
        <w:right w:val="none" w:sz="0" w:space="0" w:color="auto"/>
      </w:divBdr>
    </w:div>
    <w:div w:id="1719670257">
      <w:bodyDiv w:val="1"/>
      <w:marLeft w:val="0"/>
      <w:marRight w:val="0"/>
      <w:marTop w:val="0"/>
      <w:marBottom w:val="0"/>
      <w:divBdr>
        <w:top w:val="none" w:sz="0" w:space="0" w:color="auto"/>
        <w:left w:val="none" w:sz="0" w:space="0" w:color="auto"/>
        <w:bottom w:val="none" w:sz="0" w:space="0" w:color="auto"/>
        <w:right w:val="none" w:sz="0" w:space="0" w:color="auto"/>
      </w:divBdr>
    </w:div>
    <w:div w:id="1725056233">
      <w:bodyDiv w:val="1"/>
      <w:marLeft w:val="0"/>
      <w:marRight w:val="0"/>
      <w:marTop w:val="0"/>
      <w:marBottom w:val="0"/>
      <w:divBdr>
        <w:top w:val="none" w:sz="0" w:space="0" w:color="auto"/>
        <w:left w:val="none" w:sz="0" w:space="0" w:color="auto"/>
        <w:bottom w:val="none" w:sz="0" w:space="0" w:color="auto"/>
        <w:right w:val="none" w:sz="0" w:space="0" w:color="auto"/>
      </w:divBdr>
    </w:div>
    <w:div w:id="1734082675">
      <w:bodyDiv w:val="1"/>
      <w:marLeft w:val="0"/>
      <w:marRight w:val="0"/>
      <w:marTop w:val="0"/>
      <w:marBottom w:val="0"/>
      <w:divBdr>
        <w:top w:val="none" w:sz="0" w:space="0" w:color="auto"/>
        <w:left w:val="none" w:sz="0" w:space="0" w:color="auto"/>
        <w:bottom w:val="none" w:sz="0" w:space="0" w:color="auto"/>
        <w:right w:val="none" w:sz="0" w:space="0" w:color="auto"/>
      </w:divBdr>
    </w:div>
    <w:div w:id="1757895546">
      <w:bodyDiv w:val="1"/>
      <w:marLeft w:val="0"/>
      <w:marRight w:val="0"/>
      <w:marTop w:val="0"/>
      <w:marBottom w:val="0"/>
      <w:divBdr>
        <w:top w:val="none" w:sz="0" w:space="0" w:color="auto"/>
        <w:left w:val="none" w:sz="0" w:space="0" w:color="auto"/>
        <w:bottom w:val="none" w:sz="0" w:space="0" w:color="auto"/>
        <w:right w:val="none" w:sz="0" w:space="0" w:color="auto"/>
      </w:divBdr>
    </w:div>
    <w:div w:id="1760562602">
      <w:bodyDiv w:val="1"/>
      <w:marLeft w:val="0"/>
      <w:marRight w:val="0"/>
      <w:marTop w:val="0"/>
      <w:marBottom w:val="0"/>
      <w:divBdr>
        <w:top w:val="none" w:sz="0" w:space="0" w:color="auto"/>
        <w:left w:val="none" w:sz="0" w:space="0" w:color="auto"/>
        <w:bottom w:val="none" w:sz="0" w:space="0" w:color="auto"/>
        <w:right w:val="none" w:sz="0" w:space="0" w:color="auto"/>
      </w:divBdr>
    </w:div>
    <w:div w:id="1771045819">
      <w:bodyDiv w:val="1"/>
      <w:marLeft w:val="0"/>
      <w:marRight w:val="0"/>
      <w:marTop w:val="0"/>
      <w:marBottom w:val="0"/>
      <w:divBdr>
        <w:top w:val="none" w:sz="0" w:space="0" w:color="auto"/>
        <w:left w:val="none" w:sz="0" w:space="0" w:color="auto"/>
        <w:bottom w:val="none" w:sz="0" w:space="0" w:color="auto"/>
        <w:right w:val="none" w:sz="0" w:space="0" w:color="auto"/>
      </w:divBdr>
    </w:div>
    <w:div w:id="1773236013">
      <w:bodyDiv w:val="1"/>
      <w:marLeft w:val="0"/>
      <w:marRight w:val="0"/>
      <w:marTop w:val="0"/>
      <w:marBottom w:val="0"/>
      <w:divBdr>
        <w:top w:val="none" w:sz="0" w:space="0" w:color="auto"/>
        <w:left w:val="none" w:sz="0" w:space="0" w:color="auto"/>
        <w:bottom w:val="none" w:sz="0" w:space="0" w:color="auto"/>
        <w:right w:val="none" w:sz="0" w:space="0" w:color="auto"/>
      </w:divBdr>
    </w:div>
    <w:div w:id="1779987983">
      <w:bodyDiv w:val="1"/>
      <w:marLeft w:val="0"/>
      <w:marRight w:val="0"/>
      <w:marTop w:val="0"/>
      <w:marBottom w:val="0"/>
      <w:divBdr>
        <w:top w:val="none" w:sz="0" w:space="0" w:color="auto"/>
        <w:left w:val="none" w:sz="0" w:space="0" w:color="auto"/>
        <w:bottom w:val="none" w:sz="0" w:space="0" w:color="auto"/>
        <w:right w:val="none" w:sz="0" w:space="0" w:color="auto"/>
      </w:divBdr>
    </w:div>
    <w:div w:id="1783527466">
      <w:bodyDiv w:val="1"/>
      <w:marLeft w:val="0"/>
      <w:marRight w:val="0"/>
      <w:marTop w:val="0"/>
      <w:marBottom w:val="0"/>
      <w:divBdr>
        <w:top w:val="none" w:sz="0" w:space="0" w:color="auto"/>
        <w:left w:val="none" w:sz="0" w:space="0" w:color="auto"/>
        <w:bottom w:val="none" w:sz="0" w:space="0" w:color="auto"/>
        <w:right w:val="none" w:sz="0" w:space="0" w:color="auto"/>
      </w:divBdr>
    </w:div>
    <w:div w:id="1784761297">
      <w:bodyDiv w:val="1"/>
      <w:marLeft w:val="0"/>
      <w:marRight w:val="0"/>
      <w:marTop w:val="0"/>
      <w:marBottom w:val="0"/>
      <w:divBdr>
        <w:top w:val="none" w:sz="0" w:space="0" w:color="auto"/>
        <w:left w:val="none" w:sz="0" w:space="0" w:color="auto"/>
        <w:bottom w:val="none" w:sz="0" w:space="0" w:color="auto"/>
        <w:right w:val="none" w:sz="0" w:space="0" w:color="auto"/>
      </w:divBdr>
    </w:div>
    <w:div w:id="1788817945">
      <w:bodyDiv w:val="1"/>
      <w:marLeft w:val="0"/>
      <w:marRight w:val="0"/>
      <w:marTop w:val="0"/>
      <w:marBottom w:val="0"/>
      <w:divBdr>
        <w:top w:val="none" w:sz="0" w:space="0" w:color="auto"/>
        <w:left w:val="none" w:sz="0" w:space="0" w:color="auto"/>
        <w:bottom w:val="none" w:sz="0" w:space="0" w:color="auto"/>
        <w:right w:val="none" w:sz="0" w:space="0" w:color="auto"/>
      </w:divBdr>
    </w:div>
    <w:div w:id="1808432515">
      <w:bodyDiv w:val="1"/>
      <w:marLeft w:val="0"/>
      <w:marRight w:val="0"/>
      <w:marTop w:val="0"/>
      <w:marBottom w:val="0"/>
      <w:divBdr>
        <w:top w:val="none" w:sz="0" w:space="0" w:color="auto"/>
        <w:left w:val="none" w:sz="0" w:space="0" w:color="auto"/>
        <w:bottom w:val="none" w:sz="0" w:space="0" w:color="auto"/>
        <w:right w:val="none" w:sz="0" w:space="0" w:color="auto"/>
      </w:divBdr>
    </w:div>
    <w:div w:id="1811745627">
      <w:bodyDiv w:val="1"/>
      <w:marLeft w:val="0"/>
      <w:marRight w:val="0"/>
      <w:marTop w:val="0"/>
      <w:marBottom w:val="0"/>
      <w:divBdr>
        <w:top w:val="none" w:sz="0" w:space="0" w:color="auto"/>
        <w:left w:val="none" w:sz="0" w:space="0" w:color="auto"/>
        <w:bottom w:val="none" w:sz="0" w:space="0" w:color="auto"/>
        <w:right w:val="none" w:sz="0" w:space="0" w:color="auto"/>
      </w:divBdr>
    </w:div>
    <w:div w:id="1822964372">
      <w:bodyDiv w:val="1"/>
      <w:marLeft w:val="0"/>
      <w:marRight w:val="0"/>
      <w:marTop w:val="0"/>
      <w:marBottom w:val="0"/>
      <w:divBdr>
        <w:top w:val="none" w:sz="0" w:space="0" w:color="auto"/>
        <w:left w:val="none" w:sz="0" w:space="0" w:color="auto"/>
        <w:bottom w:val="none" w:sz="0" w:space="0" w:color="auto"/>
        <w:right w:val="none" w:sz="0" w:space="0" w:color="auto"/>
      </w:divBdr>
    </w:div>
    <w:div w:id="1836722740">
      <w:bodyDiv w:val="1"/>
      <w:marLeft w:val="0"/>
      <w:marRight w:val="0"/>
      <w:marTop w:val="0"/>
      <w:marBottom w:val="0"/>
      <w:divBdr>
        <w:top w:val="none" w:sz="0" w:space="0" w:color="auto"/>
        <w:left w:val="none" w:sz="0" w:space="0" w:color="auto"/>
        <w:bottom w:val="none" w:sz="0" w:space="0" w:color="auto"/>
        <w:right w:val="none" w:sz="0" w:space="0" w:color="auto"/>
      </w:divBdr>
    </w:div>
    <w:div w:id="1844280147">
      <w:bodyDiv w:val="1"/>
      <w:marLeft w:val="0"/>
      <w:marRight w:val="0"/>
      <w:marTop w:val="0"/>
      <w:marBottom w:val="0"/>
      <w:divBdr>
        <w:top w:val="none" w:sz="0" w:space="0" w:color="auto"/>
        <w:left w:val="none" w:sz="0" w:space="0" w:color="auto"/>
        <w:bottom w:val="none" w:sz="0" w:space="0" w:color="auto"/>
        <w:right w:val="none" w:sz="0" w:space="0" w:color="auto"/>
      </w:divBdr>
    </w:div>
    <w:div w:id="1844511101">
      <w:bodyDiv w:val="1"/>
      <w:marLeft w:val="0"/>
      <w:marRight w:val="0"/>
      <w:marTop w:val="0"/>
      <w:marBottom w:val="0"/>
      <w:divBdr>
        <w:top w:val="none" w:sz="0" w:space="0" w:color="auto"/>
        <w:left w:val="none" w:sz="0" w:space="0" w:color="auto"/>
        <w:bottom w:val="none" w:sz="0" w:space="0" w:color="auto"/>
        <w:right w:val="none" w:sz="0" w:space="0" w:color="auto"/>
      </w:divBdr>
    </w:div>
    <w:div w:id="1845320435">
      <w:bodyDiv w:val="1"/>
      <w:marLeft w:val="0"/>
      <w:marRight w:val="0"/>
      <w:marTop w:val="0"/>
      <w:marBottom w:val="0"/>
      <w:divBdr>
        <w:top w:val="none" w:sz="0" w:space="0" w:color="auto"/>
        <w:left w:val="none" w:sz="0" w:space="0" w:color="auto"/>
        <w:bottom w:val="none" w:sz="0" w:space="0" w:color="auto"/>
        <w:right w:val="none" w:sz="0" w:space="0" w:color="auto"/>
      </w:divBdr>
    </w:div>
    <w:div w:id="1862351817">
      <w:bodyDiv w:val="1"/>
      <w:marLeft w:val="0"/>
      <w:marRight w:val="0"/>
      <w:marTop w:val="0"/>
      <w:marBottom w:val="0"/>
      <w:divBdr>
        <w:top w:val="none" w:sz="0" w:space="0" w:color="auto"/>
        <w:left w:val="none" w:sz="0" w:space="0" w:color="auto"/>
        <w:bottom w:val="none" w:sz="0" w:space="0" w:color="auto"/>
        <w:right w:val="none" w:sz="0" w:space="0" w:color="auto"/>
      </w:divBdr>
    </w:div>
    <w:div w:id="1864510682">
      <w:bodyDiv w:val="1"/>
      <w:marLeft w:val="0"/>
      <w:marRight w:val="0"/>
      <w:marTop w:val="0"/>
      <w:marBottom w:val="0"/>
      <w:divBdr>
        <w:top w:val="none" w:sz="0" w:space="0" w:color="auto"/>
        <w:left w:val="none" w:sz="0" w:space="0" w:color="auto"/>
        <w:bottom w:val="none" w:sz="0" w:space="0" w:color="auto"/>
        <w:right w:val="none" w:sz="0" w:space="0" w:color="auto"/>
      </w:divBdr>
    </w:div>
    <w:div w:id="1872376760">
      <w:bodyDiv w:val="1"/>
      <w:marLeft w:val="0"/>
      <w:marRight w:val="0"/>
      <w:marTop w:val="0"/>
      <w:marBottom w:val="0"/>
      <w:divBdr>
        <w:top w:val="none" w:sz="0" w:space="0" w:color="auto"/>
        <w:left w:val="none" w:sz="0" w:space="0" w:color="auto"/>
        <w:bottom w:val="none" w:sz="0" w:space="0" w:color="auto"/>
        <w:right w:val="none" w:sz="0" w:space="0" w:color="auto"/>
      </w:divBdr>
    </w:div>
    <w:div w:id="1875850828">
      <w:bodyDiv w:val="1"/>
      <w:marLeft w:val="0"/>
      <w:marRight w:val="0"/>
      <w:marTop w:val="0"/>
      <w:marBottom w:val="0"/>
      <w:divBdr>
        <w:top w:val="none" w:sz="0" w:space="0" w:color="auto"/>
        <w:left w:val="none" w:sz="0" w:space="0" w:color="auto"/>
        <w:bottom w:val="none" w:sz="0" w:space="0" w:color="auto"/>
        <w:right w:val="none" w:sz="0" w:space="0" w:color="auto"/>
      </w:divBdr>
    </w:div>
    <w:div w:id="1877697325">
      <w:bodyDiv w:val="1"/>
      <w:marLeft w:val="0"/>
      <w:marRight w:val="0"/>
      <w:marTop w:val="0"/>
      <w:marBottom w:val="0"/>
      <w:divBdr>
        <w:top w:val="none" w:sz="0" w:space="0" w:color="auto"/>
        <w:left w:val="none" w:sz="0" w:space="0" w:color="auto"/>
        <w:bottom w:val="none" w:sz="0" w:space="0" w:color="auto"/>
        <w:right w:val="none" w:sz="0" w:space="0" w:color="auto"/>
      </w:divBdr>
    </w:div>
    <w:div w:id="1881162734">
      <w:bodyDiv w:val="1"/>
      <w:marLeft w:val="0"/>
      <w:marRight w:val="0"/>
      <w:marTop w:val="0"/>
      <w:marBottom w:val="0"/>
      <w:divBdr>
        <w:top w:val="none" w:sz="0" w:space="0" w:color="auto"/>
        <w:left w:val="none" w:sz="0" w:space="0" w:color="auto"/>
        <w:bottom w:val="none" w:sz="0" w:space="0" w:color="auto"/>
        <w:right w:val="none" w:sz="0" w:space="0" w:color="auto"/>
      </w:divBdr>
    </w:div>
    <w:div w:id="1883786616">
      <w:bodyDiv w:val="1"/>
      <w:marLeft w:val="0"/>
      <w:marRight w:val="0"/>
      <w:marTop w:val="0"/>
      <w:marBottom w:val="0"/>
      <w:divBdr>
        <w:top w:val="none" w:sz="0" w:space="0" w:color="auto"/>
        <w:left w:val="none" w:sz="0" w:space="0" w:color="auto"/>
        <w:bottom w:val="none" w:sz="0" w:space="0" w:color="auto"/>
        <w:right w:val="none" w:sz="0" w:space="0" w:color="auto"/>
      </w:divBdr>
    </w:div>
    <w:div w:id="1923441578">
      <w:bodyDiv w:val="1"/>
      <w:marLeft w:val="0"/>
      <w:marRight w:val="0"/>
      <w:marTop w:val="0"/>
      <w:marBottom w:val="0"/>
      <w:divBdr>
        <w:top w:val="none" w:sz="0" w:space="0" w:color="auto"/>
        <w:left w:val="none" w:sz="0" w:space="0" w:color="auto"/>
        <w:bottom w:val="none" w:sz="0" w:space="0" w:color="auto"/>
        <w:right w:val="none" w:sz="0" w:space="0" w:color="auto"/>
      </w:divBdr>
    </w:div>
    <w:div w:id="1935355324">
      <w:bodyDiv w:val="1"/>
      <w:marLeft w:val="0"/>
      <w:marRight w:val="0"/>
      <w:marTop w:val="0"/>
      <w:marBottom w:val="0"/>
      <w:divBdr>
        <w:top w:val="none" w:sz="0" w:space="0" w:color="auto"/>
        <w:left w:val="none" w:sz="0" w:space="0" w:color="auto"/>
        <w:bottom w:val="none" w:sz="0" w:space="0" w:color="auto"/>
        <w:right w:val="none" w:sz="0" w:space="0" w:color="auto"/>
      </w:divBdr>
    </w:div>
    <w:div w:id="1955283741">
      <w:bodyDiv w:val="1"/>
      <w:marLeft w:val="0"/>
      <w:marRight w:val="0"/>
      <w:marTop w:val="0"/>
      <w:marBottom w:val="0"/>
      <w:divBdr>
        <w:top w:val="none" w:sz="0" w:space="0" w:color="auto"/>
        <w:left w:val="none" w:sz="0" w:space="0" w:color="auto"/>
        <w:bottom w:val="none" w:sz="0" w:space="0" w:color="auto"/>
        <w:right w:val="none" w:sz="0" w:space="0" w:color="auto"/>
      </w:divBdr>
    </w:div>
    <w:div w:id="1961690347">
      <w:bodyDiv w:val="1"/>
      <w:marLeft w:val="0"/>
      <w:marRight w:val="0"/>
      <w:marTop w:val="0"/>
      <w:marBottom w:val="0"/>
      <w:divBdr>
        <w:top w:val="none" w:sz="0" w:space="0" w:color="auto"/>
        <w:left w:val="none" w:sz="0" w:space="0" w:color="auto"/>
        <w:bottom w:val="none" w:sz="0" w:space="0" w:color="auto"/>
        <w:right w:val="none" w:sz="0" w:space="0" w:color="auto"/>
      </w:divBdr>
    </w:div>
    <w:div w:id="1963221142">
      <w:bodyDiv w:val="1"/>
      <w:marLeft w:val="0"/>
      <w:marRight w:val="0"/>
      <w:marTop w:val="0"/>
      <w:marBottom w:val="0"/>
      <w:divBdr>
        <w:top w:val="none" w:sz="0" w:space="0" w:color="auto"/>
        <w:left w:val="none" w:sz="0" w:space="0" w:color="auto"/>
        <w:bottom w:val="none" w:sz="0" w:space="0" w:color="auto"/>
        <w:right w:val="none" w:sz="0" w:space="0" w:color="auto"/>
      </w:divBdr>
    </w:div>
    <w:div w:id="1968664069">
      <w:bodyDiv w:val="1"/>
      <w:marLeft w:val="0"/>
      <w:marRight w:val="0"/>
      <w:marTop w:val="0"/>
      <w:marBottom w:val="0"/>
      <w:divBdr>
        <w:top w:val="none" w:sz="0" w:space="0" w:color="auto"/>
        <w:left w:val="none" w:sz="0" w:space="0" w:color="auto"/>
        <w:bottom w:val="none" w:sz="0" w:space="0" w:color="auto"/>
        <w:right w:val="none" w:sz="0" w:space="0" w:color="auto"/>
      </w:divBdr>
    </w:div>
    <w:div w:id="1968929341">
      <w:bodyDiv w:val="1"/>
      <w:marLeft w:val="0"/>
      <w:marRight w:val="0"/>
      <w:marTop w:val="0"/>
      <w:marBottom w:val="0"/>
      <w:divBdr>
        <w:top w:val="none" w:sz="0" w:space="0" w:color="auto"/>
        <w:left w:val="none" w:sz="0" w:space="0" w:color="auto"/>
        <w:bottom w:val="none" w:sz="0" w:space="0" w:color="auto"/>
        <w:right w:val="none" w:sz="0" w:space="0" w:color="auto"/>
      </w:divBdr>
    </w:div>
    <w:div w:id="1971089591">
      <w:bodyDiv w:val="1"/>
      <w:marLeft w:val="0"/>
      <w:marRight w:val="0"/>
      <w:marTop w:val="0"/>
      <w:marBottom w:val="0"/>
      <w:divBdr>
        <w:top w:val="none" w:sz="0" w:space="0" w:color="auto"/>
        <w:left w:val="none" w:sz="0" w:space="0" w:color="auto"/>
        <w:bottom w:val="none" w:sz="0" w:space="0" w:color="auto"/>
        <w:right w:val="none" w:sz="0" w:space="0" w:color="auto"/>
      </w:divBdr>
    </w:div>
    <w:div w:id="1973293734">
      <w:bodyDiv w:val="1"/>
      <w:marLeft w:val="0"/>
      <w:marRight w:val="0"/>
      <w:marTop w:val="0"/>
      <w:marBottom w:val="0"/>
      <w:divBdr>
        <w:top w:val="none" w:sz="0" w:space="0" w:color="auto"/>
        <w:left w:val="none" w:sz="0" w:space="0" w:color="auto"/>
        <w:bottom w:val="none" w:sz="0" w:space="0" w:color="auto"/>
        <w:right w:val="none" w:sz="0" w:space="0" w:color="auto"/>
      </w:divBdr>
    </w:div>
    <w:div w:id="1973779880">
      <w:bodyDiv w:val="1"/>
      <w:marLeft w:val="0"/>
      <w:marRight w:val="0"/>
      <w:marTop w:val="0"/>
      <w:marBottom w:val="0"/>
      <w:divBdr>
        <w:top w:val="none" w:sz="0" w:space="0" w:color="auto"/>
        <w:left w:val="none" w:sz="0" w:space="0" w:color="auto"/>
        <w:bottom w:val="none" w:sz="0" w:space="0" w:color="auto"/>
        <w:right w:val="none" w:sz="0" w:space="0" w:color="auto"/>
      </w:divBdr>
    </w:div>
    <w:div w:id="1983657203">
      <w:bodyDiv w:val="1"/>
      <w:marLeft w:val="0"/>
      <w:marRight w:val="0"/>
      <w:marTop w:val="0"/>
      <w:marBottom w:val="0"/>
      <w:divBdr>
        <w:top w:val="none" w:sz="0" w:space="0" w:color="auto"/>
        <w:left w:val="none" w:sz="0" w:space="0" w:color="auto"/>
        <w:bottom w:val="none" w:sz="0" w:space="0" w:color="auto"/>
        <w:right w:val="none" w:sz="0" w:space="0" w:color="auto"/>
      </w:divBdr>
    </w:div>
    <w:div w:id="1987779309">
      <w:bodyDiv w:val="1"/>
      <w:marLeft w:val="0"/>
      <w:marRight w:val="0"/>
      <w:marTop w:val="0"/>
      <w:marBottom w:val="0"/>
      <w:divBdr>
        <w:top w:val="none" w:sz="0" w:space="0" w:color="auto"/>
        <w:left w:val="none" w:sz="0" w:space="0" w:color="auto"/>
        <w:bottom w:val="none" w:sz="0" w:space="0" w:color="auto"/>
        <w:right w:val="none" w:sz="0" w:space="0" w:color="auto"/>
      </w:divBdr>
    </w:div>
    <w:div w:id="1997881874">
      <w:bodyDiv w:val="1"/>
      <w:marLeft w:val="0"/>
      <w:marRight w:val="0"/>
      <w:marTop w:val="0"/>
      <w:marBottom w:val="0"/>
      <w:divBdr>
        <w:top w:val="none" w:sz="0" w:space="0" w:color="auto"/>
        <w:left w:val="none" w:sz="0" w:space="0" w:color="auto"/>
        <w:bottom w:val="none" w:sz="0" w:space="0" w:color="auto"/>
        <w:right w:val="none" w:sz="0" w:space="0" w:color="auto"/>
      </w:divBdr>
    </w:div>
    <w:div w:id="1998534818">
      <w:bodyDiv w:val="1"/>
      <w:marLeft w:val="0"/>
      <w:marRight w:val="0"/>
      <w:marTop w:val="0"/>
      <w:marBottom w:val="0"/>
      <w:divBdr>
        <w:top w:val="none" w:sz="0" w:space="0" w:color="auto"/>
        <w:left w:val="none" w:sz="0" w:space="0" w:color="auto"/>
        <w:bottom w:val="none" w:sz="0" w:space="0" w:color="auto"/>
        <w:right w:val="none" w:sz="0" w:space="0" w:color="auto"/>
      </w:divBdr>
    </w:div>
    <w:div w:id="2003921546">
      <w:bodyDiv w:val="1"/>
      <w:marLeft w:val="0"/>
      <w:marRight w:val="0"/>
      <w:marTop w:val="0"/>
      <w:marBottom w:val="0"/>
      <w:divBdr>
        <w:top w:val="none" w:sz="0" w:space="0" w:color="auto"/>
        <w:left w:val="none" w:sz="0" w:space="0" w:color="auto"/>
        <w:bottom w:val="none" w:sz="0" w:space="0" w:color="auto"/>
        <w:right w:val="none" w:sz="0" w:space="0" w:color="auto"/>
      </w:divBdr>
    </w:div>
    <w:div w:id="2004158085">
      <w:bodyDiv w:val="1"/>
      <w:marLeft w:val="0"/>
      <w:marRight w:val="0"/>
      <w:marTop w:val="0"/>
      <w:marBottom w:val="0"/>
      <w:divBdr>
        <w:top w:val="none" w:sz="0" w:space="0" w:color="auto"/>
        <w:left w:val="none" w:sz="0" w:space="0" w:color="auto"/>
        <w:bottom w:val="none" w:sz="0" w:space="0" w:color="auto"/>
        <w:right w:val="none" w:sz="0" w:space="0" w:color="auto"/>
      </w:divBdr>
    </w:div>
    <w:div w:id="2010399668">
      <w:bodyDiv w:val="1"/>
      <w:marLeft w:val="0"/>
      <w:marRight w:val="0"/>
      <w:marTop w:val="0"/>
      <w:marBottom w:val="0"/>
      <w:divBdr>
        <w:top w:val="none" w:sz="0" w:space="0" w:color="auto"/>
        <w:left w:val="none" w:sz="0" w:space="0" w:color="auto"/>
        <w:bottom w:val="none" w:sz="0" w:space="0" w:color="auto"/>
        <w:right w:val="none" w:sz="0" w:space="0" w:color="auto"/>
      </w:divBdr>
    </w:div>
    <w:div w:id="2011104696">
      <w:bodyDiv w:val="1"/>
      <w:marLeft w:val="0"/>
      <w:marRight w:val="0"/>
      <w:marTop w:val="0"/>
      <w:marBottom w:val="0"/>
      <w:divBdr>
        <w:top w:val="none" w:sz="0" w:space="0" w:color="auto"/>
        <w:left w:val="none" w:sz="0" w:space="0" w:color="auto"/>
        <w:bottom w:val="none" w:sz="0" w:space="0" w:color="auto"/>
        <w:right w:val="none" w:sz="0" w:space="0" w:color="auto"/>
      </w:divBdr>
    </w:div>
    <w:div w:id="2034989567">
      <w:bodyDiv w:val="1"/>
      <w:marLeft w:val="0"/>
      <w:marRight w:val="0"/>
      <w:marTop w:val="0"/>
      <w:marBottom w:val="0"/>
      <w:divBdr>
        <w:top w:val="none" w:sz="0" w:space="0" w:color="auto"/>
        <w:left w:val="none" w:sz="0" w:space="0" w:color="auto"/>
        <w:bottom w:val="none" w:sz="0" w:space="0" w:color="auto"/>
        <w:right w:val="none" w:sz="0" w:space="0" w:color="auto"/>
      </w:divBdr>
    </w:div>
    <w:div w:id="2035498029">
      <w:bodyDiv w:val="1"/>
      <w:marLeft w:val="0"/>
      <w:marRight w:val="0"/>
      <w:marTop w:val="0"/>
      <w:marBottom w:val="0"/>
      <w:divBdr>
        <w:top w:val="none" w:sz="0" w:space="0" w:color="auto"/>
        <w:left w:val="none" w:sz="0" w:space="0" w:color="auto"/>
        <w:bottom w:val="none" w:sz="0" w:space="0" w:color="auto"/>
        <w:right w:val="none" w:sz="0" w:space="0" w:color="auto"/>
      </w:divBdr>
    </w:div>
    <w:div w:id="2035572631">
      <w:bodyDiv w:val="1"/>
      <w:marLeft w:val="0"/>
      <w:marRight w:val="0"/>
      <w:marTop w:val="0"/>
      <w:marBottom w:val="0"/>
      <w:divBdr>
        <w:top w:val="none" w:sz="0" w:space="0" w:color="auto"/>
        <w:left w:val="none" w:sz="0" w:space="0" w:color="auto"/>
        <w:bottom w:val="none" w:sz="0" w:space="0" w:color="auto"/>
        <w:right w:val="none" w:sz="0" w:space="0" w:color="auto"/>
      </w:divBdr>
    </w:div>
    <w:div w:id="2052000227">
      <w:bodyDiv w:val="1"/>
      <w:marLeft w:val="0"/>
      <w:marRight w:val="0"/>
      <w:marTop w:val="0"/>
      <w:marBottom w:val="0"/>
      <w:divBdr>
        <w:top w:val="none" w:sz="0" w:space="0" w:color="auto"/>
        <w:left w:val="none" w:sz="0" w:space="0" w:color="auto"/>
        <w:bottom w:val="none" w:sz="0" w:space="0" w:color="auto"/>
        <w:right w:val="none" w:sz="0" w:space="0" w:color="auto"/>
      </w:divBdr>
    </w:div>
    <w:div w:id="2055108646">
      <w:bodyDiv w:val="1"/>
      <w:marLeft w:val="0"/>
      <w:marRight w:val="0"/>
      <w:marTop w:val="0"/>
      <w:marBottom w:val="0"/>
      <w:divBdr>
        <w:top w:val="none" w:sz="0" w:space="0" w:color="auto"/>
        <w:left w:val="none" w:sz="0" w:space="0" w:color="auto"/>
        <w:bottom w:val="none" w:sz="0" w:space="0" w:color="auto"/>
        <w:right w:val="none" w:sz="0" w:space="0" w:color="auto"/>
      </w:divBdr>
    </w:div>
    <w:div w:id="2079203589">
      <w:bodyDiv w:val="1"/>
      <w:marLeft w:val="0"/>
      <w:marRight w:val="0"/>
      <w:marTop w:val="0"/>
      <w:marBottom w:val="0"/>
      <w:divBdr>
        <w:top w:val="none" w:sz="0" w:space="0" w:color="auto"/>
        <w:left w:val="none" w:sz="0" w:space="0" w:color="auto"/>
        <w:bottom w:val="none" w:sz="0" w:space="0" w:color="auto"/>
        <w:right w:val="none" w:sz="0" w:space="0" w:color="auto"/>
      </w:divBdr>
    </w:div>
    <w:div w:id="2086759417">
      <w:bodyDiv w:val="1"/>
      <w:marLeft w:val="0"/>
      <w:marRight w:val="0"/>
      <w:marTop w:val="0"/>
      <w:marBottom w:val="0"/>
      <w:divBdr>
        <w:top w:val="none" w:sz="0" w:space="0" w:color="auto"/>
        <w:left w:val="none" w:sz="0" w:space="0" w:color="auto"/>
        <w:bottom w:val="none" w:sz="0" w:space="0" w:color="auto"/>
        <w:right w:val="none" w:sz="0" w:space="0" w:color="auto"/>
      </w:divBdr>
    </w:div>
    <w:div w:id="2090543194">
      <w:bodyDiv w:val="1"/>
      <w:marLeft w:val="0"/>
      <w:marRight w:val="0"/>
      <w:marTop w:val="0"/>
      <w:marBottom w:val="0"/>
      <w:divBdr>
        <w:top w:val="none" w:sz="0" w:space="0" w:color="auto"/>
        <w:left w:val="none" w:sz="0" w:space="0" w:color="auto"/>
        <w:bottom w:val="none" w:sz="0" w:space="0" w:color="auto"/>
        <w:right w:val="none" w:sz="0" w:space="0" w:color="auto"/>
      </w:divBdr>
    </w:div>
    <w:div w:id="2093550017">
      <w:bodyDiv w:val="1"/>
      <w:marLeft w:val="0"/>
      <w:marRight w:val="0"/>
      <w:marTop w:val="0"/>
      <w:marBottom w:val="0"/>
      <w:divBdr>
        <w:top w:val="none" w:sz="0" w:space="0" w:color="auto"/>
        <w:left w:val="none" w:sz="0" w:space="0" w:color="auto"/>
        <w:bottom w:val="none" w:sz="0" w:space="0" w:color="auto"/>
        <w:right w:val="none" w:sz="0" w:space="0" w:color="auto"/>
      </w:divBdr>
    </w:div>
    <w:div w:id="2101371412">
      <w:bodyDiv w:val="1"/>
      <w:marLeft w:val="0"/>
      <w:marRight w:val="0"/>
      <w:marTop w:val="0"/>
      <w:marBottom w:val="0"/>
      <w:divBdr>
        <w:top w:val="none" w:sz="0" w:space="0" w:color="auto"/>
        <w:left w:val="none" w:sz="0" w:space="0" w:color="auto"/>
        <w:bottom w:val="none" w:sz="0" w:space="0" w:color="auto"/>
        <w:right w:val="none" w:sz="0" w:space="0" w:color="auto"/>
      </w:divBdr>
    </w:div>
    <w:div w:id="2118596572">
      <w:bodyDiv w:val="1"/>
      <w:marLeft w:val="0"/>
      <w:marRight w:val="0"/>
      <w:marTop w:val="0"/>
      <w:marBottom w:val="0"/>
      <w:divBdr>
        <w:top w:val="none" w:sz="0" w:space="0" w:color="auto"/>
        <w:left w:val="none" w:sz="0" w:space="0" w:color="auto"/>
        <w:bottom w:val="none" w:sz="0" w:space="0" w:color="auto"/>
        <w:right w:val="none" w:sz="0" w:space="0" w:color="auto"/>
      </w:divBdr>
    </w:div>
    <w:div w:id="2124299211">
      <w:bodyDiv w:val="1"/>
      <w:marLeft w:val="0"/>
      <w:marRight w:val="0"/>
      <w:marTop w:val="0"/>
      <w:marBottom w:val="0"/>
      <w:divBdr>
        <w:top w:val="none" w:sz="0" w:space="0" w:color="auto"/>
        <w:left w:val="none" w:sz="0" w:space="0" w:color="auto"/>
        <w:bottom w:val="none" w:sz="0" w:space="0" w:color="auto"/>
        <w:right w:val="none" w:sz="0" w:space="0" w:color="auto"/>
      </w:divBdr>
    </w:div>
    <w:div w:id="2127770951">
      <w:bodyDiv w:val="1"/>
      <w:marLeft w:val="0"/>
      <w:marRight w:val="0"/>
      <w:marTop w:val="0"/>
      <w:marBottom w:val="0"/>
      <w:divBdr>
        <w:top w:val="none" w:sz="0" w:space="0" w:color="auto"/>
        <w:left w:val="none" w:sz="0" w:space="0" w:color="auto"/>
        <w:bottom w:val="none" w:sz="0" w:space="0" w:color="auto"/>
        <w:right w:val="none" w:sz="0" w:space="0" w:color="auto"/>
      </w:divBdr>
    </w:div>
    <w:div w:id="2131314030">
      <w:bodyDiv w:val="1"/>
      <w:marLeft w:val="0"/>
      <w:marRight w:val="0"/>
      <w:marTop w:val="0"/>
      <w:marBottom w:val="0"/>
      <w:divBdr>
        <w:top w:val="none" w:sz="0" w:space="0" w:color="auto"/>
        <w:left w:val="none" w:sz="0" w:space="0" w:color="auto"/>
        <w:bottom w:val="none" w:sz="0" w:space="0" w:color="auto"/>
        <w:right w:val="none" w:sz="0" w:space="0" w:color="auto"/>
      </w:divBdr>
    </w:div>
    <w:div w:id="2131821191">
      <w:bodyDiv w:val="1"/>
      <w:marLeft w:val="0"/>
      <w:marRight w:val="0"/>
      <w:marTop w:val="0"/>
      <w:marBottom w:val="0"/>
      <w:divBdr>
        <w:top w:val="none" w:sz="0" w:space="0" w:color="auto"/>
        <w:left w:val="none" w:sz="0" w:space="0" w:color="auto"/>
        <w:bottom w:val="none" w:sz="0" w:space="0" w:color="auto"/>
        <w:right w:val="none" w:sz="0" w:space="0" w:color="auto"/>
      </w:divBdr>
    </w:div>
    <w:div w:id="2132820835">
      <w:bodyDiv w:val="1"/>
      <w:marLeft w:val="0"/>
      <w:marRight w:val="0"/>
      <w:marTop w:val="0"/>
      <w:marBottom w:val="0"/>
      <w:divBdr>
        <w:top w:val="none" w:sz="0" w:space="0" w:color="auto"/>
        <w:left w:val="none" w:sz="0" w:space="0" w:color="auto"/>
        <w:bottom w:val="none" w:sz="0" w:space="0" w:color="auto"/>
        <w:right w:val="none" w:sz="0" w:space="0" w:color="auto"/>
      </w:divBdr>
    </w:div>
    <w:div w:id="2139688419">
      <w:bodyDiv w:val="1"/>
      <w:marLeft w:val="0"/>
      <w:marRight w:val="0"/>
      <w:marTop w:val="0"/>
      <w:marBottom w:val="0"/>
      <w:divBdr>
        <w:top w:val="none" w:sz="0" w:space="0" w:color="auto"/>
        <w:left w:val="none" w:sz="0" w:space="0" w:color="auto"/>
        <w:bottom w:val="none" w:sz="0" w:space="0" w:color="auto"/>
        <w:right w:val="none" w:sz="0" w:space="0" w:color="auto"/>
      </w:divBdr>
    </w:div>
    <w:div w:id="2139952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gh.hr/" TargetMode="Externa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0D461-2B5D-42AE-911F-4321C6D1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20098</Words>
  <Characters>114565</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Djuretek</dc:creator>
  <cp:lastModifiedBy>Senka Žaja</cp:lastModifiedBy>
  <cp:revision>6</cp:revision>
  <cp:lastPrinted>2026-04-28T14:34:00Z</cp:lastPrinted>
  <dcterms:created xsi:type="dcterms:W3CDTF">2026-04-29T07:23:00Z</dcterms:created>
  <dcterms:modified xsi:type="dcterms:W3CDTF">2026-04-29T15:19:00Z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2023-04-23T00:00:00Z</vt:filetime>
  </property>
  <property fmtid="{D5CDD505-2E9C-101B-9397-08002B2CF9AE}" pid="3" name="Creator">
    <vt:lpwstr>Microsoft® Word 2010</vt:lpwstr>
  </property>
  <property fmtid="{D5CDD505-2E9C-101B-9397-08002B2CF9AE}" pid="4" name="LastSaved">
    <vt:filetime>2023-05-01T00:00:00Z</vt:filetime>
  </property>
  <property fmtid="{D5CDD505-2E9C-101B-9397-08002B2CF9AE}" pid="5" name="Producer">
    <vt:lpwstr>Microsoft® Word 2010</vt:lpwstr>
  </property>
</Properties>
</file>